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A240" w14:textId="59D1963A" w:rsidR="004A3643" w:rsidRPr="00F50E9C" w:rsidRDefault="00F655B0" w:rsidP="008618A9">
      <w:pPr>
        <w:autoSpaceDE w:val="0"/>
        <w:autoSpaceDN w:val="0"/>
        <w:adjustRightInd w:val="0"/>
        <w:spacing w:after="40" w:line="240" w:lineRule="auto"/>
        <w:ind w:left="-720" w:right="-720"/>
        <w:rPr>
          <w:rFonts w:ascii="Times New Roman" w:hAnsi="Times New Roman" w:cs="Times New Roman"/>
          <w:b/>
          <w:bCs/>
          <w:color w:val="2F5496" w:themeColor="accent1" w:themeShade="BF"/>
          <w:sz w:val="18"/>
          <w:szCs w:val="18"/>
        </w:rPr>
      </w:pPr>
      <w:r w:rsidRPr="00F50E9C">
        <w:rPr>
          <w:rFonts w:ascii="Times New Roman" w:hAnsi="Times New Roman" w:cs="Times New Roman"/>
          <w:b/>
          <w:bCs/>
          <w:color w:val="2F5496" w:themeColor="accent1" w:themeShade="BF"/>
          <w:sz w:val="18"/>
          <w:szCs w:val="18"/>
        </w:rPr>
        <w:t>ABOUT THIS REPORT</w:t>
      </w:r>
    </w:p>
    <w:p w14:paraId="79665FC4" w14:textId="6860866A" w:rsidR="004A3643" w:rsidRPr="00F50E9C" w:rsidRDefault="004A3643" w:rsidP="008618A9">
      <w:pPr>
        <w:autoSpaceDE w:val="0"/>
        <w:autoSpaceDN w:val="0"/>
        <w:adjustRightInd w:val="0"/>
        <w:spacing w:after="0" w:line="240" w:lineRule="auto"/>
        <w:ind w:left="-720" w:right="-720" w:firstLine="270"/>
        <w:rPr>
          <w:rFonts w:ascii="Times New Roman" w:hAnsi="Times New Roman" w:cs="Times New Roman"/>
          <w:sz w:val="18"/>
          <w:szCs w:val="18"/>
        </w:rPr>
      </w:pPr>
      <w:r w:rsidRPr="00F50E9C">
        <w:rPr>
          <w:rFonts w:ascii="Times New Roman" w:hAnsi="Times New Roman" w:cs="Times New Roman"/>
          <w:sz w:val="18"/>
          <w:szCs w:val="18"/>
        </w:rPr>
        <w:t xml:space="preserve">Linda County Water District is required by the U.S. Environmental Protection Agency (U.S. EPA) and the State Water Resources Control Board (State Board), Division of Drinking Water to provide you with an annual report on the quality of the water served to our customers. If you have any questions about the quality of the drinking water in Linda or would like additional information, please call me at 743-2043, or stop by my office at 1280 Scales Avenue between 8:00 a.m. and 5:00 p.m. Monday through Friday. If you are a landowner of rental property, please provide copies to your tenants. The Board of Directors of the Linda County Water District meet the 2nd Monday at </w:t>
      </w:r>
      <w:r w:rsidR="00144925" w:rsidRPr="00F50E9C">
        <w:rPr>
          <w:rFonts w:ascii="Times New Roman" w:hAnsi="Times New Roman" w:cs="Times New Roman"/>
          <w:sz w:val="18"/>
          <w:szCs w:val="18"/>
        </w:rPr>
        <w:t>6</w:t>
      </w:r>
      <w:r w:rsidRPr="00F50E9C">
        <w:rPr>
          <w:rFonts w:ascii="Times New Roman" w:hAnsi="Times New Roman" w:cs="Times New Roman"/>
          <w:sz w:val="18"/>
          <w:szCs w:val="18"/>
        </w:rPr>
        <w:t xml:space="preserve">:00 P.M. each month here at the </w:t>
      </w:r>
      <w:proofErr w:type="gramStart"/>
      <w:r w:rsidRPr="00F50E9C">
        <w:rPr>
          <w:rFonts w:ascii="Times New Roman" w:hAnsi="Times New Roman" w:cs="Times New Roman"/>
          <w:sz w:val="18"/>
          <w:szCs w:val="18"/>
        </w:rPr>
        <w:t>District</w:t>
      </w:r>
      <w:proofErr w:type="gramEnd"/>
      <w:r w:rsidRPr="00F50E9C">
        <w:rPr>
          <w:rFonts w:ascii="Times New Roman" w:hAnsi="Times New Roman" w:cs="Times New Roman"/>
          <w:sz w:val="18"/>
          <w:szCs w:val="18"/>
        </w:rPr>
        <w:t xml:space="preserve"> office. The public is encouraged to attend.</w:t>
      </w:r>
    </w:p>
    <w:p w14:paraId="1321C45F" w14:textId="77777777" w:rsidR="00021D54" w:rsidRPr="00F50E9C" w:rsidRDefault="00021D54" w:rsidP="00021D54">
      <w:pPr>
        <w:autoSpaceDE w:val="0"/>
        <w:autoSpaceDN w:val="0"/>
        <w:adjustRightInd w:val="0"/>
        <w:spacing w:after="0" w:line="240" w:lineRule="auto"/>
        <w:jc w:val="center"/>
        <w:rPr>
          <w:rFonts w:ascii="Times New Roman" w:hAnsi="Times New Roman" w:cs="Times New Roman"/>
          <w:sz w:val="18"/>
          <w:szCs w:val="18"/>
        </w:rPr>
      </w:pPr>
    </w:p>
    <w:p w14:paraId="3455C9C2" w14:textId="5A29DD75" w:rsidR="00021D54" w:rsidRPr="00F50E9C" w:rsidRDefault="00021D54" w:rsidP="00021D54">
      <w:pPr>
        <w:autoSpaceDE w:val="0"/>
        <w:autoSpaceDN w:val="0"/>
        <w:adjustRightInd w:val="0"/>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 xml:space="preserve">***** Este </w:t>
      </w:r>
      <w:proofErr w:type="spellStart"/>
      <w:r w:rsidRPr="00F50E9C">
        <w:rPr>
          <w:rFonts w:ascii="Times New Roman" w:hAnsi="Times New Roman" w:cs="Times New Roman"/>
          <w:sz w:val="18"/>
          <w:szCs w:val="18"/>
        </w:rPr>
        <w:t>informe</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contiene</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información</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muy</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importante</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sobre</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su</w:t>
      </w:r>
      <w:proofErr w:type="spellEnd"/>
      <w:r w:rsidRPr="00F50E9C">
        <w:rPr>
          <w:rFonts w:ascii="Times New Roman" w:hAnsi="Times New Roman" w:cs="Times New Roman"/>
          <w:sz w:val="18"/>
          <w:szCs w:val="18"/>
        </w:rPr>
        <w:t xml:space="preserve"> </w:t>
      </w:r>
      <w:proofErr w:type="spellStart"/>
      <w:r w:rsidRPr="00F50E9C">
        <w:rPr>
          <w:rFonts w:ascii="Times New Roman" w:hAnsi="Times New Roman" w:cs="Times New Roman"/>
          <w:sz w:val="18"/>
          <w:szCs w:val="18"/>
        </w:rPr>
        <w:t>agua</w:t>
      </w:r>
      <w:proofErr w:type="spellEnd"/>
      <w:r w:rsidRPr="00F50E9C">
        <w:rPr>
          <w:rFonts w:ascii="Times New Roman" w:hAnsi="Times New Roman" w:cs="Times New Roman"/>
          <w:sz w:val="18"/>
          <w:szCs w:val="18"/>
        </w:rPr>
        <w:t xml:space="preserve"> potable. </w:t>
      </w:r>
      <w:proofErr w:type="spellStart"/>
      <w:r w:rsidRPr="00F50E9C">
        <w:rPr>
          <w:rFonts w:ascii="Times New Roman" w:hAnsi="Times New Roman" w:cs="Times New Roman"/>
          <w:sz w:val="18"/>
          <w:szCs w:val="18"/>
        </w:rPr>
        <w:t>Tradúzcalo</w:t>
      </w:r>
      <w:proofErr w:type="spellEnd"/>
      <w:r w:rsidRPr="00F50E9C">
        <w:rPr>
          <w:rFonts w:ascii="Times New Roman" w:hAnsi="Times New Roman" w:cs="Times New Roman"/>
          <w:sz w:val="18"/>
          <w:szCs w:val="18"/>
        </w:rPr>
        <w:t xml:space="preserve"> o </w:t>
      </w:r>
      <w:proofErr w:type="spellStart"/>
      <w:r w:rsidRPr="00F50E9C">
        <w:rPr>
          <w:rFonts w:ascii="Times New Roman" w:hAnsi="Times New Roman" w:cs="Times New Roman"/>
          <w:sz w:val="18"/>
          <w:szCs w:val="18"/>
        </w:rPr>
        <w:t>hable</w:t>
      </w:r>
      <w:proofErr w:type="spellEnd"/>
      <w:r w:rsidRPr="00F50E9C">
        <w:rPr>
          <w:rFonts w:ascii="Times New Roman" w:hAnsi="Times New Roman" w:cs="Times New Roman"/>
          <w:sz w:val="18"/>
          <w:szCs w:val="18"/>
        </w:rPr>
        <w:t xml:space="preserve"> con </w:t>
      </w:r>
      <w:proofErr w:type="spellStart"/>
      <w:r w:rsidRPr="00F50E9C">
        <w:rPr>
          <w:rFonts w:ascii="Times New Roman" w:hAnsi="Times New Roman" w:cs="Times New Roman"/>
          <w:sz w:val="18"/>
          <w:szCs w:val="18"/>
        </w:rPr>
        <w:t>alguien</w:t>
      </w:r>
      <w:proofErr w:type="spellEnd"/>
      <w:r w:rsidRPr="00F50E9C">
        <w:rPr>
          <w:rFonts w:ascii="Times New Roman" w:hAnsi="Times New Roman" w:cs="Times New Roman"/>
          <w:sz w:val="18"/>
          <w:szCs w:val="18"/>
        </w:rPr>
        <w:t xml:space="preserve"> que lo </w:t>
      </w:r>
      <w:proofErr w:type="spellStart"/>
      <w:r w:rsidRPr="00F50E9C">
        <w:rPr>
          <w:rFonts w:ascii="Times New Roman" w:hAnsi="Times New Roman" w:cs="Times New Roman"/>
          <w:sz w:val="18"/>
          <w:szCs w:val="18"/>
        </w:rPr>
        <w:t>entienda</w:t>
      </w:r>
      <w:proofErr w:type="spellEnd"/>
      <w:r w:rsidRPr="00F50E9C">
        <w:rPr>
          <w:rFonts w:ascii="Times New Roman" w:hAnsi="Times New Roman" w:cs="Times New Roman"/>
          <w:sz w:val="18"/>
          <w:szCs w:val="18"/>
        </w:rPr>
        <w:t xml:space="preserve"> bien.</w:t>
      </w:r>
    </w:p>
    <w:p w14:paraId="398C6B43" w14:textId="4B780A25" w:rsidR="004A3643" w:rsidRPr="00F50E9C" w:rsidRDefault="004A3643" w:rsidP="008618A9">
      <w:pPr>
        <w:autoSpaceDE w:val="0"/>
        <w:autoSpaceDN w:val="0"/>
        <w:adjustRightInd w:val="0"/>
        <w:spacing w:after="0" w:line="240" w:lineRule="auto"/>
        <w:ind w:left="-720" w:right="-720" w:firstLine="270"/>
        <w:rPr>
          <w:rFonts w:ascii="Times New Roman" w:hAnsi="Times New Roman" w:cs="Times New Roman"/>
          <w:sz w:val="18"/>
          <w:szCs w:val="18"/>
        </w:rPr>
      </w:pPr>
    </w:p>
    <w:p w14:paraId="572A13CB" w14:textId="77D1551C" w:rsidR="004A3643" w:rsidRPr="00F50E9C" w:rsidRDefault="00F655B0" w:rsidP="008618A9">
      <w:pPr>
        <w:autoSpaceDE w:val="0"/>
        <w:autoSpaceDN w:val="0"/>
        <w:adjustRightInd w:val="0"/>
        <w:spacing w:after="40" w:line="240" w:lineRule="auto"/>
        <w:ind w:left="-720" w:right="-720"/>
        <w:rPr>
          <w:rFonts w:ascii="Times New Roman" w:hAnsi="Times New Roman" w:cs="Times New Roman"/>
          <w:b/>
          <w:bCs/>
          <w:color w:val="2F5496" w:themeColor="accent1" w:themeShade="BF"/>
          <w:sz w:val="18"/>
          <w:szCs w:val="18"/>
        </w:rPr>
      </w:pPr>
      <w:r w:rsidRPr="00F50E9C">
        <w:rPr>
          <w:rFonts w:ascii="Times New Roman" w:hAnsi="Times New Roman" w:cs="Times New Roman"/>
          <w:b/>
          <w:bCs/>
          <w:color w:val="2F5496" w:themeColor="accent1" w:themeShade="BF"/>
          <w:sz w:val="18"/>
          <w:szCs w:val="18"/>
        </w:rPr>
        <w:t>WATER SOURCES</w:t>
      </w:r>
    </w:p>
    <w:p w14:paraId="09A8A6E9" w14:textId="30A37B64" w:rsidR="004A3643" w:rsidRPr="00F50E9C" w:rsidRDefault="004A3643" w:rsidP="008618A9">
      <w:pPr>
        <w:autoSpaceDE w:val="0"/>
        <w:autoSpaceDN w:val="0"/>
        <w:adjustRightInd w:val="0"/>
        <w:spacing w:after="0" w:line="240" w:lineRule="auto"/>
        <w:ind w:left="-720" w:right="-720" w:firstLine="270"/>
        <w:rPr>
          <w:rFonts w:ascii="Times New Roman" w:hAnsi="Times New Roman" w:cs="Times New Roman"/>
          <w:sz w:val="18"/>
          <w:szCs w:val="18"/>
        </w:rPr>
      </w:pPr>
      <w:r w:rsidRPr="00F50E9C">
        <w:rPr>
          <w:rFonts w:ascii="Times New Roman" w:hAnsi="Times New Roman" w:cs="Times New Roman"/>
          <w:sz w:val="18"/>
          <w:szCs w:val="18"/>
        </w:rPr>
        <w:t xml:space="preserve">The water supply for Linda originates from groundwater pumped from 6 wells, Nos. 3, 4, 12, 14, 15 and 16. These wells are strategically located throughout the </w:t>
      </w:r>
      <w:proofErr w:type="gramStart"/>
      <w:r w:rsidRPr="00F50E9C">
        <w:rPr>
          <w:rFonts w:ascii="Times New Roman" w:hAnsi="Times New Roman" w:cs="Times New Roman"/>
          <w:sz w:val="18"/>
          <w:szCs w:val="18"/>
        </w:rPr>
        <w:t>District</w:t>
      </w:r>
      <w:proofErr w:type="gramEnd"/>
      <w:r w:rsidRPr="00F50E9C">
        <w:rPr>
          <w:rFonts w:ascii="Times New Roman" w:hAnsi="Times New Roman" w:cs="Times New Roman"/>
          <w:sz w:val="18"/>
          <w:szCs w:val="18"/>
        </w:rPr>
        <w:t xml:space="preserve"> to ensure a constant pressure level. The groundwater treatment process consists of aeration, filtration and chlorination.</w:t>
      </w:r>
    </w:p>
    <w:p w14:paraId="0AC18BD7" w14:textId="77777777" w:rsidR="004A3643" w:rsidRPr="00F50E9C" w:rsidRDefault="004A3643" w:rsidP="008618A9">
      <w:pPr>
        <w:autoSpaceDE w:val="0"/>
        <w:autoSpaceDN w:val="0"/>
        <w:adjustRightInd w:val="0"/>
        <w:spacing w:after="0" w:line="240" w:lineRule="auto"/>
        <w:ind w:left="-720" w:right="-720" w:firstLine="270"/>
        <w:rPr>
          <w:rFonts w:ascii="Times New Roman" w:hAnsi="Times New Roman" w:cs="Times New Roman"/>
          <w:sz w:val="18"/>
          <w:szCs w:val="18"/>
        </w:rPr>
      </w:pPr>
    </w:p>
    <w:p w14:paraId="7D62E319" w14:textId="37089819" w:rsidR="004A3643" w:rsidRPr="00F50E9C" w:rsidRDefault="004A3643" w:rsidP="008618A9">
      <w:pPr>
        <w:pStyle w:val="Heading2"/>
        <w:spacing w:before="0"/>
        <w:ind w:left="-720" w:right="-720"/>
        <w:rPr>
          <w:rFonts w:cs="Times New Roman"/>
          <w:sz w:val="18"/>
          <w:szCs w:val="18"/>
        </w:rPr>
      </w:pPr>
      <w:r w:rsidRPr="00F50E9C">
        <w:rPr>
          <w:rFonts w:cs="Times New Roman"/>
          <w:color w:val="2F5496" w:themeColor="accent1" w:themeShade="BF"/>
          <w:sz w:val="18"/>
          <w:szCs w:val="18"/>
        </w:rPr>
        <w:t>DEFINITIONS OF SOME OF THE TERMS USED IN THIS REPORT</w:t>
      </w:r>
      <w:r w:rsidRPr="00F50E9C">
        <w:rPr>
          <w:rFonts w:cs="Times New Roman"/>
          <w:sz w:val="18"/>
          <w:szCs w:val="18"/>
        </w:rPr>
        <w:t>:</w:t>
      </w:r>
    </w:p>
    <w:p w14:paraId="55AF1FE1" w14:textId="5C06C7AF"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 xml:space="preserve">Maximum Contaminant Level (MCL): </w:t>
      </w:r>
      <w:r w:rsidRPr="00F50E9C">
        <w:rPr>
          <w:rFonts w:ascii="Times New Roman" w:hAnsi="Times New Roman" w:cs="Times New Roman"/>
          <w:sz w:val="18"/>
          <w:szCs w:val="18"/>
        </w:rPr>
        <w:t xml:space="preserve">The highest level of </w:t>
      </w:r>
      <w:proofErr w:type="gramStart"/>
      <w:r w:rsidRPr="00F50E9C">
        <w:rPr>
          <w:rFonts w:ascii="Times New Roman" w:hAnsi="Times New Roman" w:cs="Times New Roman"/>
          <w:sz w:val="18"/>
          <w:szCs w:val="18"/>
        </w:rPr>
        <w:t>a contaminant</w:t>
      </w:r>
      <w:proofErr w:type="gramEnd"/>
      <w:r w:rsidRPr="00F50E9C">
        <w:rPr>
          <w:rFonts w:ascii="Times New Roman" w:hAnsi="Times New Roman" w:cs="Times New Roman"/>
          <w:sz w:val="18"/>
          <w:szCs w:val="18"/>
        </w:rPr>
        <w:t xml:space="preserve"> that is allowed in drinking water. Primary MCLs are set as close to the PHGs (or MCLGs) as is economically and technologically feasible. Secondary MCLs are set to protect the odor, taste, and appearance of drinking water.</w:t>
      </w:r>
    </w:p>
    <w:p w14:paraId="3A66E6DC" w14:textId="7F94A33B"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 xml:space="preserve">Maximum Contaminant Level Goal (MCLG): </w:t>
      </w:r>
      <w:r w:rsidRPr="00F50E9C">
        <w:rPr>
          <w:rFonts w:ascii="Times New Roman" w:hAnsi="Times New Roman" w:cs="Times New Roman"/>
          <w:sz w:val="18"/>
          <w:szCs w:val="18"/>
        </w:rPr>
        <w:t xml:space="preserve">The level of </w:t>
      </w:r>
      <w:proofErr w:type="gramStart"/>
      <w:r w:rsidRPr="00F50E9C">
        <w:rPr>
          <w:rFonts w:ascii="Times New Roman" w:hAnsi="Times New Roman" w:cs="Times New Roman"/>
          <w:sz w:val="18"/>
          <w:szCs w:val="18"/>
        </w:rPr>
        <w:t>a contaminant</w:t>
      </w:r>
      <w:proofErr w:type="gramEnd"/>
      <w:r w:rsidRPr="00F50E9C">
        <w:rPr>
          <w:rFonts w:ascii="Times New Roman" w:hAnsi="Times New Roman" w:cs="Times New Roman"/>
          <w:sz w:val="18"/>
          <w:szCs w:val="18"/>
        </w:rPr>
        <w:t xml:space="preserve"> in drinking water below which there is no known or expected risk to health. MCLGs are set by the U.S. EPA.</w:t>
      </w:r>
    </w:p>
    <w:p w14:paraId="18B363E2" w14:textId="3234F58E"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 xml:space="preserve">Public Health Goal (PHG): </w:t>
      </w:r>
      <w:r w:rsidRPr="00F50E9C">
        <w:rPr>
          <w:rFonts w:ascii="Times New Roman" w:hAnsi="Times New Roman" w:cs="Times New Roman"/>
          <w:sz w:val="18"/>
          <w:szCs w:val="18"/>
        </w:rPr>
        <w:t xml:space="preserve">The level of </w:t>
      </w:r>
      <w:proofErr w:type="gramStart"/>
      <w:r w:rsidRPr="00F50E9C">
        <w:rPr>
          <w:rFonts w:ascii="Times New Roman" w:hAnsi="Times New Roman" w:cs="Times New Roman"/>
          <w:sz w:val="18"/>
          <w:szCs w:val="18"/>
        </w:rPr>
        <w:t>a contaminant</w:t>
      </w:r>
      <w:proofErr w:type="gramEnd"/>
      <w:r w:rsidRPr="00F50E9C">
        <w:rPr>
          <w:rFonts w:ascii="Times New Roman" w:hAnsi="Times New Roman" w:cs="Times New Roman"/>
          <w:sz w:val="18"/>
          <w:szCs w:val="18"/>
        </w:rPr>
        <w:t xml:space="preserve"> in drinking water below which there is no known or expected risk to health. PHGs are </w:t>
      </w:r>
      <w:proofErr w:type="gramStart"/>
      <w:r w:rsidRPr="00F50E9C">
        <w:rPr>
          <w:rFonts w:ascii="Times New Roman" w:hAnsi="Times New Roman" w:cs="Times New Roman"/>
          <w:sz w:val="18"/>
          <w:szCs w:val="18"/>
        </w:rPr>
        <w:t>set</w:t>
      </w:r>
      <w:proofErr w:type="gramEnd"/>
      <w:r w:rsidRPr="00F50E9C">
        <w:rPr>
          <w:rFonts w:ascii="Times New Roman" w:hAnsi="Times New Roman" w:cs="Times New Roman"/>
          <w:sz w:val="18"/>
          <w:szCs w:val="18"/>
        </w:rPr>
        <w:t xml:space="preserve"> by the California Environmental Protection Agency.</w:t>
      </w:r>
    </w:p>
    <w:p w14:paraId="350BA666" w14:textId="52805394"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sz w:val="18"/>
          <w:szCs w:val="18"/>
        </w:rPr>
        <w:t>Primary Drinking Water Standard (PDWS):</w:t>
      </w:r>
      <w:r w:rsidRPr="00F50E9C">
        <w:rPr>
          <w:rFonts w:ascii="Times New Roman" w:hAnsi="Times New Roman" w:cs="Times New Roman"/>
          <w:sz w:val="18"/>
          <w:szCs w:val="18"/>
        </w:rPr>
        <w:t xml:space="preserve"> MCLs, MRDLs and treatment techniques (TTs) for contaminants that affect health, along with their monitoring and reporting requirements.</w:t>
      </w:r>
    </w:p>
    <w:p w14:paraId="1AFB73F8" w14:textId="19A530DB"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Maximum Residual Disinfectant Level (MRDL):</w:t>
      </w:r>
      <w:r w:rsidRPr="00F50E9C">
        <w:rPr>
          <w:rFonts w:ascii="Times New Roman" w:hAnsi="Times New Roman" w:cs="Times New Roman"/>
          <w:sz w:val="18"/>
          <w:szCs w:val="18"/>
        </w:rPr>
        <w:t xml:space="preserve"> The highest level of a disinfectant allowed in drinking water. There is convincing evidence that addition of a disinfectant is necessary for control of microbial contaminants.</w:t>
      </w:r>
    </w:p>
    <w:p w14:paraId="3B9CAD90" w14:textId="256F3550"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sz w:val="18"/>
          <w:szCs w:val="18"/>
        </w:rPr>
        <w:t>Maximum Residual Disinfectant Level Goal (MRDLG):</w:t>
      </w:r>
      <w:r w:rsidRPr="00F50E9C">
        <w:rPr>
          <w:rFonts w:ascii="Times New Roman" w:hAnsi="Times New Roman" w:cs="Times New Roman"/>
          <w:sz w:val="18"/>
          <w:szCs w:val="18"/>
        </w:rPr>
        <w:t xml:space="preserve"> The level of a drinking water disinfectant below which there is no known or expected risk to health. MRDLGs do not reflect the benefits of the use of disinfectants to control microbial contaminants.</w:t>
      </w:r>
    </w:p>
    <w:p w14:paraId="04BB3732" w14:textId="27C4C022"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Treatment Technique (TT)</w:t>
      </w:r>
      <w:proofErr w:type="gramStart"/>
      <w:r w:rsidRPr="00F50E9C">
        <w:rPr>
          <w:rFonts w:ascii="Times New Roman" w:hAnsi="Times New Roman" w:cs="Times New Roman"/>
          <w:b/>
          <w:bCs/>
          <w:sz w:val="18"/>
          <w:szCs w:val="18"/>
        </w:rPr>
        <w:t>:</w:t>
      </w:r>
      <w:r w:rsidRPr="00F50E9C">
        <w:rPr>
          <w:rFonts w:ascii="Times New Roman" w:hAnsi="Times New Roman" w:cs="Times New Roman"/>
          <w:sz w:val="18"/>
          <w:szCs w:val="18"/>
        </w:rPr>
        <w:t xml:space="preserve">  A</w:t>
      </w:r>
      <w:proofErr w:type="gramEnd"/>
      <w:r w:rsidRPr="00F50E9C">
        <w:rPr>
          <w:rFonts w:ascii="Times New Roman" w:hAnsi="Times New Roman" w:cs="Times New Roman"/>
          <w:sz w:val="18"/>
          <w:szCs w:val="18"/>
        </w:rPr>
        <w:t xml:space="preserve"> required process intended to reduce the level of </w:t>
      </w:r>
      <w:proofErr w:type="gramStart"/>
      <w:r w:rsidRPr="00F50E9C">
        <w:rPr>
          <w:rFonts w:ascii="Times New Roman" w:hAnsi="Times New Roman" w:cs="Times New Roman"/>
          <w:sz w:val="18"/>
          <w:szCs w:val="18"/>
        </w:rPr>
        <w:t>a contaminant</w:t>
      </w:r>
      <w:proofErr w:type="gramEnd"/>
      <w:r w:rsidRPr="00F50E9C">
        <w:rPr>
          <w:rFonts w:ascii="Times New Roman" w:hAnsi="Times New Roman" w:cs="Times New Roman"/>
          <w:sz w:val="18"/>
          <w:szCs w:val="18"/>
        </w:rPr>
        <w:t xml:space="preserve"> in drinking water.</w:t>
      </w:r>
    </w:p>
    <w:p w14:paraId="1D413063" w14:textId="79AA3655"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Regulatory Action Level (AL):</w:t>
      </w:r>
      <w:r w:rsidRPr="00F50E9C">
        <w:rPr>
          <w:rFonts w:ascii="Times New Roman" w:hAnsi="Times New Roman" w:cs="Times New Roman"/>
          <w:sz w:val="18"/>
          <w:szCs w:val="18"/>
        </w:rPr>
        <w:t xml:space="preserve"> The concentration of a contaminant which, if exceeded, triggers treatment or other requirements that a water system must follow.</w:t>
      </w:r>
    </w:p>
    <w:p w14:paraId="11F3559D" w14:textId="6DF28403" w:rsidR="006F1D1A" w:rsidRPr="00F50E9C" w:rsidRDefault="006F1D1A"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Level 1 Assessment</w:t>
      </w:r>
      <w:proofErr w:type="gramStart"/>
      <w:r w:rsidRPr="00F50E9C">
        <w:rPr>
          <w:rFonts w:ascii="Times New Roman" w:hAnsi="Times New Roman" w:cs="Times New Roman"/>
          <w:b/>
          <w:bCs/>
          <w:sz w:val="18"/>
          <w:szCs w:val="18"/>
        </w:rPr>
        <w:t>:</w:t>
      </w:r>
      <w:r w:rsidRPr="00F50E9C">
        <w:rPr>
          <w:rFonts w:ascii="Times New Roman" w:hAnsi="Times New Roman" w:cs="Times New Roman"/>
          <w:sz w:val="18"/>
          <w:szCs w:val="18"/>
        </w:rPr>
        <w:t xml:space="preserve">  A</w:t>
      </w:r>
      <w:proofErr w:type="gramEnd"/>
      <w:r w:rsidRPr="00F50E9C">
        <w:rPr>
          <w:rFonts w:ascii="Times New Roman" w:hAnsi="Times New Roman" w:cs="Times New Roman"/>
          <w:sz w:val="18"/>
          <w:szCs w:val="18"/>
        </w:rPr>
        <w:t xml:space="preserve"> Level 1 assessment is a study of the water system to identify potential problems and determine (if possible) why total coliform bacteria have been found in our water system.</w:t>
      </w:r>
    </w:p>
    <w:p w14:paraId="68EA1AC8" w14:textId="5FBA8698" w:rsidR="004A3643" w:rsidRPr="00F50E9C" w:rsidRDefault="004A3643" w:rsidP="00D86AF9">
      <w:pPr>
        <w:autoSpaceDE w:val="0"/>
        <w:autoSpaceDN w:val="0"/>
        <w:adjustRightInd w:val="0"/>
        <w:spacing w:before="80" w:after="80" w:line="240" w:lineRule="auto"/>
        <w:ind w:left="-720" w:right="-720"/>
        <w:rPr>
          <w:rFonts w:ascii="Times New Roman" w:hAnsi="Times New Roman" w:cs="Times New Roman"/>
          <w:sz w:val="18"/>
          <w:szCs w:val="18"/>
        </w:rPr>
      </w:pPr>
      <w:r w:rsidRPr="00F50E9C">
        <w:rPr>
          <w:rFonts w:ascii="Times New Roman" w:hAnsi="Times New Roman" w:cs="Times New Roman"/>
          <w:b/>
          <w:bCs/>
          <w:sz w:val="18"/>
          <w:szCs w:val="18"/>
        </w:rPr>
        <w:t xml:space="preserve">ppb: </w:t>
      </w:r>
      <w:r w:rsidRPr="00F50E9C">
        <w:rPr>
          <w:rFonts w:ascii="Times New Roman" w:hAnsi="Times New Roman" w:cs="Times New Roman"/>
          <w:sz w:val="18"/>
          <w:szCs w:val="18"/>
        </w:rPr>
        <w:t xml:space="preserve">parts per billion or micrograms per liter, </w:t>
      </w:r>
      <w:r w:rsidRPr="00F50E9C">
        <w:rPr>
          <w:rFonts w:ascii="Times New Roman" w:hAnsi="Times New Roman" w:cs="Times New Roman"/>
          <w:b/>
          <w:bCs/>
          <w:sz w:val="18"/>
          <w:szCs w:val="18"/>
        </w:rPr>
        <w:t xml:space="preserve">ppm: </w:t>
      </w:r>
      <w:r w:rsidRPr="00F50E9C">
        <w:rPr>
          <w:rFonts w:ascii="Times New Roman" w:hAnsi="Times New Roman" w:cs="Times New Roman"/>
          <w:sz w:val="18"/>
          <w:szCs w:val="18"/>
        </w:rPr>
        <w:t xml:space="preserve">parts per million or milligrams per liter. </w:t>
      </w:r>
      <w:proofErr w:type="spellStart"/>
      <w:r w:rsidRPr="00F50E9C">
        <w:rPr>
          <w:rFonts w:ascii="Times New Roman" w:hAnsi="Times New Roman" w:cs="Times New Roman"/>
          <w:b/>
          <w:bCs/>
          <w:sz w:val="18"/>
          <w:szCs w:val="18"/>
        </w:rPr>
        <w:t>nd</w:t>
      </w:r>
      <w:proofErr w:type="spellEnd"/>
      <w:r w:rsidRPr="00F50E9C">
        <w:rPr>
          <w:rFonts w:ascii="Times New Roman" w:hAnsi="Times New Roman" w:cs="Times New Roman"/>
          <w:b/>
          <w:bCs/>
          <w:sz w:val="18"/>
          <w:szCs w:val="18"/>
        </w:rPr>
        <w:t xml:space="preserve">: </w:t>
      </w:r>
      <w:r w:rsidRPr="00F50E9C">
        <w:rPr>
          <w:rFonts w:ascii="Times New Roman" w:hAnsi="Times New Roman" w:cs="Times New Roman"/>
          <w:sz w:val="18"/>
          <w:szCs w:val="18"/>
        </w:rPr>
        <w:t>non-detectable at testing limit</w:t>
      </w:r>
    </w:p>
    <w:p w14:paraId="78125C2B" w14:textId="77777777" w:rsidR="004A3643" w:rsidRPr="00F50E9C" w:rsidRDefault="004A3643" w:rsidP="008618A9">
      <w:pPr>
        <w:pStyle w:val="Heading2"/>
        <w:ind w:left="-720" w:right="-720"/>
        <w:rPr>
          <w:rFonts w:cs="Times New Roman"/>
          <w:color w:val="2F5496" w:themeColor="accent1" w:themeShade="BF"/>
          <w:sz w:val="18"/>
          <w:szCs w:val="18"/>
        </w:rPr>
      </w:pPr>
      <w:r w:rsidRPr="00F50E9C">
        <w:rPr>
          <w:rFonts w:cs="Times New Roman"/>
          <w:color w:val="2F5496" w:themeColor="accent1" w:themeShade="BF"/>
          <w:sz w:val="18"/>
          <w:szCs w:val="18"/>
        </w:rPr>
        <w:t>GENERAL INFORMATION ON DRINKING WATER:</w:t>
      </w:r>
    </w:p>
    <w:p w14:paraId="7366E4F0" w14:textId="77777777" w:rsidR="004A3643" w:rsidRPr="00F50E9C" w:rsidRDefault="004A3643" w:rsidP="00D86AF9">
      <w:pPr>
        <w:spacing w:before="40" w:after="40" w:line="240" w:lineRule="auto"/>
        <w:ind w:left="-720" w:right="-720" w:firstLine="274"/>
        <w:rPr>
          <w:rFonts w:ascii="Times New Roman" w:hAnsi="Times New Roman" w:cs="Times New Roman"/>
          <w:sz w:val="18"/>
          <w:szCs w:val="18"/>
        </w:rPr>
      </w:pPr>
      <w:r w:rsidRPr="00F50E9C">
        <w:rPr>
          <w:rFonts w:ascii="Times New Roman" w:hAnsi="Times New Roman" w:cs="Times New Roman"/>
          <w:sz w:val="18"/>
          <w:szCs w:val="18"/>
        </w:rPr>
        <w:t xml:space="preserve">Drinking water, including bottled water, may reasonably be expected to contain at least </w:t>
      </w:r>
      <w:proofErr w:type="gramStart"/>
      <w:r w:rsidRPr="00F50E9C">
        <w:rPr>
          <w:rFonts w:ascii="Times New Roman" w:hAnsi="Times New Roman" w:cs="Times New Roman"/>
          <w:sz w:val="18"/>
          <w:szCs w:val="18"/>
        </w:rPr>
        <w:t>small amounts of some</w:t>
      </w:r>
      <w:proofErr w:type="gramEnd"/>
      <w:r w:rsidRPr="00F50E9C">
        <w:rPr>
          <w:rFonts w:ascii="Times New Roman" w:hAnsi="Times New Roman" w:cs="Times New Roman"/>
          <w:sz w:val="18"/>
          <w:szCs w:val="18"/>
        </w:rPr>
        <w:t xml:space="preserve"> contaminants. The presence of contaminants does not necessarily indicate that water poses a health risk. More information about contaminants and potential health effects can be obtained by calling the U.S. EPA’s Safe Drinking Water Hotline (1-800-426-4791).</w:t>
      </w:r>
    </w:p>
    <w:p w14:paraId="4D69CD30" w14:textId="1919C631" w:rsidR="004A3643" w:rsidRPr="00F50E9C" w:rsidRDefault="004A3643" w:rsidP="00D86AF9">
      <w:pPr>
        <w:spacing w:before="40" w:after="40" w:line="240" w:lineRule="auto"/>
        <w:ind w:left="-720" w:right="-720" w:firstLine="274"/>
        <w:rPr>
          <w:rFonts w:ascii="Times New Roman" w:hAnsi="Times New Roman" w:cs="Times New Roman"/>
          <w:sz w:val="18"/>
          <w:szCs w:val="18"/>
        </w:rPr>
      </w:pPr>
      <w:r w:rsidRPr="00F50E9C">
        <w:rPr>
          <w:rFonts w:ascii="Times New Roman" w:hAnsi="Times New Roman" w:cs="Times New Roman"/>
          <w:sz w:val="18"/>
          <w:szCs w:val="18"/>
        </w:rPr>
        <w:t xml:space="preserve">Some people may be more vulnerable to contaminants in drinking water than the general population. Immuno-compromised </w:t>
      </w:r>
      <w:proofErr w:type="gramStart"/>
      <w:r w:rsidRPr="00F50E9C">
        <w:rPr>
          <w:rFonts w:ascii="Times New Roman" w:hAnsi="Times New Roman" w:cs="Times New Roman"/>
          <w:sz w:val="18"/>
          <w:szCs w:val="18"/>
        </w:rPr>
        <w:t>persons</w:t>
      </w:r>
      <w:proofErr w:type="gramEnd"/>
      <w:r w:rsidRPr="00F50E9C">
        <w:rPr>
          <w:rFonts w:ascii="Times New Roman" w:hAnsi="Times New Roman" w:cs="Times New Roman"/>
          <w:sz w:val="18"/>
          <w:szCs w:val="18"/>
        </w:rPr>
        <w:t xml:space="preserve"> such as </w:t>
      </w:r>
      <w:proofErr w:type="gramStart"/>
      <w:r w:rsidRPr="00F50E9C">
        <w:rPr>
          <w:rFonts w:ascii="Times New Roman" w:hAnsi="Times New Roman" w:cs="Times New Roman"/>
          <w:sz w:val="18"/>
          <w:szCs w:val="18"/>
        </w:rPr>
        <w:t>persons</w:t>
      </w:r>
      <w:proofErr w:type="gramEnd"/>
      <w:r w:rsidRPr="00F50E9C">
        <w:rPr>
          <w:rFonts w:ascii="Times New Roman" w:hAnsi="Times New Roman" w:cs="Times New Roman"/>
          <w:sz w:val="18"/>
          <w:szCs w:val="18"/>
        </w:rPr>
        <w:t xml:space="preserve"> with cancer undergoing chemotherapy, </w:t>
      </w:r>
      <w:proofErr w:type="gramStart"/>
      <w:r w:rsidRPr="00F50E9C">
        <w:rPr>
          <w:rFonts w:ascii="Times New Roman" w:hAnsi="Times New Roman" w:cs="Times New Roman"/>
          <w:sz w:val="18"/>
          <w:szCs w:val="18"/>
        </w:rPr>
        <w:t>persons</w:t>
      </w:r>
      <w:proofErr w:type="gramEnd"/>
      <w:r w:rsidRPr="00F50E9C">
        <w:rPr>
          <w:rFonts w:ascii="Times New Roman" w:hAnsi="Times New Roman" w:cs="Times New Roman"/>
          <w:sz w:val="18"/>
          <w:szCs w:val="18"/>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50E9C">
        <w:rPr>
          <w:rFonts w:ascii="Times New Roman" w:hAnsi="Times New Roman" w:cs="Times New Roman"/>
          <w:i/>
          <w:sz w:val="18"/>
          <w:szCs w:val="18"/>
        </w:rPr>
        <w:t>Cryptosporidium</w:t>
      </w:r>
      <w:r w:rsidRPr="00F50E9C">
        <w:rPr>
          <w:rFonts w:ascii="Times New Roman" w:hAnsi="Times New Roman" w:cs="Times New Roman"/>
          <w:sz w:val="18"/>
          <w:szCs w:val="18"/>
        </w:rPr>
        <w:t xml:space="preserve"> and other microbial contaminants are available from the Safe Drinking Water Hotline (1-800-426-4791).</w:t>
      </w:r>
    </w:p>
    <w:p w14:paraId="6EF189F8" w14:textId="77777777" w:rsidR="004A3643" w:rsidRPr="00F50E9C" w:rsidRDefault="004A3643" w:rsidP="00D86AF9">
      <w:pPr>
        <w:spacing w:after="0" w:line="240" w:lineRule="auto"/>
        <w:ind w:left="-720" w:right="-720" w:firstLine="270"/>
        <w:rPr>
          <w:rFonts w:ascii="Times New Roman" w:hAnsi="Times New Roman" w:cs="Times New Roman"/>
          <w:sz w:val="18"/>
          <w:szCs w:val="18"/>
        </w:rPr>
      </w:pPr>
      <w:r w:rsidRPr="00F50E9C">
        <w:rPr>
          <w:rFonts w:ascii="Times New Roman" w:hAnsi="Times New Roman" w:cs="Times New Roman"/>
          <w:sz w:val="18"/>
          <w:szCs w:val="18"/>
        </w:rPr>
        <w:t xml:space="preserve">The sources of drinking water (both tap water and bottled water) include rivers, lakes, streams, ponds, reservoirs, springs, and wells. As water travels over the surface of the land or through the ground, it dissolves </w:t>
      </w:r>
      <w:proofErr w:type="gramStart"/>
      <w:r w:rsidRPr="00F50E9C">
        <w:rPr>
          <w:rFonts w:ascii="Times New Roman" w:hAnsi="Times New Roman" w:cs="Times New Roman"/>
          <w:sz w:val="18"/>
          <w:szCs w:val="18"/>
        </w:rPr>
        <w:t>naturally-occurring</w:t>
      </w:r>
      <w:proofErr w:type="gramEnd"/>
      <w:r w:rsidRPr="00F50E9C">
        <w:rPr>
          <w:rFonts w:ascii="Times New Roman" w:hAnsi="Times New Roman" w:cs="Times New Roman"/>
          <w:sz w:val="18"/>
          <w:szCs w:val="18"/>
        </w:rPr>
        <w:t xml:space="preserve"> minerals and, in some cases, radioactive material, and can pick up substances resulting from the presence of animals or from human activity.</w:t>
      </w:r>
    </w:p>
    <w:p w14:paraId="4346DFA3" w14:textId="77777777" w:rsidR="004A3643" w:rsidRPr="00F50E9C" w:rsidRDefault="004A3643" w:rsidP="00D86AF9">
      <w:pPr>
        <w:pStyle w:val="Heading2"/>
        <w:ind w:left="-720" w:right="-720" w:firstLine="270"/>
        <w:rPr>
          <w:rFonts w:cs="Times New Roman"/>
          <w:sz w:val="18"/>
          <w:szCs w:val="18"/>
        </w:rPr>
      </w:pPr>
      <w:r w:rsidRPr="00F50E9C">
        <w:rPr>
          <w:rFonts w:cs="Times New Roman"/>
          <w:sz w:val="18"/>
          <w:szCs w:val="18"/>
        </w:rPr>
        <w:t>Contaminants that may be present in source water include:</w:t>
      </w:r>
    </w:p>
    <w:p w14:paraId="10FE4377" w14:textId="77777777" w:rsidR="004A3643" w:rsidRPr="00F50E9C" w:rsidRDefault="004A3643" w:rsidP="00D86AF9">
      <w:pPr>
        <w:pStyle w:val="ListParagraph"/>
        <w:numPr>
          <w:ilvl w:val="0"/>
          <w:numId w:val="1"/>
        </w:numPr>
        <w:spacing w:after="0" w:line="240" w:lineRule="auto"/>
        <w:ind w:left="180" w:right="-720" w:hanging="180"/>
        <w:rPr>
          <w:rFonts w:ascii="Times New Roman" w:hAnsi="Times New Roman" w:cs="Times New Roman"/>
          <w:sz w:val="18"/>
          <w:szCs w:val="18"/>
        </w:rPr>
      </w:pPr>
      <w:r w:rsidRPr="00F50E9C">
        <w:rPr>
          <w:rFonts w:ascii="Times New Roman" w:hAnsi="Times New Roman" w:cs="Times New Roman"/>
          <w:sz w:val="18"/>
          <w:szCs w:val="18"/>
        </w:rPr>
        <w:t>Microbial contaminants, such as viruses and bacteria, that may come from sewage treatment plants, septic systems, agricultural livestock operations, and wildlife.</w:t>
      </w:r>
    </w:p>
    <w:p w14:paraId="056ED824" w14:textId="77777777" w:rsidR="004A3643" w:rsidRPr="00F50E9C" w:rsidRDefault="004A3643" w:rsidP="00D86AF9">
      <w:pPr>
        <w:pStyle w:val="ListParagraph"/>
        <w:numPr>
          <w:ilvl w:val="0"/>
          <w:numId w:val="1"/>
        </w:numPr>
        <w:spacing w:after="0" w:line="240" w:lineRule="auto"/>
        <w:ind w:left="180" w:right="-720" w:hanging="180"/>
        <w:rPr>
          <w:rFonts w:ascii="Times New Roman" w:hAnsi="Times New Roman" w:cs="Times New Roman"/>
          <w:sz w:val="18"/>
          <w:szCs w:val="18"/>
        </w:rPr>
      </w:pPr>
      <w:r w:rsidRPr="00F50E9C">
        <w:rPr>
          <w:rFonts w:ascii="Times New Roman" w:hAnsi="Times New Roman" w:cs="Times New Roman"/>
          <w:sz w:val="18"/>
          <w:szCs w:val="18"/>
        </w:rPr>
        <w:t xml:space="preserve">Inorganic contaminants, such as salts and metals, that can be </w:t>
      </w:r>
      <w:proofErr w:type="gramStart"/>
      <w:r w:rsidRPr="00F50E9C">
        <w:rPr>
          <w:rFonts w:ascii="Times New Roman" w:hAnsi="Times New Roman" w:cs="Times New Roman"/>
          <w:sz w:val="18"/>
          <w:szCs w:val="18"/>
        </w:rPr>
        <w:t>naturally-occurring</w:t>
      </w:r>
      <w:proofErr w:type="gramEnd"/>
      <w:r w:rsidRPr="00F50E9C">
        <w:rPr>
          <w:rFonts w:ascii="Times New Roman" w:hAnsi="Times New Roman" w:cs="Times New Roman"/>
          <w:sz w:val="18"/>
          <w:szCs w:val="18"/>
        </w:rPr>
        <w:t xml:space="preserve"> or result from urban stormwater runoff, industrial or domestic wastewater discharges, oil and gas production, mining, or farming.</w:t>
      </w:r>
    </w:p>
    <w:p w14:paraId="0866A17E" w14:textId="77777777" w:rsidR="004A3643" w:rsidRPr="00F50E9C" w:rsidRDefault="004A3643" w:rsidP="00D86AF9">
      <w:pPr>
        <w:pStyle w:val="ListParagraph"/>
        <w:numPr>
          <w:ilvl w:val="0"/>
          <w:numId w:val="1"/>
        </w:numPr>
        <w:spacing w:after="0" w:line="240" w:lineRule="auto"/>
        <w:ind w:left="180" w:right="-720" w:hanging="180"/>
        <w:rPr>
          <w:rFonts w:ascii="Times New Roman" w:hAnsi="Times New Roman" w:cs="Times New Roman"/>
          <w:sz w:val="18"/>
          <w:szCs w:val="18"/>
        </w:rPr>
      </w:pPr>
      <w:r w:rsidRPr="00F50E9C">
        <w:rPr>
          <w:rFonts w:ascii="Times New Roman" w:hAnsi="Times New Roman" w:cs="Times New Roman"/>
          <w:sz w:val="18"/>
          <w:szCs w:val="18"/>
        </w:rPr>
        <w:t>Pesticides and herbicides, that may come from a variety of sources such as agriculture, urban stormwater runoff, and residential uses.</w:t>
      </w:r>
    </w:p>
    <w:p w14:paraId="644E0C07" w14:textId="77777777" w:rsidR="004A3643" w:rsidRPr="00F50E9C" w:rsidRDefault="004A3643" w:rsidP="00D86AF9">
      <w:pPr>
        <w:pStyle w:val="ListParagraph"/>
        <w:numPr>
          <w:ilvl w:val="0"/>
          <w:numId w:val="1"/>
        </w:numPr>
        <w:spacing w:after="0" w:line="240" w:lineRule="auto"/>
        <w:ind w:left="180" w:right="-720" w:hanging="180"/>
        <w:rPr>
          <w:rFonts w:ascii="Times New Roman" w:hAnsi="Times New Roman" w:cs="Times New Roman"/>
          <w:sz w:val="18"/>
          <w:szCs w:val="18"/>
        </w:rPr>
      </w:pPr>
      <w:r w:rsidRPr="00F50E9C">
        <w:rPr>
          <w:rFonts w:ascii="Times New Roman" w:hAnsi="Times New Roman" w:cs="Times New Roman"/>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21305DA8" w14:textId="77777777" w:rsidR="004A3643" w:rsidRPr="00F50E9C" w:rsidRDefault="004A3643" w:rsidP="00D86AF9">
      <w:pPr>
        <w:pStyle w:val="ListParagraph"/>
        <w:numPr>
          <w:ilvl w:val="0"/>
          <w:numId w:val="1"/>
        </w:numPr>
        <w:spacing w:after="40" w:line="240" w:lineRule="auto"/>
        <w:ind w:left="187" w:right="-720" w:hanging="187"/>
        <w:rPr>
          <w:rFonts w:ascii="Times New Roman" w:hAnsi="Times New Roman" w:cs="Times New Roman"/>
          <w:sz w:val="18"/>
          <w:szCs w:val="18"/>
        </w:rPr>
      </w:pPr>
      <w:r w:rsidRPr="00F50E9C">
        <w:rPr>
          <w:rFonts w:ascii="Times New Roman" w:hAnsi="Times New Roman" w:cs="Times New Roman"/>
          <w:sz w:val="18"/>
          <w:szCs w:val="18"/>
        </w:rPr>
        <w:t xml:space="preserve">Radioactive contaminants, that can be </w:t>
      </w:r>
      <w:proofErr w:type="gramStart"/>
      <w:r w:rsidRPr="00F50E9C">
        <w:rPr>
          <w:rFonts w:ascii="Times New Roman" w:hAnsi="Times New Roman" w:cs="Times New Roman"/>
          <w:sz w:val="18"/>
          <w:szCs w:val="18"/>
        </w:rPr>
        <w:t>naturally-occurring</w:t>
      </w:r>
      <w:proofErr w:type="gramEnd"/>
      <w:r w:rsidRPr="00F50E9C">
        <w:rPr>
          <w:rFonts w:ascii="Times New Roman" w:hAnsi="Times New Roman" w:cs="Times New Roman"/>
          <w:sz w:val="18"/>
          <w:szCs w:val="18"/>
        </w:rPr>
        <w:t xml:space="preserve"> or be the result of oil and gas production and mining activities.</w:t>
      </w:r>
    </w:p>
    <w:p w14:paraId="7A10EA16" w14:textId="6494CD47" w:rsidR="004E27E7" w:rsidRPr="00F50E9C" w:rsidRDefault="004A3643" w:rsidP="00D86AF9">
      <w:pPr>
        <w:spacing w:before="40" w:after="40" w:line="240" w:lineRule="auto"/>
        <w:ind w:left="-720" w:right="-720" w:firstLine="274"/>
        <w:rPr>
          <w:rFonts w:ascii="Times New Roman" w:hAnsi="Times New Roman" w:cs="Times New Roman"/>
          <w:sz w:val="18"/>
          <w:szCs w:val="18"/>
        </w:rPr>
      </w:pPr>
      <w:proofErr w:type="gramStart"/>
      <w:r w:rsidRPr="00F50E9C">
        <w:rPr>
          <w:rFonts w:ascii="Times New Roman" w:hAnsi="Times New Roman" w:cs="Times New Roman"/>
          <w:sz w:val="18"/>
          <w:szCs w:val="18"/>
        </w:rPr>
        <w:t>In order to</w:t>
      </w:r>
      <w:proofErr w:type="gramEnd"/>
      <w:r w:rsidRPr="00F50E9C">
        <w:rPr>
          <w:rFonts w:ascii="Times New Roman" w:hAnsi="Times New Roman" w:cs="Times New Roman"/>
          <w:sz w:val="18"/>
          <w:szCs w:val="18"/>
        </w:rPr>
        <w:t xml:space="preserve"> ensure that tap water is safe to drink, the U.S. EPA and the State Board prescribe regulations that limit the </w:t>
      </w:r>
      <w:proofErr w:type="gramStart"/>
      <w:r w:rsidRPr="00F50E9C">
        <w:rPr>
          <w:rFonts w:ascii="Times New Roman" w:hAnsi="Times New Roman" w:cs="Times New Roman"/>
          <w:sz w:val="18"/>
          <w:szCs w:val="18"/>
        </w:rPr>
        <w:t>amount</w:t>
      </w:r>
      <w:proofErr w:type="gramEnd"/>
      <w:r w:rsidRPr="00F50E9C">
        <w:rPr>
          <w:rFonts w:ascii="Times New Roman" w:hAnsi="Times New Roman" w:cs="Times New Roman"/>
          <w:sz w:val="18"/>
          <w:szCs w:val="18"/>
        </w:rPr>
        <w:t xml:space="preserve"> of certain contaminants in water provided by public water systems. State Board regulations also establish limits for contaminants in bottled water that provide the same protection for public health.</w:t>
      </w:r>
    </w:p>
    <w:p w14:paraId="18DB8016" w14:textId="467ABFEC" w:rsidR="008618A9" w:rsidRPr="00F50E9C" w:rsidRDefault="008618A9" w:rsidP="00D86AF9">
      <w:pPr>
        <w:autoSpaceDE w:val="0"/>
        <w:autoSpaceDN w:val="0"/>
        <w:adjustRightInd w:val="0"/>
        <w:spacing w:before="40" w:after="40" w:line="240" w:lineRule="auto"/>
        <w:ind w:left="-720" w:right="-720" w:firstLine="274"/>
        <w:rPr>
          <w:rFonts w:ascii="Times New Roman" w:hAnsi="Times New Roman" w:cs="Times New Roman"/>
          <w:sz w:val="18"/>
          <w:szCs w:val="18"/>
        </w:rPr>
      </w:pPr>
      <w:r w:rsidRPr="00F50E9C">
        <w:rPr>
          <w:rFonts w:ascii="Times New Roman" w:hAnsi="Times New Roman" w:cs="Times New Roman"/>
          <w:sz w:val="18"/>
          <w:szCs w:val="18"/>
        </w:rPr>
        <w:t>Please note that the State allows monitoring for some contaminants to be less than once per year because the concentrations of these contaminants do not change frequently.  Some of our data, though representative, are more than one year old.</w:t>
      </w:r>
    </w:p>
    <w:p w14:paraId="2420D188" w14:textId="77777777" w:rsidR="00743A30" w:rsidRPr="00F50E9C" w:rsidRDefault="00743A30" w:rsidP="00743A30">
      <w:pPr>
        <w:pStyle w:val="Heading2"/>
        <w:ind w:left="-720" w:right="-720"/>
        <w:rPr>
          <w:rFonts w:cs="Times New Roman"/>
          <w:color w:val="2F5496" w:themeColor="accent1" w:themeShade="BF"/>
          <w:sz w:val="18"/>
          <w:szCs w:val="18"/>
        </w:rPr>
      </w:pPr>
      <w:r w:rsidRPr="00F50E9C">
        <w:rPr>
          <w:rFonts w:cs="Times New Roman"/>
          <w:color w:val="2F5496" w:themeColor="accent1" w:themeShade="BF"/>
          <w:sz w:val="18"/>
          <w:szCs w:val="18"/>
        </w:rPr>
        <w:lastRenderedPageBreak/>
        <w:t>MICROBIOLOGICAL WATER QUALITY:</w:t>
      </w:r>
    </w:p>
    <w:p w14:paraId="1A1318E3" w14:textId="1242AE91" w:rsidR="00743A30" w:rsidRDefault="00743A30" w:rsidP="00743A30">
      <w:pPr>
        <w:spacing w:before="40" w:after="40" w:line="240" w:lineRule="auto"/>
        <w:ind w:left="-720" w:right="-720" w:firstLine="274"/>
        <w:rPr>
          <w:rFonts w:ascii="Times New Roman" w:hAnsi="Times New Roman" w:cs="Times New Roman"/>
          <w:sz w:val="18"/>
          <w:szCs w:val="18"/>
        </w:rPr>
      </w:pPr>
      <w:r w:rsidRPr="00F50E9C">
        <w:rPr>
          <w:rFonts w:ascii="Times New Roman" w:hAnsi="Times New Roman" w:cs="Times New Roman"/>
          <w:sz w:val="18"/>
          <w:szCs w:val="18"/>
        </w:rPr>
        <w:t xml:space="preserve">In our distribution system, we test the water weekly for coliform bacteria. The highest number of samples found to contain coliform bacteria during any month was </w:t>
      </w:r>
      <w:r w:rsidR="00A069E8">
        <w:rPr>
          <w:rFonts w:ascii="Times New Roman" w:hAnsi="Times New Roman" w:cs="Times New Roman"/>
          <w:sz w:val="18"/>
          <w:szCs w:val="18"/>
        </w:rPr>
        <w:t>one</w:t>
      </w:r>
      <w:r w:rsidRPr="00F50E9C">
        <w:rPr>
          <w:rFonts w:ascii="Times New Roman" w:hAnsi="Times New Roman" w:cs="Times New Roman"/>
          <w:sz w:val="18"/>
          <w:szCs w:val="18"/>
        </w:rPr>
        <w:t>. Although coliform was detected, additional water quality testing was performed to see if other bacteria of greater concern, such as fecal coliform or E. Coli, were present. All subsequent monitoring came back negative.</w:t>
      </w:r>
    </w:p>
    <w:p w14:paraId="6EC174CC" w14:textId="77777777" w:rsidR="00F64773" w:rsidRPr="00F50E9C" w:rsidRDefault="00F64773" w:rsidP="00743A30">
      <w:pPr>
        <w:spacing w:before="40" w:after="40" w:line="240" w:lineRule="auto"/>
        <w:ind w:left="-720" w:right="-720" w:firstLine="274"/>
        <w:rPr>
          <w:rFonts w:ascii="Times New Roman" w:hAnsi="Times New Roman" w:cs="Times New Roman"/>
          <w:sz w:val="18"/>
          <w:szCs w:val="18"/>
        </w:rPr>
      </w:pPr>
    </w:p>
    <w:p w14:paraId="2DFD55D9" w14:textId="77777777" w:rsidR="00434427" w:rsidRPr="00F50E9C" w:rsidRDefault="00434427" w:rsidP="00B4158F">
      <w:pPr>
        <w:keepNext/>
        <w:spacing w:after="0" w:line="240" w:lineRule="auto"/>
        <w:ind w:left="-720"/>
        <w:rPr>
          <w:rFonts w:ascii="Times New Roman" w:eastAsia="Times New Roman" w:hAnsi="Times New Roman" w:cs="Times New Roman"/>
          <w:b/>
          <w:sz w:val="18"/>
          <w:szCs w:val="18"/>
        </w:rPr>
      </w:pPr>
      <w:r w:rsidRPr="00F50E9C">
        <w:rPr>
          <w:rFonts w:ascii="Times New Roman" w:eastAsia="Times New Roman" w:hAnsi="Times New Roman" w:cs="Times New Roman"/>
          <w:b/>
          <w:sz w:val="18"/>
          <w:szCs w:val="18"/>
        </w:rPr>
        <w:t xml:space="preserve">Table </w:t>
      </w:r>
      <w:r w:rsidRPr="00F50E9C">
        <w:rPr>
          <w:rFonts w:ascii="Times New Roman" w:eastAsia="Times New Roman" w:hAnsi="Times New Roman" w:cs="Times New Roman"/>
          <w:b/>
          <w:sz w:val="18"/>
          <w:szCs w:val="18"/>
        </w:rPr>
        <w:fldChar w:fldCharType="begin"/>
      </w:r>
      <w:r w:rsidRPr="00F50E9C">
        <w:rPr>
          <w:rFonts w:ascii="Times New Roman" w:eastAsia="Times New Roman" w:hAnsi="Times New Roman" w:cs="Times New Roman"/>
          <w:b/>
          <w:sz w:val="18"/>
          <w:szCs w:val="18"/>
        </w:rPr>
        <w:instrText xml:space="preserve"> SEQ Table \* ARABIC </w:instrText>
      </w:r>
      <w:r w:rsidRPr="00F50E9C">
        <w:rPr>
          <w:rFonts w:ascii="Times New Roman" w:eastAsia="Times New Roman" w:hAnsi="Times New Roman" w:cs="Times New Roman"/>
          <w:b/>
          <w:sz w:val="18"/>
          <w:szCs w:val="18"/>
        </w:rPr>
        <w:fldChar w:fldCharType="separate"/>
      </w:r>
      <w:r w:rsidRPr="00F50E9C">
        <w:rPr>
          <w:rFonts w:ascii="Times New Roman" w:eastAsia="Times New Roman" w:hAnsi="Times New Roman" w:cs="Times New Roman"/>
          <w:b/>
          <w:noProof/>
          <w:sz w:val="18"/>
          <w:szCs w:val="18"/>
        </w:rPr>
        <w:t>1</w:t>
      </w:r>
      <w:r w:rsidRPr="00F50E9C">
        <w:rPr>
          <w:rFonts w:ascii="Times New Roman" w:eastAsia="Times New Roman" w:hAnsi="Times New Roman" w:cs="Times New Roman"/>
          <w:b/>
          <w:noProof/>
          <w:sz w:val="18"/>
          <w:szCs w:val="18"/>
        </w:rPr>
        <w:fldChar w:fldCharType="end"/>
      </w:r>
      <w:r w:rsidRPr="00F50E9C">
        <w:rPr>
          <w:rFonts w:ascii="Times New Roman" w:eastAsia="Times New Roman" w:hAnsi="Times New Roman" w:cs="Times New Roman"/>
          <w:b/>
          <w:sz w:val="18"/>
          <w:szCs w:val="18"/>
        </w:rPr>
        <w:t>.  Sampling Results Showing the Detection of Coliform Bacteria</w:t>
      </w:r>
    </w:p>
    <w:p w14:paraId="42479D4C" w14:textId="77777777" w:rsidR="00434427" w:rsidRPr="00F50E9C" w:rsidRDefault="00434427" w:rsidP="00766E7B">
      <w:pPr>
        <w:keepNext/>
        <w:spacing w:after="0" w:line="240" w:lineRule="auto"/>
        <w:rPr>
          <w:rFonts w:ascii="Times New Roman" w:eastAsia="Times New Roman" w:hAnsi="Times New Roman" w:cs="Times New Roman"/>
          <w:sz w:val="18"/>
          <w:szCs w:val="18"/>
        </w:rPr>
      </w:pPr>
    </w:p>
    <w:tbl>
      <w:tblPr>
        <w:tblStyle w:val="TableGrid1"/>
        <w:tblW w:w="10643" w:type="dxa"/>
        <w:tblInd w:w="-650" w:type="dxa"/>
        <w:tblLayout w:type="fixed"/>
        <w:tblLook w:val="0020" w:firstRow="1" w:lastRow="0" w:firstColumn="0" w:lastColumn="0" w:noHBand="0" w:noVBand="0"/>
      </w:tblPr>
      <w:tblGrid>
        <w:gridCol w:w="2036"/>
        <w:gridCol w:w="1594"/>
        <w:gridCol w:w="1422"/>
        <w:gridCol w:w="2573"/>
        <w:gridCol w:w="976"/>
        <w:gridCol w:w="2042"/>
      </w:tblGrid>
      <w:tr w:rsidR="00434427" w:rsidRPr="00F50E9C" w14:paraId="27C77548" w14:textId="77777777" w:rsidTr="00B4158F">
        <w:trPr>
          <w:cantSplit/>
          <w:trHeight w:val="670"/>
          <w:tblHeader/>
        </w:trPr>
        <w:tc>
          <w:tcPr>
            <w:tcW w:w="2036" w:type="dxa"/>
            <w:vAlign w:val="center"/>
          </w:tcPr>
          <w:p w14:paraId="506A53EF" w14:textId="77777777" w:rsidR="00434427" w:rsidRPr="00F50E9C" w:rsidRDefault="00434427" w:rsidP="00766E7B">
            <w:pPr>
              <w:jc w:val="center"/>
              <w:rPr>
                <w:b/>
                <w:bCs/>
                <w:sz w:val="18"/>
                <w:szCs w:val="18"/>
              </w:rPr>
            </w:pPr>
            <w:r w:rsidRPr="00F50E9C">
              <w:rPr>
                <w:b/>
                <w:bCs/>
                <w:sz w:val="18"/>
                <w:szCs w:val="18"/>
              </w:rPr>
              <w:t xml:space="preserve">Microbiological Contaminants </w:t>
            </w:r>
          </w:p>
        </w:tc>
        <w:tc>
          <w:tcPr>
            <w:tcW w:w="1594" w:type="dxa"/>
            <w:vAlign w:val="center"/>
          </w:tcPr>
          <w:p w14:paraId="1A22E42C" w14:textId="77777777" w:rsidR="00434427" w:rsidRPr="00F50E9C" w:rsidRDefault="00434427" w:rsidP="00766E7B">
            <w:pPr>
              <w:jc w:val="center"/>
              <w:rPr>
                <w:b/>
                <w:bCs/>
                <w:sz w:val="18"/>
                <w:szCs w:val="18"/>
              </w:rPr>
            </w:pPr>
            <w:r w:rsidRPr="00F50E9C">
              <w:rPr>
                <w:b/>
                <w:bCs/>
                <w:sz w:val="18"/>
                <w:szCs w:val="18"/>
              </w:rPr>
              <w:t>Highest No. of Detections</w:t>
            </w:r>
          </w:p>
        </w:tc>
        <w:tc>
          <w:tcPr>
            <w:tcW w:w="1422" w:type="dxa"/>
            <w:vAlign w:val="center"/>
          </w:tcPr>
          <w:p w14:paraId="4798387C" w14:textId="77777777" w:rsidR="00434427" w:rsidRPr="00F50E9C" w:rsidRDefault="00434427" w:rsidP="00766E7B">
            <w:pPr>
              <w:jc w:val="center"/>
              <w:rPr>
                <w:b/>
                <w:bCs/>
                <w:sz w:val="18"/>
                <w:szCs w:val="18"/>
              </w:rPr>
            </w:pPr>
            <w:r w:rsidRPr="00F50E9C">
              <w:rPr>
                <w:b/>
                <w:bCs/>
                <w:sz w:val="18"/>
                <w:szCs w:val="18"/>
              </w:rPr>
              <w:t>No. of Months in Violation</w:t>
            </w:r>
          </w:p>
        </w:tc>
        <w:tc>
          <w:tcPr>
            <w:tcW w:w="2573" w:type="dxa"/>
            <w:vAlign w:val="center"/>
          </w:tcPr>
          <w:p w14:paraId="35BBD858" w14:textId="77777777" w:rsidR="00434427" w:rsidRPr="00F50E9C" w:rsidRDefault="00434427" w:rsidP="00766E7B">
            <w:pPr>
              <w:jc w:val="center"/>
              <w:rPr>
                <w:b/>
                <w:bCs/>
                <w:sz w:val="18"/>
                <w:szCs w:val="18"/>
              </w:rPr>
            </w:pPr>
            <w:r w:rsidRPr="00F50E9C">
              <w:rPr>
                <w:b/>
                <w:bCs/>
                <w:sz w:val="18"/>
                <w:szCs w:val="18"/>
              </w:rPr>
              <w:t>MCL</w:t>
            </w:r>
          </w:p>
        </w:tc>
        <w:tc>
          <w:tcPr>
            <w:tcW w:w="976" w:type="dxa"/>
            <w:vAlign w:val="center"/>
          </w:tcPr>
          <w:p w14:paraId="02678602" w14:textId="77777777" w:rsidR="00434427" w:rsidRPr="00F50E9C" w:rsidRDefault="00434427" w:rsidP="00766E7B">
            <w:pPr>
              <w:jc w:val="center"/>
              <w:rPr>
                <w:b/>
                <w:bCs/>
                <w:sz w:val="18"/>
                <w:szCs w:val="18"/>
              </w:rPr>
            </w:pPr>
            <w:r w:rsidRPr="00F50E9C">
              <w:rPr>
                <w:b/>
                <w:bCs/>
                <w:sz w:val="18"/>
                <w:szCs w:val="18"/>
              </w:rPr>
              <w:t>MCLG</w:t>
            </w:r>
          </w:p>
        </w:tc>
        <w:tc>
          <w:tcPr>
            <w:tcW w:w="2042" w:type="dxa"/>
            <w:vAlign w:val="center"/>
          </w:tcPr>
          <w:p w14:paraId="588CACA1" w14:textId="77777777" w:rsidR="00434427" w:rsidRPr="00F50E9C" w:rsidRDefault="00434427" w:rsidP="00766E7B">
            <w:pPr>
              <w:jc w:val="center"/>
              <w:rPr>
                <w:b/>
                <w:bCs/>
                <w:sz w:val="18"/>
                <w:szCs w:val="18"/>
              </w:rPr>
            </w:pPr>
            <w:r w:rsidRPr="00F50E9C">
              <w:rPr>
                <w:b/>
                <w:bCs/>
                <w:sz w:val="18"/>
                <w:szCs w:val="18"/>
              </w:rPr>
              <w:t>Typical Source of Bacteria</w:t>
            </w:r>
          </w:p>
        </w:tc>
      </w:tr>
      <w:tr w:rsidR="00434427" w:rsidRPr="00F50E9C" w14:paraId="3C3EDD7A" w14:textId="77777777" w:rsidTr="00B4158F">
        <w:trPr>
          <w:trHeight w:val="493"/>
        </w:trPr>
        <w:tc>
          <w:tcPr>
            <w:tcW w:w="2036" w:type="dxa"/>
          </w:tcPr>
          <w:p w14:paraId="29EB1F01" w14:textId="77777777" w:rsidR="00434427" w:rsidRPr="00F50E9C" w:rsidRDefault="00434427" w:rsidP="00766E7B">
            <w:pPr>
              <w:rPr>
                <w:sz w:val="18"/>
                <w:szCs w:val="18"/>
              </w:rPr>
            </w:pPr>
            <w:r w:rsidRPr="00F50E9C">
              <w:rPr>
                <w:i/>
                <w:sz w:val="18"/>
                <w:szCs w:val="18"/>
              </w:rPr>
              <w:t>E. coli</w:t>
            </w:r>
            <w:r w:rsidRPr="00F50E9C">
              <w:rPr>
                <w:i/>
                <w:sz w:val="18"/>
                <w:szCs w:val="18"/>
              </w:rPr>
              <w:br/>
            </w:r>
          </w:p>
        </w:tc>
        <w:tc>
          <w:tcPr>
            <w:tcW w:w="1594" w:type="dxa"/>
          </w:tcPr>
          <w:p w14:paraId="3C1126A8" w14:textId="77777777" w:rsidR="00434427" w:rsidRPr="00F50E9C" w:rsidRDefault="00434427" w:rsidP="00766E7B">
            <w:pPr>
              <w:jc w:val="center"/>
              <w:rPr>
                <w:sz w:val="18"/>
                <w:szCs w:val="18"/>
              </w:rPr>
            </w:pPr>
            <w:r w:rsidRPr="00F50E9C">
              <w:rPr>
                <w:sz w:val="18"/>
                <w:szCs w:val="18"/>
              </w:rPr>
              <w:t>(In the year)</w:t>
            </w:r>
          </w:p>
          <w:p w14:paraId="7904C4D5" w14:textId="46529327" w:rsidR="00434427" w:rsidRPr="00F50E9C" w:rsidRDefault="00434427" w:rsidP="00766E7B">
            <w:pPr>
              <w:jc w:val="center"/>
              <w:rPr>
                <w:b/>
                <w:bCs/>
                <w:i/>
                <w:iCs/>
                <w:sz w:val="18"/>
                <w:szCs w:val="18"/>
              </w:rPr>
            </w:pPr>
            <w:r w:rsidRPr="00F50E9C">
              <w:rPr>
                <w:b/>
                <w:bCs/>
                <w:i/>
                <w:iCs/>
                <w:color w:val="000000" w:themeColor="text1"/>
                <w:sz w:val="18"/>
                <w:szCs w:val="18"/>
              </w:rPr>
              <w:t>Zero</w:t>
            </w:r>
          </w:p>
        </w:tc>
        <w:tc>
          <w:tcPr>
            <w:tcW w:w="1422" w:type="dxa"/>
          </w:tcPr>
          <w:p w14:paraId="47001C5C" w14:textId="09BC6AB9" w:rsidR="00434427" w:rsidRPr="00F50E9C" w:rsidRDefault="00434427" w:rsidP="00766E7B">
            <w:pPr>
              <w:jc w:val="center"/>
              <w:rPr>
                <w:b/>
                <w:bCs/>
                <w:i/>
                <w:iCs/>
                <w:color w:val="000000" w:themeColor="text1"/>
                <w:sz w:val="18"/>
                <w:szCs w:val="18"/>
              </w:rPr>
            </w:pPr>
            <w:r w:rsidRPr="00F50E9C">
              <w:rPr>
                <w:b/>
                <w:bCs/>
                <w:i/>
                <w:iCs/>
                <w:color w:val="000000" w:themeColor="text1"/>
                <w:sz w:val="18"/>
                <w:szCs w:val="18"/>
              </w:rPr>
              <w:t>Zero</w:t>
            </w:r>
          </w:p>
        </w:tc>
        <w:tc>
          <w:tcPr>
            <w:tcW w:w="2573" w:type="dxa"/>
          </w:tcPr>
          <w:p w14:paraId="6A4CCE5C" w14:textId="77777777" w:rsidR="00434427" w:rsidRPr="00F50E9C" w:rsidRDefault="00434427" w:rsidP="00766E7B">
            <w:pPr>
              <w:jc w:val="center"/>
              <w:rPr>
                <w:sz w:val="18"/>
                <w:szCs w:val="18"/>
              </w:rPr>
            </w:pPr>
            <w:r w:rsidRPr="00F50E9C">
              <w:rPr>
                <w:sz w:val="18"/>
                <w:szCs w:val="18"/>
              </w:rPr>
              <w:t>(a)</w:t>
            </w:r>
          </w:p>
        </w:tc>
        <w:tc>
          <w:tcPr>
            <w:tcW w:w="976" w:type="dxa"/>
          </w:tcPr>
          <w:p w14:paraId="1F959091" w14:textId="77777777" w:rsidR="00434427" w:rsidRPr="00F50E9C" w:rsidRDefault="00434427" w:rsidP="00766E7B">
            <w:pPr>
              <w:jc w:val="center"/>
              <w:rPr>
                <w:sz w:val="18"/>
                <w:szCs w:val="18"/>
              </w:rPr>
            </w:pPr>
            <w:r w:rsidRPr="00F50E9C">
              <w:rPr>
                <w:sz w:val="18"/>
                <w:szCs w:val="18"/>
              </w:rPr>
              <w:t>0</w:t>
            </w:r>
          </w:p>
        </w:tc>
        <w:tc>
          <w:tcPr>
            <w:tcW w:w="2042" w:type="dxa"/>
          </w:tcPr>
          <w:p w14:paraId="47D7C8CB" w14:textId="77777777" w:rsidR="00434427" w:rsidRPr="00F50E9C" w:rsidRDefault="00434427" w:rsidP="00766E7B">
            <w:pPr>
              <w:rPr>
                <w:sz w:val="18"/>
                <w:szCs w:val="18"/>
              </w:rPr>
            </w:pPr>
            <w:r w:rsidRPr="00F50E9C">
              <w:rPr>
                <w:sz w:val="18"/>
                <w:szCs w:val="18"/>
              </w:rPr>
              <w:t>Human and animal fecal waste</w:t>
            </w:r>
          </w:p>
        </w:tc>
      </w:tr>
    </w:tbl>
    <w:p w14:paraId="52C360F8" w14:textId="77777777" w:rsidR="00434427" w:rsidRPr="00F50E9C" w:rsidRDefault="00434427" w:rsidP="00766E7B">
      <w:pPr>
        <w:spacing w:after="0" w:line="240" w:lineRule="auto"/>
        <w:rPr>
          <w:rFonts w:ascii="Times New Roman" w:eastAsia="Times New Roman" w:hAnsi="Times New Roman" w:cs="Times New Roman"/>
          <w:sz w:val="18"/>
          <w:szCs w:val="18"/>
        </w:rPr>
      </w:pPr>
    </w:p>
    <w:p w14:paraId="2C6BE728" w14:textId="77777777" w:rsidR="00434427" w:rsidRPr="00F50E9C" w:rsidRDefault="00434427" w:rsidP="00B4158F">
      <w:pPr>
        <w:spacing w:after="0" w:line="240" w:lineRule="auto"/>
        <w:ind w:left="-720"/>
        <w:rPr>
          <w:rFonts w:ascii="Times New Roman" w:eastAsia="Times New Roman" w:hAnsi="Times New Roman" w:cs="Times New Roman"/>
          <w:sz w:val="18"/>
          <w:szCs w:val="18"/>
        </w:rPr>
      </w:pPr>
      <w:r w:rsidRPr="00F50E9C">
        <w:rPr>
          <w:rFonts w:ascii="Times New Roman" w:eastAsia="Times New Roman" w:hAnsi="Times New Roman" w:cs="Times New Roman"/>
          <w:sz w:val="18"/>
          <w:szCs w:val="18"/>
        </w:rPr>
        <w:t>(a) Routine and repeat samples are total coliform-</w:t>
      </w:r>
      <w:proofErr w:type="gramStart"/>
      <w:r w:rsidRPr="00F50E9C">
        <w:rPr>
          <w:rFonts w:ascii="Times New Roman" w:eastAsia="Times New Roman" w:hAnsi="Times New Roman" w:cs="Times New Roman"/>
          <w:sz w:val="18"/>
          <w:szCs w:val="18"/>
        </w:rPr>
        <w:t>positive</w:t>
      </w:r>
      <w:proofErr w:type="gramEnd"/>
      <w:r w:rsidRPr="00F50E9C">
        <w:rPr>
          <w:rFonts w:ascii="Times New Roman" w:eastAsia="Times New Roman" w:hAnsi="Times New Roman" w:cs="Times New Roman"/>
          <w:sz w:val="18"/>
          <w:szCs w:val="18"/>
        </w:rPr>
        <w:t xml:space="preserve"> and either is </w:t>
      </w:r>
      <w:r w:rsidRPr="00F50E9C">
        <w:rPr>
          <w:rFonts w:ascii="Times New Roman" w:eastAsia="Times New Roman" w:hAnsi="Times New Roman" w:cs="Times New Roman"/>
          <w:i/>
          <w:sz w:val="18"/>
          <w:szCs w:val="18"/>
        </w:rPr>
        <w:t>E. coli</w:t>
      </w:r>
      <w:r w:rsidRPr="00F50E9C">
        <w:rPr>
          <w:rFonts w:ascii="Times New Roman" w:eastAsia="Times New Roman" w:hAnsi="Times New Roman" w:cs="Times New Roman"/>
          <w:sz w:val="18"/>
          <w:szCs w:val="18"/>
        </w:rPr>
        <w:t xml:space="preserve">-positive or system fails to take repeat samples following </w:t>
      </w:r>
      <w:r w:rsidRPr="00F50E9C">
        <w:rPr>
          <w:rFonts w:ascii="Times New Roman" w:eastAsia="Times New Roman" w:hAnsi="Times New Roman" w:cs="Times New Roman"/>
          <w:i/>
          <w:sz w:val="18"/>
          <w:szCs w:val="18"/>
        </w:rPr>
        <w:t>E. coli</w:t>
      </w:r>
      <w:r w:rsidRPr="00F50E9C">
        <w:rPr>
          <w:rFonts w:ascii="Times New Roman" w:eastAsia="Times New Roman" w:hAnsi="Times New Roman" w:cs="Times New Roman"/>
          <w:sz w:val="18"/>
          <w:szCs w:val="18"/>
        </w:rPr>
        <w:t xml:space="preserve">-positive routine sample or system fails to analyze total coliform-positive repeat sample for </w:t>
      </w:r>
      <w:r w:rsidRPr="00F50E9C">
        <w:rPr>
          <w:rFonts w:ascii="Times New Roman" w:eastAsia="Times New Roman" w:hAnsi="Times New Roman" w:cs="Times New Roman"/>
          <w:i/>
          <w:sz w:val="18"/>
          <w:szCs w:val="18"/>
        </w:rPr>
        <w:t>E. coli</w:t>
      </w:r>
      <w:r w:rsidRPr="00F50E9C">
        <w:rPr>
          <w:rFonts w:ascii="Times New Roman" w:eastAsia="Times New Roman" w:hAnsi="Times New Roman" w:cs="Times New Roman"/>
          <w:sz w:val="18"/>
          <w:szCs w:val="18"/>
        </w:rPr>
        <w:t>.</w:t>
      </w:r>
    </w:p>
    <w:p w14:paraId="428FB3EF" w14:textId="77777777" w:rsidR="00434427" w:rsidRPr="00F50E9C" w:rsidRDefault="00434427" w:rsidP="00B4158F">
      <w:pPr>
        <w:spacing w:after="0" w:line="240" w:lineRule="auto"/>
        <w:ind w:left="-720"/>
        <w:rPr>
          <w:rFonts w:ascii="Times New Roman" w:eastAsia="Times New Roman" w:hAnsi="Times New Roman" w:cs="Times New Roman"/>
          <w:sz w:val="18"/>
          <w:szCs w:val="18"/>
        </w:rPr>
      </w:pPr>
    </w:p>
    <w:p w14:paraId="1DF6BFD4" w14:textId="2C62B74B" w:rsidR="00434427" w:rsidRPr="00F50E9C" w:rsidRDefault="00434427" w:rsidP="00B4158F">
      <w:pPr>
        <w:spacing w:after="0" w:line="240" w:lineRule="auto"/>
        <w:ind w:left="-720"/>
        <w:rPr>
          <w:rFonts w:ascii="Times New Roman" w:eastAsia="Times New Roman" w:hAnsi="Times New Roman" w:cs="Times New Roman"/>
          <w:b/>
          <w:bCs/>
          <w:sz w:val="18"/>
          <w:szCs w:val="18"/>
        </w:rPr>
      </w:pPr>
      <w:r w:rsidRPr="00F50E9C">
        <w:rPr>
          <w:rFonts w:ascii="Times New Roman" w:eastAsia="Times New Roman" w:hAnsi="Times New Roman" w:cs="Times New Roman"/>
          <w:b/>
          <w:bCs/>
          <w:sz w:val="18"/>
          <w:szCs w:val="18"/>
        </w:rPr>
        <w:t xml:space="preserve">Table 1.A. Compliance with Total Coliform MCL between January 1, </w:t>
      </w:r>
      <w:proofErr w:type="gramStart"/>
      <w:r w:rsidRPr="00F50E9C">
        <w:rPr>
          <w:rFonts w:ascii="Times New Roman" w:eastAsia="Times New Roman" w:hAnsi="Times New Roman" w:cs="Times New Roman"/>
          <w:b/>
          <w:bCs/>
          <w:sz w:val="18"/>
          <w:szCs w:val="18"/>
        </w:rPr>
        <w:t>202</w:t>
      </w:r>
      <w:r w:rsidR="00E5648A">
        <w:rPr>
          <w:rFonts w:ascii="Times New Roman" w:eastAsia="Times New Roman" w:hAnsi="Times New Roman" w:cs="Times New Roman"/>
          <w:b/>
          <w:bCs/>
          <w:sz w:val="18"/>
          <w:szCs w:val="18"/>
        </w:rPr>
        <w:t>4</w:t>
      </w:r>
      <w:proofErr w:type="gramEnd"/>
      <w:r w:rsidRPr="00F50E9C">
        <w:rPr>
          <w:rFonts w:ascii="Times New Roman" w:eastAsia="Times New Roman" w:hAnsi="Times New Roman" w:cs="Times New Roman"/>
          <w:b/>
          <w:bCs/>
          <w:sz w:val="18"/>
          <w:szCs w:val="18"/>
        </w:rPr>
        <w:t xml:space="preserve"> and </w:t>
      </w:r>
      <w:r w:rsidR="00741368" w:rsidRPr="00F50E9C">
        <w:rPr>
          <w:rFonts w:ascii="Times New Roman" w:eastAsia="Times New Roman" w:hAnsi="Times New Roman" w:cs="Times New Roman"/>
          <w:b/>
          <w:bCs/>
          <w:sz w:val="18"/>
          <w:szCs w:val="18"/>
        </w:rPr>
        <w:t>December</w:t>
      </w:r>
      <w:r w:rsidRPr="00F50E9C">
        <w:rPr>
          <w:rFonts w:ascii="Times New Roman" w:eastAsia="Times New Roman" w:hAnsi="Times New Roman" w:cs="Times New Roman"/>
          <w:b/>
          <w:bCs/>
          <w:sz w:val="18"/>
          <w:szCs w:val="18"/>
        </w:rPr>
        <w:t xml:space="preserve"> 3</w:t>
      </w:r>
      <w:r w:rsidR="00741368" w:rsidRPr="00F50E9C">
        <w:rPr>
          <w:rFonts w:ascii="Times New Roman" w:eastAsia="Times New Roman" w:hAnsi="Times New Roman" w:cs="Times New Roman"/>
          <w:b/>
          <w:bCs/>
          <w:sz w:val="18"/>
          <w:szCs w:val="18"/>
        </w:rPr>
        <w:t>1</w:t>
      </w:r>
      <w:r w:rsidRPr="00F50E9C">
        <w:rPr>
          <w:rFonts w:ascii="Times New Roman" w:eastAsia="Times New Roman" w:hAnsi="Times New Roman" w:cs="Times New Roman"/>
          <w:b/>
          <w:bCs/>
          <w:sz w:val="18"/>
          <w:szCs w:val="18"/>
        </w:rPr>
        <w:t>, 202</w:t>
      </w:r>
      <w:r w:rsidR="00E5648A">
        <w:rPr>
          <w:rFonts w:ascii="Times New Roman" w:eastAsia="Times New Roman" w:hAnsi="Times New Roman" w:cs="Times New Roman"/>
          <w:b/>
          <w:bCs/>
          <w:sz w:val="18"/>
          <w:szCs w:val="18"/>
        </w:rPr>
        <w:t>4</w:t>
      </w:r>
      <w:r w:rsidRPr="00F50E9C">
        <w:rPr>
          <w:rFonts w:ascii="Times New Roman" w:eastAsia="Times New Roman" w:hAnsi="Times New Roman" w:cs="Times New Roman"/>
          <w:b/>
          <w:bCs/>
          <w:sz w:val="18"/>
          <w:szCs w:val="18"/>
        </w:rPr>
        <w:t xml:space="preserve"> (inclusive)</w:t>
      </w:r>
    </w:p>
    <w:p w14:paraId="1E29DFFD" w14:textId="77777777" w:rsidR="00434427" w:rsidRPr="00F50E9C" w:rsidRDefault="00434427" w:rsidP="00766E7B">
      <w:pPr>
        <w:spacing w:after="0" w:line="240" w:lineRule="auto"/>
        <w:rPr>
          <w:rFonts w:ascii="Times New Roman" w:eastAsia="Times New Roman" w:hAnsi="Times New Roman" w:cs="Times New Roman"/>
          <w:sz w:val="18"/>
          <w:szCs w:val="18"/>
        </w:rPr>
      </w:pPr>
    </w:p>
    <w:tbl>
      <w:tblPr>
        <w:tblStyle w:val="TableGrid1"/>
        <w:tblW w:w="10628" w:type="dxa"/>
        <w:tblInd w:w="-643" w:type="dxa"/>
        <w:tblLayout w:type="fixed"/>
        <w:tblLook w:val="0020" w:firstRow="1" w:lastRow="0" w:firstColumn="0" w:lastColumn="0" w:noHBand="0" w:noVBand="0"/>
      </w:tblPr>
      <w:tblGrid>
        <w:gridCol w:w="2033"/>
        <w:gridCol w:w="1592"/>
        <w:gridCol w:w="1420"/>
        <w:gridCol w:w="2570"/>
        <w:gridCol w:w="974"/>
        <w:gridCol w:w="2039"/>
      </w:tblGrid>
      <w:tr w:rsidR="00434427" w:rsidRPr="00F50E9C" w14:paraId="42C79821" w14:textId="77777777" w:rsidTr="00B4158F">
        <w:trPr>
          <w:cantSplit/>
          <w:trHeight w:val="611"/>
          <w:tblHeader/>
        </w:trPr>
        <w:tc>
          <w:tcPr>
            <w:tcW w:w="2033" w:type="dxa"/>
            <w:vAlign w:val="center"/>
          </w:tcPr>
          <w:p w14:paraId="4782BAB0" w14:textId="77777777" w:rsidR="00434427" w:rsidRPr="00F50E9C" w:rsidRDefault="00434427" w:rsidP="00766E7B">
            <w:pPr>
              <w:jc w:val="center"/>
              <w:rPr>
                <w:b/>
                <w:bCs/>
                <w:sz w:val="18"/>
                <w:szCs w:val="18"/>
              </w:rPr>
            </w:pPr>
            <w:r w:rsidRPr="00F50E9C">
              <w:rPr>
                <w:b/>
                <w:bCs/>
                <w:sz w:val="18"/>
                <w:szCs w:val="18"/>
              </w:rPr>
              <w:t xml:space="preserve">Microbiological Contaminants </w:t>
            </w:r>
          </w:p>
        </w:tc>
        <w:tc>
          <w:tcPr>
            <w:tcW w:w="1592" w:type="dxa"/>
            <w:vAlign w:val="center"/>
          </w:tcPr>
          <w:p w14:paraId="7D40BA3D" w14:textId="77777777" w:rsidR="00434427" w:rsidRPr="00F50E9C" w:rsidRDefault="00434427" w:rsidP="00766E7B">
            <w:pPr>
              <w:jc w:val="center"/>
              <w:rPr>
                <w:b/>
                <w:bCs/>
                <w:sz w:val="18"/>
                <w:szCs w:val="18"/>
              </w:rPr>
            </w:pPr>
            <w:r w:rsidRPr="00F50E9C">
              <w:rPr>
                <w:b/>
                <w:bCs/>
                <w:sz w:val="18"/>
                <w:szCs w:val="18"/>
              </w:rPr>
              <w:t>Highest No. of Detections</w:t>
            </w:r>
          </w:p>
        </w:tc>
        <w:tc>
          <w:tcPr>
            <w:tcW w:w="1420" w:type="dxa"/>
            <w:vAlign w:val="center"/>
          </w:tcPr>
          <w:p w14:paraId="3735C13A" w14:textId="77777777" w:rsidR="00434427" w:rsidRPr="00F50E9C" w:rsidRDefault="00434427" w:rsidP="00766E7B">
            <w:pPr>
              <w:jc w:val="center"/>
              <w:rPr>
                <w:b/>
                <w:bCs/>
                <w:sz w:val="18"/>
                <w:szCs w:val="18"/>
              </w:rPr>
            </w:pPr>
            <w:r w:rsidRPr="00F50E9C">
              <w:rPr>
                <w:b/>
                <w:bCs/>
                <w:sz w:val="18"/>
                <w:szCs w:val="18"/>
              </w:rPr>
              <w:t>No. of Months in Violation</w:t>
            </w:r>
          </w:p>
        </w:tc>
        <w:tc>
          <w:tcPr>
            <w:tcW w:w="2570" w:type="dxa"/>
            <w:vAlign w:val="center"/>
          </w:tcPr>
          <w:p w14:paraId="2442ACB5" w14:textId="77777777" w:rsidR="00434427" w:rsidRPr="00F50E9C" w:rsidRDefault="00434427" w:rsidP="00766E7B">
            <w:pPr>
              <w:jc w:val="center"/>
              <w:rPr>
                <w:b/>
                <w:bCs/>
                <w:sz w:val="18"/>
                <w:szCs w:val="18"/>
              </w:rPr>
            </w:pPr>
            <w:r w:rsidRPr="00F50E9C">
              <w:rPr>
                <w:b/>
                <w:bCs/>
                <w:sz w:val="18"/>
                <w:szCs w:val="18"/>
              </w:rPr>
              <w:t>MCL</w:t>
            </w:r>
          </w:p>
        </w:tc>
        <w:tc>
          <w:tcPr>
            <w:tcW w:w="974" w:type="dxa"/>
            <w:vAlign w:val="center"/>
          </w:tcPr>
          <w:p w14:paraId="2CE85F0A" w14:textId="77777777" w:rsidR="00434427" w:rsidRPr="00F50E9C" w:rsidRDefault="00434427" w:rsidP="00766E7B">
            <w:pPr>
              <w:jc w:val="center"/>
              <w:rPr>
                <w:b/>
                <w:bCs/>
                <w:sz w:val="18"/>
                <w:szCs w:val="18"/>
              </w:rPr>
            </w:pPr>
            <w:r w:rsidRPr="00F50E9C">
              <w:rPr>
                <w:b/>
                <w:bCs/>
                <w:sz w:val="18"/>
                <w:szCs w:val="18"/>
              </w:rPr>
              <w:t>MCLG</w:t>
            </w:r>
          </w:p>
        </w:tc>
        <w:tc>
          <w:tcPr>
            <w:tcW w:w="2039" w:type="dxa"/>
            <w:vAlign w:val="center"/>
          </w:tcPr>
          <w:p w14:paraId="6992E0D1" w14:textId="77777777" w:rsidR="00434427" w:rsidRPr="00F50E9C" w:rsidRDefault="00434427" w:rsidP="00766E7B">
            <w:pPr>
              <w:jc w:val="center"/>
              <w:rPr>
                <w:b/>
                <w:bCs/>
                <w:sz w:val="18"/>
                <w:szCs w:val="18"/>
              </w:rPr>
            </w:pPr>
            <w:r w:rsidRPr="00F50E9C">
              <w:rPr>
                <w:b/>
                <w:bCs/>
                <w:sz w:val="18"/>
                <w:szCs w:val="18"/>
              </w:rPr>
              <w:t>Typical Source of Bacteria</w:t>
            </w:r>
          </w:p>
        </w:tc>
      </w:tr>
      <w:tr w:rsidR="00434427" w:rsidRPr="00F50E9C" w14:paraId="518E1709" w14:textId="77777777" w:rsidTr="00B4158F">
        <w:trPr>
          <w:cantSplit/>
          <w:trHeight w:val="611"/>
          <w:tblHeader/>
        </w:trPr>
        <w:tc>
          <w:tcPr>
            <w:tcW w:w="2033" w:type="dxa"/>
          </w:tcPr>
          <w:p w14:paraId="7E23FA88" w14:textId="77777777" w:rsidR="00434427" w:rsidRPr="00F50E9C" w:rsidRDefault="00434427" w:rsidP="00766E7B">
            <w:pPr>
              <w:rPr>
                <w:sz w:val="18"/>
                <w:szCs w:val="18"/>
              </w:rPr>
            </w:pPr>
            <w:r w:rsidRPr="00F50E9C">
              <w:rPr>
                <w:sz w:val="18"/>
                <w:szCs w:val="18"/>
              </w:rPr>
              <w:t xml:space="preserve">Total Coliform Bacteria </w:t>
            </w:r>
          </w:p>
        </w:tc>
        <w:tc>
          <w:tcPr>
            <w:tcW w:w="1592" w:type="dxa"/>
          </w:tcPr>
          <w:p w14:paraId="454F3DB9" w14:textId="77777777" w:rsidR="00434427" w:rsidRPr="00F50E9C" w:rsidRDefault="00434427" w:rsidP="00766E7B">
            <w:pPr>
              <w:jc w:val="center"/>
              <w:rPr>
                <w:sz w:val="18"/>
                <w:szCs w:val="18"/>
              </w:rPr>
            </w:pPr>
            <w:r w:rsidRPr="00F50E9C">
              <w:rPr>
                <w:sz w:val="18"/>
                <w:szCs w:val="18"/>
              </w:rPr>
              <w:t>(In a month)</w:t>
            </w:r>
          </w:p>
          <w:p w14:paraId="0BFFC80A" w14:textId="6969CE35" w:rsidR="00434427" w:rsidRPr="00F50E9C" w:rsidRDefault="00E5648A" w:rsidP="00766E7B">
            <w:pPr>
              <w:jc w:val="center"/>
              <w:rPr>
                <w:b/>
                <w:bCs/>
                <w:i/>
                <w:iCs/>
                <w:sz w:val="18"/>
                <w:szCs w:val="18"/>
              </w:rPr>
            </w:pPr>
            <w:r>
              <w:rPr>
                <w:b/>
                <w:bCs/>
                <w:i/>
                <w:iCs/>
                <w:sz w:val="18"/>
                <w:szCs w:val="18"/>
              </w:rPr>
              <w:t>One</w:t>
            </w:r>
          </w:p>
        </w:tc>
        <w:tc>
          <w:tcPr>
            <w:tcW w:w="1420" w:type="dxa"/>
          </w:tcPr>
          <w:p w14:paraId="6EA9D556" w14:textId="70E37444" w:rsidR="00434427" w:rsidRPr="00F50E9C" w:rsidRDefault="00434427" w:rsidP="00766E7B">
            <w:pPr>
              <w:jc w:val="center"/>
              <w:rPr>
                <w:b/>
                <w:bCs/>
                <w:i/>
                <w:iCs/>
                <w:sz w:val="18"/>
                <w:szCs w:val="18"/>
              </w:rPr>
            </w:pPr>
            <w:r w:rsidRPr="00F50E9C">
              <w:rPr>
                <w:b/>
                <w:bCs/>
                <w:i/>
                <w:iCs/>
                <w:sz w:val="18"/>
                <w:szCs w:val="18"/>
              </w:rPr>
              <w:t>Zero</w:t>
            </w:r>
          </w:p>
        </w:tc>
        <w:tc>
          <w:tcPr>
            <w:tcW w:w="2570" w:type="dxa"/>
          </w:tcPr>
          <w:p w14:paraId="046A3CCE" w14:textId="758E1FC7" w:rsidR="00434427" w:rsidRPr="00F50E9C" w:rsidRDefault="00A069E8" w:rsidP="00766E7B">
            <w:pPr>
              <w:rPr>
                <w:sz w:val="18"/>
                <w:szCs w:val="18"/>
              </w:rPr>
            </w:pPr>
            <w:r>
              <w:rPr>
                <w:sz w:val="18"/>
                <w:szCs w:val="18"/>
              </w:rPr>
              <w:t>1</w:t>
            </w:r>
            <w:r w:rsidR="00434427" w:rsidRPr="00F50E9C">
              <w:rPr>
                <w:sz w:val="18"/>
                <w:szCs w:val="18"/>
              </w:rPr>
              <w:t xml:space="preserve"> positive monthly </w:t>
            </w:r>
            <w:proofErr w:type="gramStart"/>
            <w:r w:rsidR="00434427" w:rsidRPr="00F50E9C">
              <w:rPr>
                <w:sz w:val="18"/>
                <w:szCs w:val="18"/>
              </w:rPr>
              <w:t>sample</w:t>
            </w:r>
            <w:r w:rsidR="00FF3FEE" w:rsidRPr="00F50E9C">
              <w:rPr>
                <w:sz w:val="18"/>
                <w:szCs w:val="18"/>
              </w:rPr>
              <w:t>s</w:t>
            </w:r>
            <w:proofErr w:type="gramEnd"/>
            <w:r w:rsidR="00434427" w:rsidRPr="00F50E9C">
              <w:rPr>
                <w:sz w:val="18"/>
                <w:szCs w:val="18"/>
              </w:rPr>
              <w:t xml:space="preserve"> (a)</w:t>
            </w:r>
          </w:p>
        </w:tc>
        <w:tc>
          <w:tcPr>
            <w:tcW w:w="974" w:type="dxa"/>
          </w:tcPr>
          <w:p w14:paraId="7AAB6859" w14:textId="77777777" w:rsidR="00434427" w:rsidRPr="00F50E9C" w:rsidRDefault="00434427" w:rsidP="00766E7B">
            <w:pPr>
              <w:rPr>
                <w:sz w:val="18"/>
                <w:szCs w:val="18"/>
              </w:rPr>
            </w:pPr>
            <w:r w:rsidRPr="00F50E9C">
              <w:rPr>
                <w:sz w:val="18"/>
                <w:szCs w:val="18"/>
              </w:rPr>
              <w:t>0</w:t>
            </w:r>
          </w:p>
        </w:tc>
        <w:tc>
          <w:tcPr>
            <w:tcW w:w="2039" w:type="dxa"/>
          </w:tcPr>
          <w:p w14:paraId="1CCF2368" w14:textId="77777777" w:rsidR="00434427" w:rsidRPr="00F50E9C" w:rsidRDefault="00434427" w:rsidP="00766E7B">
            <w:pPr>
              <w:rPr>
                <w:sz w:val="18"/>
                <w:szCs w:val="18"/>
              </w:rPr>
            </w:pPr>
            <w:r w:rsidRPr="00F50E9C">
              <w:rPr>
                <w:sz w:val="18"/>
                <w:szCs w:val="18"/>
              </w:rPr>
              <w:t>Naturally present in the environment</w:t>
            </w:r>
          </w:p>
        </w:tc>
      </w:tr>
      <w:tr w:rsidR="00434427" w:rsidRPr="00F50E9C" w14:paraId="0BD3807A" w14:textId="77777777" w:rsidTr="00B4158F">
        <w:trPr>
          <w:cantSplit/>
          <w:trHeight w:val="611"/>
          <w:tblHeader/>
        </w:trPr>
        <w:tc>
          <w:tcPr>
            <w:tcW w:w="2033" w:type="dxa"/>
          </w:tcPr>
          <w:p w14:paraId="53168E55" w14:textId="77777777" w:rsidR="00434427" w:rsidRPr="00F50E9C" w:rsidRDefault="00434427" w:rsidP="00766E7B">
            <w:pPr>
              <w:rPr>
                <w:sz w:val="18"/>
                <w:szCs w:val="18"/>
              </w:rPr>
            </w:pPr>
            <w:r w:rsidRPr="00F50E9C">
              <w:rPr>
                <w:sz w:val="18"/>
                <w:szCs w:val="18"/>
              </w:rPr>
              <w:t xml:space="preserve">Fecal Coliform and </w:t>
            </w:r>
            <w:r w:rsidRPr="00F50E9C">
              <w:rPr>
                <w:i/>
                <w:iCs/>
                <w:sz w:val="18"/>
                <w:szCs w:val="18"/>
              </w:rPr>
              <w:t xml:space="preserve">E. coli </w:t>
            </w:r>
          </w:p>
        </w:tc>
        <w:tc>
          <w:tcPr>
            <w:tcW w:w="1592" w:type="dxa"/>
          </w:tcPr>
          <w:p w14:paraId="235F3975" w14:textId="77777777" w:rsidR="00434427" w:rsidRPr="00F50E9C" w:rsidRDefault="00434427" w:rsidP="00766E7B">
            <w:pPr>
              <w:jc w:val="center"/>
              <w:rPr>
                <w:sz w:val="18"/>
                <w:szCs w:val="18"/>
              </w:rPr>
            </w:pPr>
            <w:r w:rsidRPr="00F50E9C">
              <w:rPr>
                <w:sz w:val="18"/>
                <w:szCs w:val="18"/>
              </w:rPr>
              <w:t>(in the year)</w:t>
            </w:r>
          </w:p>
          <w:p w14:paraId="172C0A88" w14:textId="11A1D101" w:rsidR="00434427" w:rsidRPr="00F50E9C" w:rsidRDefault="00766E7B" w:rsidP="00766E7B">
            <w:pPr>
              <w:jc w:val="center"/>
              <w:rPr>
                <w:sz w:val="18"/>
                <w:szCs w:val="18"/>
              </w:rPr>
            </w:pPr>
            <w:r w:rsidRPr="00F50E9C">
              <w:rPr>
                <w:b/>
                <w:bCs/>
                <w:i/>
                <w:iCs/>
                <w:sz w:val="18"/>
                <w:szCs w:val="18"/>
              </w:rPr>
              <w:t>Zero</w:t>
            </w:r>
          </w:p>
        </w:tc>
        <w:tc>
          <w:tcPr>
            <w:tcW w:w="1420" w:type="dxa"/>
          </w:tcPr>
          <w:p w14:paraId="0F9CD2C2" w14:textId="4BB43696" w:rsidR="00434427" w:rsidRPr="00F50E9C" w:rsidRDefault="00766E7B" w:rsidP="00766E7B">
            <w:pPr>
              <w:jc w:val="center"/>
              <w:rPr>
                <w:sz w:val="18"/>
                <w:szCs w:val="18"/>
              </w:rPr>
            </w:pPr>
            <w:r w:rsidRPr="00F50E9C">
              <w:rPr>
                <w:b/>
                <w:bCs/>
                <w:i/>
                <w:iCs/>
                <w:sz w:val="18"/>
                <w:szCs w:val="18"/>
              </w:rPr>
              <w:t>Zero</w:t>
            </w:r>
          </w:p>
        </w:tc>
        <w:tc>
          <w:tcPr>
            <w:tcW w:w="2570" w:type="dxa"/>
          </w:tcPr>
          <w:p w14:paraId="0E4E1DAB" w14:textId="77777777" w:rsidR="00434427" w:rsidRPr="00F50E9C" w:rsidRDefault="00434427" w:rsidP="00766E7B">
            <w:pPr>
              <w:rPr>
                <w:sz w:val="18"/>
                <w:szCs w:val="18"/>
              </w:rPr>
            </w:pPr>
            <w:r w:rsidRPr="00F50E9C">
              <w:rPr>
                <w:sz w:val="18"/>
                <w:szCs w:val="18"/>
              </w:rPr>
              <w:t>0</w:t>
            </w:r>
          </w:p>
        </w:tc>
        <w:tc>
          <w:tcPr>
            <w:tcW w:w="974" w:type="dxa"/>
          </w:tcPr>
          <w:p w14:paraId="65D4DDA5" w14:textId="77777777" w:rsidR="00434427" w:rsidRPr="00F50E9C" w:rsidRDefault="00434427" w:rsidP="00766E7B">
            <w:pPr>
              <w:rPr>
                <w:sz w:val="18"/>
                <w:szCs w:val="18"/>
              </w:rPr>
            </w:pPr>
            <w:r w:rsidRPr="00F50E9C">
              <w:rPr>
                <w:sz w:val="18"/>
                <w:szCs w:val="18"/>
              </w:rPr>
              <w:t>None</w:t>
            </w:r>
          </w:p>
        </w:tc>
        <w:tc>
          <w:tcPr>
            <w:tcW w:w="2039" w:type="dxa"/>
          </w:tcPr>
          <w:p w14:paraId="3247E972" w14:textId="77777777" w:rsidR="00434427" w:rsidRPr="00F50E9C" w:rsidRDefault="00434427" w:rsidP="00766E7B">
            <w:pPr>
              <w:rPr>
                <w:sz w:val="18"/>
                <w:szCs w:val="18"/>
              </w:rPr>
            </w:pPr>
            <w:r w:rsidRPr="00F50E9C">
              <w:rPr>
                <w:sz w:val="18"/>
                <w:szCs w:val="18"/>
              </w:rPr>
              <w:t>Human and animal fecal waste</w:t>
            </w:r>
          </w:p>
        </w:tc>
      </w:tr>
    </w:tbl>
    <w:p w14:paraId="69AE8511" w14:textId="7BBBDF04" w:rsidR="00743A30" w:rsidRPr="00F50E9C" w:rsidRDefault="00743A30" w:rsidP="00743A30">
      <w:pPr>
        <w:pStyle w:val="Heading2"/>
        <w:ind w:left="-720" w:right="-720"/>
        <w:rPr>
          <w:rFonts w:cs="Times New Roman"/>
          <w:color w:val="2F5496" w:themeColor="accent1" w:themeShade="BF"/>
          <w:sz w:val="18"/>
          <w:szCs w:val="18"/>
        </w:rPr>
      </w:pPr>
      <w:commentRangeStart w:id="0"/>
      <w:r w:rsidRPr="00F50E9C">
        <w:rPr>
          <w:rFonts w:cs="Times New Roman"/>
          <w:color w:val="2F5496" w:themeColor="accent1" w:themeShade="BF"/>
          <w:sz w:val="18"/>
          <w:szCs w:val="18"/>
        </w:rPr>
        <w:t>LEAD &amp; COPPER TESTING RESULTS:</w:t>
      </w:r>
      <w:commentRangeEnd w:id="0"/>
      <w:r w:rsidR="001E7013">
        <w:rPr>
          <w:rStyle w:val="CommentReference"/>
          <w:rFonts w:asciiTheme="minorHAnsi" w:eastAsiaTheme="minorHAnsi" w:hAnsiTheme="minorHAnsi" w:cstheme="minorBidi"/>
          <w:b w:val="0"/>
        </w:rPr>
        <w:commentReference w:id="0"/>
      </w:r>
    </w:p>
    <w:tbl>
      <w:tblPr>
        <w:tblW w:w="10350" w:type="dxa"/>
        <w:tblInd w:w="-640" w:type="dxa"/>
        <w:tblLayout w:type="fixed"/>
        <w:tblCellMar>
          <w:left w:w="58" w:type="dxa"/>
          <w:right w:w="58" w:type="dxa"/>
        </w:tblCellMar>
        <w:tblLook w:val="04A0" w:firstRow="1" w:lastRow="0" w:firstColumn="1" w:lastColumn="0" w:noHBand="0" w:noVBand="1"/>
      </w:tblPr>
      <w:tblGrid>
        <w:gridCol w:w="1170"/>
        <w:gridCol w:w="720"/>
        <w:gridCol w:w="1080"/>
        <w:gridCol w:w="1080"/>
        <w:gridCol w:w="1530"/>
        <w:gridCol w:w="990"/>
        <w:gridCol w:w="1080"/>
        <w:gridCol w:w="2700"/>
      </w:tblGrid>
      <w:tr w:rsidR="00743A30" w:rsidRPr="00F50E9C" w14:paraId="47FC6A6C" w14:textId="77777777" w:rsidTr="005F2EF8">
        <w:trPr>
          <w:trHeight w:val="268"/>
        </w:trPr>
        <w:tc>
          <w:tcPr>
            <w:tcW w:w="1170" w:type="dxa"/>
            <w:tcBorders>
              <w:top w:val="single" w:sz="8" w:space="0" w:color="auto"/>
              <w:left w:val="single" w:sz="8" w:space="0" w:color="auto"/>
              <w:bottom w:val="single" w:sz="4" w:space="0" w:color="auto"/>
              <w:right w:val="single" w:sz="8" w:space="0" w:color="auto"/>
            </w:tcBorders>
            <w:shd w:val="clear" w:color="auto" w:fill="auto"/>
            <w:hideMark/>
          </w:tcPr>
          <w:p w14:paraId="6733DDC0" w14:textId="77777777" w:rsidR="00743A30" w:rsidRPr="005F2EF8" w:rsidRDefault="00743A30" w:rsidP="00E6174B">
            <w:pPr>
              <w:spacing w:after="0" w:line="240" w:lineRule="auto"/>
              <w:rPr>
                <w:rFonts w:ascii="Times New Roman" w:hAnsi="Times New Roman" w:cs="Times New Roman"/>
                <w:b/>
                <w:bCs/>
                <w:sz w:val="18"/>
                <w:szCs w:val="18"/>
              </w:rPr>
            </w:pPr>
            <w:r w:rsidRPr="005F2EF8">
              <w:rPr>
                <w:rFonts w:ascii="Times New Roman" w:hAnsi="Times New Roman" w:cs="Times New Roman"/>
                <w:b/>
                <w:bCs/>
                <w:sz w:val="18"/>
                <w:szCs w:val="18"/>
              </w:rPr>
              <w:t>Constituent</w:t>
            </w:r>
          </w:p>
        </w:tc>
        <w:tc>
          <w:tcPr>
            <w:tcW w:w="720" w:type="dxa"/>
            <w:tcBorders>
              <w:top w:val="single" w:sz="8" w:space="0" w:color="auto"/>
              <w:left w:val="single" w:sz="8" w:space="0" w:color="auto"/>
              <w:bottom w:val="single" w:sz="4" w:space="0" w:color="auto"/>
              <w:right w:val="single" w:sz="8" w:space="0" w:color="auto"/>
            </w:tcBorders>
          </w:tcPr>
          <w:p w14:paraId="4BCF0343"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Units</w:t>
            </w:r>
          </w:p>
        </w:tc>
        <w:tc>
          <w:tcPr>
            <w:tcW w:w="1080" w:type="dxa"/>
            <w:tcBorders>
              <w:top w:val="single" w:sz="8" w:space="0" w:color="auto"/>
              <w:left w:val="single" w:sz="8" w:space="0" w:color="auto"/>
              <w:bottom w:val="single" w:sz="4" w:space="0" w:color="auto"/>
              <w:right w:val="single" w:sz="8" w:space="0" w:color="auto"/>
            </w:tcBorders>
            <w:shd w:val="clear" w:color="auto" w:fill="auto"/>
            <w:hideMark/>
          </w:tcPr>
          <w:p w14:paraId="5FBD0C7C"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Sample Date</w:t>
            </w:r>
          </w:p>
        </w:tc>
        <w:tc>
          <w:tcPr>
            <w:tcW w:w="1080" w:type="dxa"/>
            <w:tcBorders>
              <w:top w:val="single" w:sz="8" w:space="0" w:color="auto"/>
              <w:left w:val="single" w:sz="8" w:space="0" w:color="auto"/>
              <w:bottom w:val="single" w:sz="4" w:space="0" w:color="auto"/>
              <w:right w:val="single" w:sz="8" w:space="0" w:color="auto"/>
            </w:tcBorders>
            <w:shd w:val="clear" w:color="auto" w:fill="auto"/>
            <w:hideMark/>
          </w:tcPr>
          <w:p w14:paraId="7294E781"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No. of Sites Sampled</w:t>
            </w:r>
          </w:p>
        </w:tc>
        <w:tc>
          <w:tcPr>
            <w:tcW w:w="1530" w:type="dxa"/>
            <w:tcBorders>
              <w:top w:val="single" w:sz="8" w:space="0" w:color="auto"/>
              <w:left w:val="single" w:sz="8" w:space="0" w:color="auto"/>
              <w:bottom w:val="single" w:sz="4" w:space="0" w:color="auto"/>
              <w:right w:val="single" w:sz="8" w:space="0" w:color="auto"/>
            </w:tcBorders>
            <w:shd w:val="clear" w:color="auto" w:fill="auto"/>
            <w:hideMark/>
          </w:tcPr>
          <w:p w14:paraId="558246BC"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90th Percentile Result</w:t>
            </w:r>
          </w:p>
        </w:tc>
        <w:tc>
          <w:tcPr>
            <w:tcW w:w="990" w:type="dxa"/>
            <w:tcBorders>
              <w:top w:val="single" w:sz="8" w:space="0" w:color="auto"/>
              <w:left w:val="single" w:sz="8" w:space="0" w:color="auto"/>
              <w:bottom w:val="single" w:sz="4" w:space="0" w:color="auto"/>
              <w:right w:val="single" w:sz="8" w:space="0" w:color="auto"/>
            </w:tcBorders>
            <w:shd w:val="clear" w:color="auto" w:fill="auto"/>
            <w:hideMark/>
          </w:tcPr>
          <w:p w14:paraId="01E07257"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Action Level</w:t>
            </w:r>
          </w:p>
        </w:tc>
        <w:tc>
          <w:tcPr>
            <w:tcW w:w="1080" w:type="dxa"/>
            <w:tcBorders>
              <w:top w:val="single" w:sz="8" w:space="0" w:color="auto"/>
              <w:left w:val="single" w:sz="8" w:space="0" w:color="auto"/>
              <w:bottom w:val="single" w:sz="4" w:space="0" w:color="auto"/>
              <w:right w:val="single" w:sz="8" w:space="0" w:color="auto"/>
            </w:tcBorders>
            <w:shd w:val="clear" w:color="auto" w:fill="auto"/>
            <w:hideMark/>
          </w:tcPr>
          <w:p w14:paraId="1A8F377E"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PHG</w:t>
            </w:r>
          </w:p>
        </w:tc>
        <w:tc>
          <w:tcPr>
            <w:tcW w:w="2700" w:type="dxa"/>
            <w:tcBorders>
              <w:top w:val="single" w:sz="8" w:space="0" w:color="auto"/>
              <w:left w:val="single" w:sz="8" w:space="0" w:color="auto"/>
              <w:bottom w:val="single" w:sz="4" w:space="0" w:color="auto"/>
              <w:right w:val="single" w:sz="8" w:space="0" w:color="auto"/>
            </w:tcBorders>
            <w:shd w:val="clear" w:color="auto" w:fill="auto"/>
            <w:hideMark/>
          </w:tcPr>
          <w:p w14:paraId="0350A5FC"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No. of Sites that Exceeded Action Level</w:t>
            </w:r>
          </w:p>
        </w:tc>
      </w:tr>
      <w:tr w:rsidR="00743A30" w:rsidRPr="00F50E9C" w14:paraId="042B7E16" w14:textId="77777777" w:rsidTr="005F2EF8">
        <w:trPr>
          <w:trHeight w:val="169"/>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398B7BB7"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Lead</w:t>
            </w:r>
          </w:p>
        </w:tc>
        <w:tc>
          <w:tcPr>
            <w:tcW w:w="720" w:type="dxa"/>
            <w:tcBorders>
              <w:top w:val="single" w:sz="4" w:space="0" w:color="auto"/>
              <w:left w:val="single" w:sz="4" w:space="0" w:color="auto"/>
              <w:bottom w:val="single" w:sz="4" w:space="0" w:color="auto"/>
              <w:right w:val="single" w:sz="4" w:space="0" w:color="auto"/>
            </w:tcBorders>
          </w:tcPr>
          <w:p w14:paraId="3715FB17"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ppb</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614E7280" w14:textId="2F264B74"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w:t>
            </w:r>
            <w:r w:rsidR="00831802" w:rsidRPr="00F50E9C">
              <w:rPr>
                <w:rFonts w:ascii="Times New Roman" w:hAnsi="Times New Roman" w:cs="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98B8DD7" w14:textId="33E4B1A3"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3</w:t>
            </w:r>
            <w:r w:rsidR="00C639B5" w:rsidRPr="00F50E9C">
              <w:rPr>
                <w:rFonts w:ascii="Times New Roman" w:hAnsi="Times New Roman" w:cs="Times New Roman"/>
                <w:sz w:val="18"/>
                <w:szCs w:val="18"/>
              </w:rPr>
              <w:t>5</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19CD35D1" w14:textId="48B397B3" w:rsidR="00743A30" w:rsidRPr="00F50E9C" w:rsidRDefault="00560ECA"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0.159</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70965C0E"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535669B7"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35226939"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w:t>
            </w:r>
          </w:p>
        </w:tc>
      </w:tr>
      <w:tr w:rsidR="00743A30" w:rsidRPr="00F50E9C" w14:paraId="60B26972" w14:textId="77777777" w:rsidTr="005F2EF8">
        <w:trPr>
          <w:trHeight w:val="18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1390C552"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Copper</w:t>
            </w:r>
          </w:p>
        </w:tc>
        <w:tc>
          <w:tcPr>
            <w:tcW w:w="720" w:type="dxa"/>
            <w:tcBorders>
              <w:top w:val="single" w:sz="4" w:space="0" w:color="auto"/>
              <w:left w:val="single" w:sz="4" w:space="0" w:color="auto"/>
              <w:bottom w:val="single" w:sz="4" w:space="0" w:color="auto"/>
              <w:right w:val="single" w:sz="4" w:space="0" w:color="auto"/>
            </w:tcBorders>
          </w:tcPr>
          <w:p w14:paraId="33EE9E86"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64445C4F" w14:textId="38EDBE4D"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w:t>
            </w:r>
            <w:r w:rsidR="00831802" w:rsidRPr="00F50E9C">
              <w:rPr>
                <w:rFonts w:ascii="Times New Roman" w:hAnsi="Times New Roman" w:cs="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2D96368A" w14:textId="2303DE69"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3</w:t>
            </w:r>
            <w:r w:rsidR="00C639B5" w:rsidRPr="00F50E9C">
              <w:rPr>
                <w:rFonts w:ascii="Times New Roman" w:hAnsi="Times New Roman" w:cs="Times New Roman"/>
                <w:sz w:val="18"/>
                <w:szCs w:val="18"/>
              </w:rPr>
              <w:t>5</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76B71EED" w14:textId="6327BC81"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0.0</w:t>
            </w:r>
            <w:r w:rsidR="00831802" w:rsidRPr="00F50E9C">
              <w:rPr>
                <w:rFonts w:ascii="Times New Roman" w:hAnsi="Times New Roman" w:cs="Times New Roman"/>
                <w:sz w:val="18"/>
                <w:szCs w:val="18"/>
              </w:rPr>
              <w:t>57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6A2A5F49"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769650A7"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0.3</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7FA10E66"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w:t>
            </w:r>
          </w:p>
        </w:tc>
      </w:tr>
    </w:tbl>
    <w:p w14:paraId="37842723" w14:textId="214EE225" w:rsidR="00743A30" w:rsidRDefault="00743A30" w:rsidP="00F64773">
      <w:pPr>
        <w:spacing w:before="40" w:after="40" w:line="240" w:lineRule="auto"/>
        <w:ind w:left="-720" w:right="-720"/>
        <w:rPr>
          <w:rFonts w:ascii="Times New Roman" w:hAnsi="Times New Roman" w:cs="Times New Roman"/>
          <w:sz w:val="18"/>
          <w:szCs w:val="18"/>
        </w:rPr>
      </w:pPr>
      <w:r w:rsidRPr="00F50E9C">
        <w:rPr>
          <w:rFonts w:ascii="Times New Roman" w:hAnsi="Times New Roman" w:cs="Times New Roman"/>
          <w:sz w:val="18"/>
          <w:szCs w:val="18"/>
        </w:rPr>
        <w:t xml:space="preserve">No schools requested lead testing during this reporting year. </w:t>
      </w:r>
      <w:r w:rsidR="008151DC" w:rsidRPr="008151DC">
        <w:rPr>
          <w:rFonts w:ascii="Times New Roman" w:hAnsi="Times New Roman" w:cs="Times New Roman"/>
          <w:sz w:val="18"/>
          <w:szCs w:val="18"/>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8151DC">
        <w:rPr>
          <w:rFonts w:ascii="Times New Roman" w:hAnsi="Times New Roman" w:cs="Times New Roman"/>
          <w:sz w:val="18"/>
          <w:szCs w:val="18"/>
        </w:rPr>
        <w:t>Linda County Water District</w:t>
      </w:r>
      <w:r w:rsidR="008151DC" w:rsidRPr="008151DC">
        <w:rPr>
          <w:rFonts w:ascii="Times New Roman" w:hAnsi="Times New Roman" w:cs="Times New Roman"/>
          <w:sz w:val="18"/>
          <w:szCs w:val="18"/>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008151DC" w:rsidRPr="008151DC">
        <w:rPr>
          <w:rFonts w:ascii="Times New Roman" w:hAnsi="Times New Roman" w:cs="Times New Roman"/>
          <w:sz w:val="18"/>
          <w:szCs w:val="18"/>
        </w:rPr>
        <w:t>formula</w:t>
      </w:r>
      <w:proofErr w:type="gramEnd"/>
      <w:r w:rsidR="008151DC" w:rsidRPr="008151DC">
        <w:rPr>
          <w:rFonts w:ascii="Times New Roman" w:hAnsi="Times New Roman" w:cs="Times New Roman"/>
          <w:sz w:val="18"/>
          <w:szCs w:val="18"/>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1E7013">
        <w:rPr>
          <w:rFonts w:ascii="Times New Roman" w:hAnsi="Times New Roman" w:cs="Times New Roman"/>
          <w:sz w:val="18"/>
          <w:szCs w:val="18"/>
        </w:rPr>
        <w:t>Linda County Water District</w:t>
      </w:r>
      <w:r w:rsidR="008151DC" w:rsidRPr="008151DC">
        <w:rPr>
          <w:rFonts w:ascii="Times New Roman" w:hAnsi="Times New Roman" w:cs="Times New Roman"/>
          <w:sz w:val="18"/>
          <w:szCs w:val="18"/>
        </w:rPr>
        <w:t xml:space="preserve"> </w:t>
      </w:r>
      <w:r w:rsidR="001E7013">
        <w:rPr>
          <w:rFonts w:ascii="Times New Roman" w:hAnsi="Times New Roman" w:cs="Times New Roman"/>
          <w:sz w:val="18"/>
          <w:szCs w:val="18"/>
        </w:rPr>
        <w:t>at (530) 743-2043 or via email at info@lindwater.com</w:t>
      </w:r>
      <w:r w:rsidR="008151DC" w:rsidRPr="008151DC">
        <w:rPr>
          <w:rFonts w:ascii="Times New Roman" w:hAnsi="Times New Roman" w:cs="Times New Roman"/>
          <w:sz w:val="18"/>
          <w:szCs w:val="18"/>
        </w:rPr>
        <w:t xml:space="preserve">. Information on lead in drinking water, testing methods, and steps you can take to minimize exposure is available at </w:t>
      </w:r>
      <w:hyperlink r:id="rId11" w:history="1">
        <w:r w:rsidR="00F64773" w:rsidRPr="009A5DC8">
          <w:rPr>
            <w:rStyle w:val="Hyperlink"/>
            <w:rFonts w:ascii="Times New Roman" w:hAnsi="Times New Roman" w:cs="Times New Roman"/>
            <w:sz w:val="18"/>
            <w:szCs w:val="18"/>
          </w:rPr>
          <w:t>https://www.epa.gov/safewater/lead</w:t>
        </w:r>
      </w:hyperlink>
      <w:r w:rsidR="008151DC" w:rsidRPr="008151DC">
        <w:rPr>
          <w:rFonts w:ascii="Times New Roman" w:hAnsi="Times New Roman" w:cs="Times New Roman"/>
          <w:sz w:val="18"/>
          <w:szCs w:val="18"/>
        </w:rPr>
        <w:t>.</w:t>
      </w:r>
      <w:r w:rsidR="00F64773">
        <w:rPr>
          <w:rFonts w:ascii="Times New Roman" w:hAnsi="Times New Roman" w:cs="Times New Roman"/>
          <w:sz w:val="18"/>
          <w:szCs w:val="18"/>
        </w:rPr>
        <w:t xml:space="preserve"> </w:t>
      </w:r>
      <w:r w:rsidR="005F2EF8">
        <w:rPr>
          <w:rFonts w:ascii="Times New Roman" w:hAnsi="Times New Roman" w:cs="Times New Roman"/>
          <w:sz w:val="18"/>
          <w:szCs w:val="18"/>
        </w:rPr>
        <w:t>Linda County Water District has completed a</w:t>
      </w:r>
      <w:r w:rsidR="00F64773">
        <w:rPr>
          <w:rFonts w:ascii="Times New Roman" w:hAnsi="Times New Roman" w:cs="Times New Roman"/>
          <w:sz w:val="18"/>
          <w:szCs w:val="18"/>
        </w:rPr>
        <w:t xml:space="preserve"> lead service line inventory</w:t>
      </w:r>
      <w:r w:rsidR="005F2EF8">
        <w:rPr>
          <w:rFonts w:ascii="Times New Roman" w:hAnsi="Times New Roman" w:cs="Times New Roman"/>
          <w:sz w:val="18"/>
          <w:szCs w:val="18"/>
        </w:rPr>
        <w:t xml:space="preserve"> in</w:t>
      </w:r>
      <w:r w:rsidR="00F64773">
        <w:rPr>
          <w:rFonts w:ascii="Times New Roman" w:hAnsi="Times New Roman" w:cs="Times New Roman"/>
          <w:sz w:val="18"/>
          <w:szCs w:val="18"/>
        </w:rPr>
        <w:t xml:space="preserve"> compliance with EPA standards</w:t>
      </w:r>
      <w:r w:rsidR="005F2EF8">
        <w:rPr>
          <w:rFonts w:ascii="Times New Roman" w:hAnsi="Times New Roman" w:cs="Times New Roman"/>
          <w:sz w:val="18"/>
          <w:szCs w:val="18"/>
        </w:rPr>
        <w:t xml:space="preserve"> and has found that no lead services exist given the best available information. The inventory is available for review upon request. </w:t>
      </w:r>
    </w:p>
    <w:p w14:paraId="63DE32B1" w14:textId="77777777" w:rsidR="00743A30" w:rsidRPr="00F50E9C" w:rsidRDefault="00743A30" w:rsidP="00743A30">
      <w:pPr>
        <w:pStyle w:val="Heading2"/>
        <w:ind w:left="-720" w:right="-720"/>
        <w:rPr>
          <w:rFonts w:cs="Times New Roman"/>
          <w:color w:val="2F5496" w:themeColor="accent1" w:themeShade="BF"/>
          <w:sz w:val="18"/>
          <w:szCs w:val="18"/>
        </w:rPr>
      </w:pPr>
      <w:commentRangeStart w:id="1"/>
      <w:r w:rsidRPr="00F50E9C">
        <w:rPr>
          <w:rFonts w:cs="Times New Roman"/>
          <w:color w:val="2F5496" w:themeColor="accent1" w:themeShade="BF"/>
          <w:sz w:val="18"/>
          <w:szCs w:val="18"/>
        </w:rPr>
        <w:t>DETECTED CONTAMINANTS IN OUR WATER:</w:t>
      </w:r>
      <w:commentRangeEnd w:id="1"/>
      <w:r w:rsidR="009D681F">
        <w:rPr>
          <w:rStyle w:val="CommentReference"/>
          <w:rFonts w:asciiTheme="minorHAnsi" w:eastAsiaTheme="minorHAnsi" w:hAnsiTheme="minorHAnsi" w:cstheme="minorBidi"/>
          <w:b w:val="0"/>
        </w:rPr>
        <w:commentReference w:id="1"/>
      </w:r>
    </w:p>
    <w:p w14:paraId="5E4BAD5B" w14:textId="77777777" w:rsidR="00743A30" w:rsidRPr="00F50E9C" w:rsidRDefault="00743A30" w:rsidP="00743A30">
      <w:pPr>
        <w:spacing w:before="40" w:after="40" w:line="240" w:lineRule="auto"/>
        <w:ind w:left="-720" w:right="-720"/>
        <w:rPr>
          <w:rFonts w:ascii="Times New Roman" w:hAnsi="Times New Roman" w:cs="Times New Roman"/>
          <w:sz w:val="18"/>
          <w:szCs w:val="18"/>
        </w:rPr>
      </w:pPr>
      <w:r w:rsidRPr="00F50E9C">
        <w:rPr>
          <w:rFonts w:ascii="Times New Roman" w:hAnsi="Times New Roman" w:cs="Times New Roman"/>
          <w:sz w:val="18"/>
          <w:szCs w:val="18"/>
        </w:rPr>
        <w:t>The following tables summarize all detected chemicals in our water during the most recent sampling.</w:t>
      </w:r>
    </w:p>
    <w:p w14:paraId="7FAF150E" w14:textId="77777777" w:rsidR="00743A30" w:rsidRPr="00F50E9C" w:rsidRDefault="00743A30" w:rsidP="00987B80">
      <w:pPr>
        <w:pStyle w:val="Heading3"/>
        <w:ind w:left="-630"/>
        <w:rPr>
          <w:rFonts w:ascii="Times New Roman" w:hAnsi="Times New Roman" w:cs="Times New Roman"/>
          <w:b/>
          <w:bCs/>
          <w:color w:val="auto"/>
          <w:sz w:val="18"/>
          <w:szCs w:val="18"/>
        </w:rPr>
      </w:pPr>
      <w:commentRangeStart w:id="2"/>
      <w:r w:rsidRPr="00F50E9C">
        <w:rPr>
          <w:rFonts w:ascii="Times New Roman" w:hAnsi="Times New Roman" w:cs="Times New Roman"/>
          <w:b/>
          <w:bCs/>
          <w:color w:val="auto"/>
          <w:sz w:val="18"/>
          <w:szCs w:val="18"/>
        </w:rPr>
        <w:t>Detected Constituents with Primary Drinking Water Standard</w:t>
      </w:r>
      <w:commentRangeEnd w:id="2"/>
      <w:r w:rsidR="00601F1F">
        <w:rPr>
          <w:rStyle w:val="CommentReference"/>
          <w:rFonts w:asciiTheme="minorHAnsi" w:eastAsiaTheme="minorHAnsi" w:hAnsiTheme="minorHAnsi" w:cstheme="minorBidi"/>
          <w:color w:val="auto"/>
        </w:rPr>
        <w:commentReference w:id="2"/>
      </w:r>
    </w:p>
    <w:tbl>
      <w:tblPr>
        <w:tblW w:w="10890" w:type="dxa"/>
        <w:tblInd w:w="-640" w:type="dxa"/>
        <w:tblLayout w:type="fixed"/>
        <w:tblCellMar>
          <w:left w:w="43" w:type="dxa"/>
          <w:right w:w="43" w:type="dxa"/>
        </w:tblCellMar>
        <w:tblLook w:val="04A0" w:firstRow="1" w:lastRow="0" w:firstColumn="1" w:lastColumn="0" w:noHBand="0" w:noVBand="1"/>
      </w:tblPr>
      <w:tblGrid>
        <w:gridCol w:w="1350"/>
        <w:gridCol w:w="630"/>
        <w:gridCol w:w="630"/>
        <w:gridCol w:w="990"/>
        <w:gridCol w:w="1350"/>
        <w:gridCol w:w="630"/>
        <w:gridCol w:w="540"/>
        <w:gridCol w:w="4770"/>
      </w:tblGrid>
      <w:tr w:rsidR="00743A30" w:rsidRPr="00F50E9C" w14:paraId="27EE9F3E" w14:textId="77777777" w:rsidTr="004D3C3A">
        <w:trPr>
          <w:trHeight w:val="250"/>
        </w:trPr>
        <w:tc>
          <w:tcPr>
            <w:tcW w:w="1350" w:type="dxa"/>
            <w:tcBorders>
              <w:top w:val="single" w:sz="8" w:space="0" w:color="auto"/>
              <w:left w:val="single" w:sz="8" w:space="0" w:color="auto"/>
              <w:bottom w:val="single" w:sz="4" w:space="0" w:color="auto"/>
              <w:right w:val="single" w:sz="8" w:space="0" w:color="auto"/>
            </w:tcBorders>
            <w:shd w:val="clear" w:color="auto" w:fill="auto"/>
            <w:hideMark/>
          </w:tcPr>
          <w:p w14:paraId="7AC7AC80" w14:textId="77777777" w:rsidR="00743A30" w:rsidRPr="005F2EF8" w:rsidRDefault="00743A30" w:rsidP="00E6174B">
            <w:pPr>
              <w:spacing w:after="0" w:line="240" w:lineRule="auto"/>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Constituent</w:t>
            </w:r>
          </w:p>
        </w:tc>
        <w:tc>
          <w:tcPr>
            <w:tcW w:w="630" w:type="dxa"/>
            <w:tcBorders>
              <w:top w:val="single" w:sz="8" w:space="0" w:color="auto"/>
              <w:left w:val="single" w:sz="8" w:space="0" w:color="auto"/>
              <w:bottom w:val="single" w:sz="4" w:space="0" w:color="auto"/>
              <w:right w:val="single" w:sz="8" w:space="0" w:color="auto"/>
            </w:tcBorders>
            <w:shd w:val="clear" w:color="auto" w:fill="auto"/>
            <w:hideMark/>
          </w:tcPr>
          <w:p w14:paraId="5931926D"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Units</w:t>
            </w:r>
          </w:p>
        </w:tc>
        <w:tc>
          <w:tcPr>
            <w:tcW w:w="630" w:type="dxa"/>
            <w:tcBorders>
              <w:top w:val="single" w:sz="8" w:space="0" w:color="auto"/>
              <w:left w:val="single" w:sz="8" w:space="0" w:color="auto"/>
              <w:bottom w:val="single" w:sz="4" w:space="0" w:color="auto"/>
              <w:right w:val="single" w:sz="8" w:space="0" w:color="auto"/>
            </w:tcBorders>
            <w:shd w:val="clear" w:color="auto" w:fill="auto"/>
            <w:hideMark/>
          </w:tcPr>
          <w:p w14:paraId="5DCB370A"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Avg</w:t>
            </w:r>
          </w:p>
        </w:tc>
        <w:tc>
          <w:tcPr>
            <w:tcW w:w="990" w:type="dxa"/>
            <w:tcBorders>
              <w:top w:val="single" w:sz="8" w:space="0" w:color="auto"/>
              <w:left w:val="single" w:sz="8" w:space="0" w:color="auto"/>
              <w:bottom w:val="single" w:sz="4" w:space="0" w:color="auto"/>
              <w:right w:val="single" w:sz="8" w:space="0" w:color="auto"/>
            </w:tcBorders>
            <w:shd w:val="clear" w:color="auto" w:fill="auto"/>
            <w:hideMark/>
          </w:tcPr>
          <w:p w14:paraId="580B537F"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Range</w:t>
            </w:r>
          </w:p>
        </w:tc>
        <w:tc>
          <w:tcPr>
            <w:tcW w:w="1350" w:type="dxa"/>
            <w:tcBorders>
              <w:top w:val="single" w:sz="8" w:space="0" w:color="auto"/>
              <w:left w:val="single" w:sz="8" w:space="0" w:color="auto"/>
              <w:bottom w:val="single" w:sz="4" w:space="0" w:color="auto"/>
              <w:right w:val="single" w:sz="8" w:space="0" w:color="auto"/>
            </w:tcBorders>
            <w:shd w:val="clear" w:color="auto" w:fill="auto"/>
            <w:hideMark/>
          </w:tcPr>
          <w:p w14:paraId="458F194F"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Sample Date</w:t>
            </w:r>
          </w:p>
        </w:tc>
        <w:tc>
          <w:tcPr>
            <w:tcW w:w="630" w:type="dxa"/>
            <w:tcBorders>
              <w:top w:val="single" w:sz="8" w:space="0" w:color="auto"/>
              <w:left w:val="single" w:sz="8" w:space="0" w:color="auto"/>
              <w:bottom w:val="single" w:sz="4" w:space="0" w:color="auto"/>
              <w:right w:val="single" w:sz="8" w:space="0" w:color="auto"/>
            </w:tcBorders>
            <w:shd w:val="clear" w:color="auto" w:fill="auto"/>
            <w:hideMark/>
          </w:tcPr>
          <w:p w14:paraId="1DCAD44D"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MCL</w:t>
            </w:r>
          </w:p>
        </w:tc>
        <w:tc>
          <w:tcPr>
            <w:tcW w:w="540" w:type="dxa"/>
            <w:tcBorders>
              <w:top w:val="single" w:sz="8" w:space="0" w:color="auto"/>
              <w:left w:val="single" w:sz="8" w:space="0" w:color="auto"/>
              <w:bottom w:val="single" w:sz="4" w:space="0" w:color="auto"/>
              <w:right w:val="single" w:sz="8" w:space="0" w:color="auto"/>
            </w:tcBorders>
            <w:shd w:val="clear" w:color="auto" w:fill="auto"/>
            <w:hideMark/>
          </w:tcPr>
          <w:p w14:paraId="093F5755"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PHG</w:t>
            </w:r>
          </w:p>
        </w:tc>
        <w:tc>
          <w:tcPr>
            <w:tcW w:w="4770" w:type="dxa"/>
            <w:tcBorders>
              <w:top w:val="single" w:sz="8" w:space="0" w:color="auto"/>
              <w:left w:val="single" w:sz="8" w:space="0" w:color="auto"/>
              <w:bottom w:val="single" w:sz="4" w:space="0" w:color="auto"/>
              <w:right w:val="single" w:sz="8" w:space="0" w:color="auto"/>
            </w:tcBorders>
            <w:shd w:val="clear" w:color="auto" w:fill="auto"/>
            <w:hideMark/>
          </w:tcPr>
          <w:p w14:paraId="5E0604AF" w14:textId="77777777" w:rsidR="00743A30" w:rsidRPr="005F2EF8" w:rsidRDefault="00743A30" w:rsidP="00E6174B">
            <w:pPr>
              <w:spacing w:after="0" w:line="240" w:lineRule="auto"/>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Origin</w:t>
            </w:r>
          </w:p>
        </w:tc>
      </w:tr>
      <w:tr w:rsidR="00743A30" w:rsidRPr="00F50E9C" w14:paraId="3C28ABE3" w14:textId="77777777" w:rsidTr="004D3C3A">
        <w:trPr>
          <w:trHeight w:val="340"/>
        </w:trPr>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085FD60F" w14:textId="77777777" w:rsidR="00743A30" w:rsidRPr="00F50E9C" w:rsidRDefault="00743A30" w:rsidP="00E6174B">
            <w:pPr>
              <w:spacing w:after="0" w:line="240" w:lineRule="auto"/>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Arsenic</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5FA3AA54"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ppb</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24CA5127" w14:textId="7A72579D" w:rsidR="00743A30" w:rsidRPr="00F50E9C" w:rsidRDefault="00C639B5"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0.63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00980995" w14:textId="4C8B484D"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 xml:space="preserve">0 – </w:t>
            </w:r>
            <w:r w:rsidR="00C639B5" w:rsidRPr="00F50E9C">
              <w:rPr>
                <w:rFonts w:ascii="Times New Roman" w:eastAsia="Times New Roman" w:hAnsi="Times New Roman" w:cs="Times New Roman"/>
                <w:color w:val="000000"/>
                <w:sz w:val="18"/>
                <w:szCs w:val="18"/>
              </w:rPr>
              <w:t>3.780</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3B44662" w14:textId="357FF048"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202</w:t>
            </w:r>
            <w:r w:rsidR="00C639B5" w:rsidRPr="00F50E9C">
              <w:rPr>
                <w:rFonts w:ascii="Times New Roman" w:eastAsia="Times New Roman" w:hAnsi="Times New Roman" w:cs="Times New Roman"/>
                <w:color w:val="000000"/>
                <w:sz w:val="18"/>
                <w:szCs w:val="18"/>
              </w:rPr>
              <w:t>3</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15FD12B8"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28C3D81D"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0.004</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7C469E02" w14:textId="77777777" w:rsidR="00743A30" w:rsidRPr="00F50E9C" w:rsidRDefault="00743A30" w:rsidP="00E6174B">
            <w:pPr>
              <w:spacing w:after="0" w:line="240" w:lineRule="auto"/>
              <w:rPr>
                <w:rFonts w:ascii="Times New Roman" w:eastAsia="Times New Roman" w:hAnsi="Times New Roman" w:cs="Times New Roman"/>
                <w:color w:val="000000"/>
                <w:w w:val="95"/>
                <w:sz w:val="18"/>
                <w:szCs w:val="18"/>
              </w:rPr>
            </w:pPr>
            <w:r w:rsidRPr="00F50E9C">
              <w:rPr>
                <w:rFonts w:ascii="Times New Roman" w:eastAsia="Times New Roman" w:hAnsi="Times New Roman" w:cs="Times New Roman"/>
                <w:color w:val="000000"/>
                <w:w w:val="95"/>
                <w:sz w:val="18"/>
                <w:szCs w:val="18"/>
              </w:rPr>
              <w:t>naturally occurring; run-off from orchards, glass, and electronics production waste</w:t>
            </w:r>
          </w:p>
        </w:tc>
      </w:tr>
      <w:tr w:rsidR="00743A30" w:rsidRPr="00F50E9C" w14:paraId="069CD400" w14:textId="77777777" w:rsidTr="004D3C3A">
        <w:trPr>
          <w:trHeight w:val="117"/>
        </w:trPr>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7F56F25C" w14:textId="77777777" w:rsidR="00743A30" w:rsidRPr="00F50E9C" w:rsidRDefault="00743A30" w:rsidP="00E6174B">
            <w:pPr>
              <w:spacing w:after="0" w:line="240" w:lineRule="auto"/>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Barium</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459CBDE4"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ppm</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292DA115"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0.12</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56896085"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0.06 - 0.17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F48A980"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2017</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519B95E0"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58D18E50" w14:textId="77777777" w:rsidR="00743A30" w:rsidRPr="00F50E9C" w:rsidRDefault="00743A30" w:rsidP="00E6174B">
            <w:pPr>
              <w:spacing w:after="0" w:line="240" w:lineRule="auto"/>
              <w:jc w:val="center"/>
              <w:rPr>
                <w:rFonts w:ascii="Times New Roman" w:eastAsia="Times New Roman" w:hAnsi="Times New Roman" w:cs="Times New Roman"/>
                <w:color w:val="000000"/>
                <w:sz w:val="18"/>
                <w:szCs w:val="18"/>
              </w:rPr>
            </w:pPr>
            <w:r w:rsidRPr="00F50E9C">
              <w:rPr>
                <w:rFonts w:ascii="Times New Roman" w:eastAsia="Times New Roman" w:hAnsi="Times New Roman" w:cs="Times New Roman"/>
                <w:color w:val="000000"/>
                <w:sz w:val="18"/>
                <w:szCs w:val="18"/>
              </w:rPr>
              <w:t>2</w:t>
            </w:r>
          </w:p>
        </w:tc>
        <w:tc>
          <w:tcPr>
            <w:tcW w:w="4770" w:type="dxa"/>
            <w:tcBorders>
              <w:top w:val="single" w:sz="4" w:space="0" w:color="auto"/>
              <w:left w:val="single" w:sz="4" w:space="0" w:color="auto"/>
              <w:bottom w:val="single" w:sz="4" w:space="0" w:color="auto"/>
              <w:right w:val="single" w:sz="4" w:space="0" w:color="auto"/>
            </w:tcBorders>
            <w:shd w:val="clear" w:color="auto" w:fill="auto"/>
            <w:hideMark/>
          </w:tcPr>
          <w:p w14:paraId="7A4D6807" w14:textId="77777777" w:rsidR="00743A30" w:rsidRPr="00F50E9C" w:rsidRDefault="00743A30" w:rsidP="00E6174B">
            <w:pPr>
              <w:spacing w:after="0" w:line="240" w:lineRule="auto"/>
              <w:rPr>
                <w:rFonts w:ascii="Times New Roman" w:eastAsia="Times New Roman" w:hAnsi="Times New Roman" w:cs="Times New Roman"/>
                <w:color w:val="000000"/>
                <w:w w:val="95"/>
                <w:sz w:val="18"/>
                <w:szCs w:val="18"/>
              </w:rPr>
            </w:pPr>
            <w:r w:rsidRPr="00F50E9C">
              <w:rPr>
                <w:rFonts w:ascii="Times New Roman" w:eastAsia="Times New Roman" w:hAnsi="Times New Roman" w:cs="Times New Roman"/>
                <w:color w:val="000000"/>
                <w:w w:val="95"/>
                <w:sz w:val="18"/>
                <w:szCs w:val="18"/>
              </w:rPr>
              <w:t>oil drilling waste and natural deposits</w:t>
            </w:r>
          </w:p>
        </w:tc>
      </w:tr>
      <w:tr w:rsidR="004D3C3A" w:rsidRPr="00F50E9C" w14:paraId="74F481B7" w14:textId="77777777" w:rsidTr="004D3C3A">
        <w:trPr>
          <w:trHeight w:val="117"/>
        </w:trPr>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318F70D" w14:textId="6AC3EC26" w:rsidR="004D3C3A" w:rsidRPr="00F50E9C" w:rsidRDefault="004D3C3A" w:rsidP="00E6174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Benzene</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FCA6A1D" w14:textId="413F5511" w:rsidR="004D3C3A" w:rsidRPr="00F50E9C" w:rsidRDefault="004D3C3A"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ppb</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355C3D0" w14:textId="75DDBC84" w:rsidR="004D3C3A" w:rsidRPr="00F50E9C" w:rsidRDefault="004D3C3A"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C45D4E9" w14:textId="544E4E59" w:rsidR="004D3C3A" w:rsidRPr="00F50E9C" w:rsidRDefault="004D3C3A"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0 - 3.3</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2E05BA06" w14:textId="4752E774" w:rsidR="004D3C3A" w:rsidRPr="00F50E9C" w:rsidRDefault="004D3C3A"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CBE47AE" w14:textId="6189A8D5" w:rsidR="004D3C3A" w:rsidRPr="00F50E9C" w:rsidRDefault="004D3C3A"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AD0AD56" w14:textId="10F0D541" w:rsidR="004D3C3A" w:rsidRPr="00F50E9C" w:rsidRDefault="004D3C3A"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0.15</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2968EE3" w14:textId="10C61B3E" w:rsidR="004D3C3A" w:rsidRPr="00F50E9C" w:rsidRDefault="004D3C3A" w:rsidP="00E6174B">
            <w:pPr>
              <w:spacing w:after="0" w:line="240" w:lineRule="auto"/>
              <w:rPr>
                <w:rFonts w:ascii="Times New Roman" w:eastAsia="Times New Roman" w:hAnsi="Times New Roman" w:cs="Times New Roman"/>
                <w:color w:val="000000"/>
                <w:w w:val="95"/>
                <w:sz w:val="18"/>
                <w:szCs w:val="18"/>
              </w:rPr>
            </w:pPr>
            <w:r w:rsidRPr="004D3C3A">
              <w:rPr>
                <w:rFonts w:ascii="Times New Roman" w:eastAsia="Times New Roman" w:hAnsi="Times New Roman" w:cs="Times New Roman"/>
                <w:color w:val="000000"/>
                <w:w w:val="95"/>
                <w:sz w:val="18"/>
                <w:szCs w:val="18"/>
              </w:rPr>
              <w:t>Discharge from plastics, dyes and nylon factories; leaching from gas storage tanks and landfills</w:t>
            </w:r>
            <w:r>
              <w:rPr>
                <w:rFonts w:ascii="Times New Roman" w:eastAsia="Times New Roman" w:hAnsi="Times New Roman" w:cs="Times New Roman"/>
                <w:color w:val="000000"/>
                <w:w w:val="95"/>
                <w:sz w:val="18"/>
                <w:szCs w:val="18"/>
              </w:rPr>
              <w:t>.</w:t>
            </w:r>
            <w:r w:rsidR="003C4032">
              <w:rPr>
                <w:rFonts w:ascii="Times New Roman" w:eastAsia="Times New Roman" w:hAnsi="Times New Roman" w:cs="Times New Roman"/>
                <w:color w:val="000000"/>
                <w:w w:val="95"/>
                <w:sz w:val="18"/>
                <w:szCs w:val="18"/>
              </w:rPr>
              <w:t xml:space="preserve"> Treated to below MCL prior to distribution. </w:t>
            </w:r>
          </w:p>
        </w:tc>
      </w:tr>
      <w:tr w:rsidR="005F2EF8" w:rsidRPr="00F50E9C" w14:paraId="50BBD11D" w14:textId="77777777" w:rsidTr="004D3C3A">
        <w:trPr>
          <w:trHeight w:val="117"/>
        </w:trPr>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6C4CBAC" w14:textId="77777777" w:rsidR="005F2EF8" w:rsidRDefault="005F2EF8" w:rsidP="00E6174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Chromium </w:t>
            </w:r>
          </w:p>
          <w:p w14:paraId="1480141B" w14:textId="6E410550" w:rsidR="005F2EF8" w:rsidRPr="00F50E9C" w:rsidRDefault="005F2EF8" w:rsidP="00E6174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(hexavalent)</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090089C" w14:textId="16258E1E" w:rsidR="005F2EF8" w:rsidRPr="00F50E9C" w:rsidRDefault="005F2EF8"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ppb</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0A6F003" w14:textId="0C6C6FD0" w:rsidR="005F2EF8" w:rsidRPr="00F50E9C" w:rsidRDefault="005F2EF8"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ND</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1F52646E" w14:textId="1B0FC4FC" w:rsidR="005F2EF8" w:rsidRPr="00F50E9C" w:rsidRDefault="005F2EF8"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w:t>
            </w:r>
            <w:r w:rsidR="003C4032">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A</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36E3926D" w14:textId="7D64CC26" w:rsidR="005F2EF8" w:rsidRPr="00F50E9C" w:rsidRDefault="005F2EF8"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2023</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37522FF" w14:textId="476632AE" w:rsidR="005F2EF8" w:rsidRPr="00F50E9C" w:rsidRDefault="005F2EF8"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FCC660E" w14:textId="7086EE64" w:rsidR="005F2EF8" w:rsidRPr="00F50E9C" w:rsidRDefault="005F2EF8" w:rsidP="00E6174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0.02</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F74039F" w14:textId="430BEEE1" w:rsidR="005F2EF8" w:rsidRPr="00F50E9C" w:rsidRDefault="005F2EF8" w:rsidP="00E6174B">
            <w:pPr>
              <w:spacing w:after="0" w:line="240" w:lineRule="auto"/>
              <w:rPr>
                <w:rFonts w:ascii="Times New Roman" w:eastAsia="Times New Roman" w:hAnsi="Times New Roman" w:cs="Times New Roman"/>
                <w:color w:val="000000"/>
                <w:w w:val="95"/>
                <w:sz w:val="18"/>
                <w:szCs w:val="18"/>
              </w:rPr>
            </w:pPr>
            <w:r>
              <w:rPr>
                <w:rFonts w:ascii="Times New Roman" w:eastAsia="Times New Roman" w:hAnsi="Times New Roman" w:cs="Times New Roman"/>
                <w:color w:val="000000"/>
                <w:w w:val="95"/>
                <w:sz w:val="18"/>
                <w:szCs w:val="18"/>
              </w:rPr>
              <w:t>Initial sampling completed with no detections.</w:t>
            </w:r>
          </w:p>
        </w:tc>
      </w:tr>
      <w:tr w:rsidR="00743A30" w:rsidRPr="00F50E9C" w14:paraId="29EC33C8" w14:textId="77777777" w:rsidTr="004D3C3A">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497DB66D" w14:textId="77777777" w:rsidR="00743A30"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cis-1,2-Dichloroethylene</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6CC56CD"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ppb</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82AE332" w14:textId="0B5876AA"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w:t>
            </w:r>
            <w:r w:rsidR="00C639B5" w:rsidRPr="00F50E9C">
              <w:rPr>
                <w:rFonts w:ascii="Times New Roman" w:hAnsi="Times New Roman" w:cs="Times New Roman"/>
                <w:sz w:val="18"/>
                <w:szCs w:val="18"/>
              </w:rPr>
              <w:t>80</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05ABE38" w14:textId="1F2D87A7" w:rsidR="00743A30" w:rsidRPr="00F50E9C" w:rsidRDefault="00C639B5"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 – 2.500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4404800" w14:textId="63315E13"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202</w:t>
            </w:r>
            <w:r w:rsidR="00C639B5" w:rsidRPr="00F50E9C">
              <w:rPr>
                <w:rFonts w:ascii="Times New Roman" w:hAnsi="Times New Roman" w:cs="Times New Roman"/>
                <w:sz w:val="18"/>
                <w:szCs w:val="18"/>
              </w:rPr>
              <w:t>3</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1172A26"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0B8E146" w14:textId="7796A8DE" w:rsidR="00743A30" w:rsidRPr="00F50E9C" w:rsidRDefault="007619A9"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13</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FA722BA" w14:textId="77777777" w:rsidR="00743A30"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discharge from industrial chemical factories; major biodegradation byproduct of TCE and PCE groundwater contamination</w:t>
            </w:r>
          </w:p>
        </w:tc>
      </w:tr>
      <w:tr w:rsidR="00743A30" w:rsidRPr="00F50E9C" w14:paraId="20AED4BB" w14:textId="77777777" w:rsidTr="004D3C3A">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778E7CD5" w14:textId="77777777" w:rsidR="00743A30"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Gross Alpha</w:t>
            </w:r>
          </w:p>
          <w:p w14:paraId="407BEE22" w14:textId="77777777" w:rsidR="00F52666" w:rsidRPr="00F50E9C" w:rsidRDefault="00F52666" w:rsidP="00E6174B">
            <w:pPr>
              <w:spacing w:after="0" w:line="240" w:lineRule="auto"/>
              <w:rPr>
                <w:rFonts w:ascii="Times New Roman" w:hAnsi="Times New Roman" w:cs="Times New Roman"/>
                <w:w w:val="95"/>
                <w:sz w:val="18"/>
                <w:szCs w:val="18"/>
              </w:rPr>
            </w:pPr>
          </w:p>
          <w:p w14:paraId="658B3CF2" w14:textId="73DAB7C7" w:rsidR="00F52666" w:rsidRPr="00F50E9C" w:rsidRDefault="00F52666" w:rsidP="00E6174B">
            <w:pPr>
              <w:spacing w:after="0" w:line="240" w:lineRule="auto"/>
              <w:rPr>
                <w:rFonts w:ascii="Times New Roman" w:hAnsi="Times New Roman" w:cs="Times New Roman"/>
                <w:w w:val="95"/>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9AE0015" w14:textId="50014259" w:rsidR="00F52666" w:rsidRPr="00F50E9C" w:rsidRDefault="00743A30" w:rsidP="004D3C3A">
            <w:pPr>
              <w:spacing w:after="0" w:line="240" w:lineRule="auto"/>
              <w:jc w:val="center"/>
              <w:rPr>
                <w:rFonts w:ascii="Times New Roman" w:hAnsi="Times New Roman" w:cs="Times New Roman"/>
                <w:sz w:val="18"/>
                <w:szCs w:val="18"/>
              </w:rPr>
            </w:pPr>
            <w:proofErr w:type="spellStart"/>
            <w:r w:rsidRPr="00F50E9C">
              <w:rPr>
                <w:rFonts w:ascii="Times New Roman" w:hAnsi="Times New Roman" w:cs="Times New Roman"/>
                <w:sz w:val="18"/>
                <w:szCs w:val="18"/>
              </w:rPr>
              <w:t>pCi</w:t>
            </w:r>
            <w:proofErr w:type="spellEnd"/>
            <w:r w:rsidRPr="00F50E9C">
              <w:rPr>
                <w:rFonts w:ascii="Times New Roman" w:hAnsi="Times New Roman" w:cs="Times New Roman"/>
                <w:sz w:val="18"/>
                <w:szCs w:val="18"/>
              </w:rPr>
              <w:t>/L</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345FC40" w14:textId="371BA7CF" w:rsidR="00F52666" w:rsidRPr="00F50E9C" w:rsidRDefault="003C4032"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1.90</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1AEFF3C" w14:textId="2698D3C7" w:rsidR="00F52666" w:rsidRPr="00F50E9C" w:rsidRDefault="00743A30" w:rsidP="004D3C3A">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0.05 – 3.27</w:t>
            </w:r>
          </w:p>
          <w:p w14:paraId="7EEAD5D3" w14:textId="1ADCD7F3" w:rsidR="00F52666" w:rsidRPr="00F50E9C" w:rsidRDefault="00F52666" w:rsidP="00E6174B">
            <w:pPr>
              <w:spacing w:after="0" w:line="240" w:lineRule="auto"/>
              <w:jc w:val="center"/>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796306D" w14:textId="70A93666" w:rsidR="00F52666" w:rsidRPr="00F50E9C" w:rsidRDefault="00743A30" w:rsidP="004D3C3A">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p w14:paraId="1219F0CC" w14:textId="1B7CB949" w:rsidR="00F52666" w:rsidRPr="00F50E9C" w:rsidRDefault="00F52666" w:rsidP="00E6174B">
            <w:pPr>
              <w:spacing w:after="0" w:line="240" w:lineRule="auto"/>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26C45D2F" w14:textId="710BE6FC" w:rsidR="00F52666" w:rsidRPr="00F50E9C" w:rsidRDefault="00743A30" w:rsidP="004D3C3A">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15</w:t>
            </w:r>
          </w:p>
          <w:p w14:paraId="08378061" w14:textId="6DACDBE4" w:rsidR="00F52666" w:rsidRPr="00F50E9C" w:rsidRDefault="00F52666" w:rsidP="00E6174B">
            <w:pPr>
              <w:spacing w:after="0" w:line="240" w:lineRule="auto"/>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444BA8A" w14:textId="31E67464" w:rsidR="00F52666" w:rsidRPr="00F50E9C" w:rsidRDefault="00743A30" w:rsidP="004D3C3A">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BB52DE7" w14:textId="67FB1555" w:rsidR="00F52666"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 xml:space="preserve">Certain minerals are radioactive and may emit a form of radiation known as alpha radiation.  Some people who drink water containing alpha emitters </w:t>
            </w:r>
            <w:proofErr w:type="gramStart"/>
            <w:r w:rsidRPr="00F50E9C">
              <w:rPr>
                <w:rFonts w:ascii="Times New Roman" w:hAnsi="Times New Roman" w:cs="Times New Roman"/>
                <w:w w:val="95"/>
                <w:sz w:val="18"/>
                <w:szCs w:val="18"/>
              </w:rPr>
              <w:t>in excess of</w:t>
            </w:r>
            <w:proofErr w:type="gramEnd"/>
            <w:r w:rsidRPr="00F50E9C">
              <w:rPr>
                <w:rFonts w:ascii="Times New Roman" w:hAnsi="Times New Roman" w:cs="Times New Roman"/>
                <w:w w:val="95"/>
                <w:sz w:val="18"/>
                <w:szCs w:val="18"/>
              </w:rPr>
              <w:t xml:space="preserve"> </w:t>
            </w:r>
            <w:proofErr w:type="gramStart"/>
            <w:r w:rsidRPr="00F50E9C">
              <w:rPr>
                <w:rFonts w:ascii="Times New Roman" w:hAnsi="Times New Roman" w:cs="Times New Roman"/>
                <w:w w:val="95"/>
                <w:sz w:val="18"/>
                <w:szCs w:val="18"/>
              </w:rPr>
              <w:t>the MCL</w:t>
            </w:r>
            <w:proofErr w:type="gramEnd"/>
            <w:r w:rsidRPr="00F50E9C">
              <w:rPr>
                <w:rFonts w:ascii="Times New Roman" w:hAnsi="Times New Roman" w:cs="Times New Roman"/>
                <w:w w:val="95"/>
                <w:sz w:val="18"/>
                <w:szCs w:val="18"/>
              </w:rPr>
              <w:t xml:space="preserve"> over many years may have an increased risk of getting cancer.</w:t>
            </w:r>
          </w:p>
        </w:tc>
      </w:tr>
      <w:tr w:rsidR="004D3C3A" w:rsidRPr="00F50E9C" w14:paraId="1B409F3E" w14:textId="77777777" w:rsidTr="004D3C3A">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44D88E1F" w14:textId="28C94C86" w:rsidR="004D3C3A" w:rsidRPr="00F50E9C" w:rsidRDefault="004D3C3A"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Nitrite</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2D10B6F" w14:textId="6C00B839" w:rsidR="004D3C3A" w:rsidRPr="00F50E9C" w:rsidRDefault="004D3C3A"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ppm</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8B088CC" w14:textId="40044089" w:rsidR="004D3C3A" w:rsidRPr="00F50E9C" w:rsidRDefault="004D3C3A"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ND</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77CF464" w14:textId="07DCC1D0" w:rsidR="004D3C3A" w:rsidRPr="00F50E9C" w:rsidRDefault="004D3C3A"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6FB88AF3" w14:textId="3B1215D3" w:rsidR="004D3C3A" w:rsidRPr="00F50E9C" w:rsidRDefault="004D3C3A"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5B77854" w14:textId="3FDC11A0" w:rsidR="004D3C3A" w:rsidRPr="00F50E9C" w:rsidRDefault="004D3C3A"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A8FDF4B" w14:textId="789CF605" w:rsidR="004D3C3A" w:rsidRPr="00F50E9C" w:rsidRDefault="004D3C3A"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C76239A" w14:textId="580E7AD2" w:rsidR="004D3C3A" w:rsidRPr="00F50E9C" w:rsidRDefault="004D3C3A"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Runoff and leaching from fertilizer use; leaching from septic tanks and sewage; erosion of natural deposits</w:t>
            </w:r>
          </w:p>
        </w:tc>
      </w:tr>
    </w:tbl>
    <w:p w14:paraId="6E23CD4B" w14:textId="0F8200F5" w:rsidR="00743A30" w:rsidRPr="00F50E9C" w:rsidRDefault="00743A30" w:rsidP="00987B80">
      <w:pPr>
        <w:pStyle w:val="Heading3"/>
        <w:ind w:left="-630"/>
        <w:rPr>
          <w:rFonts w:ascii="Times New Roman" w:hAnsi="Times New Roman" w:cs="Times New Roman"/>
          <w:b/>
          <w:bCs/>
          <w:color w:val="auto"/>
          <w:sz w:val="18"/>
          <w:szCs w:val="18"/>
        </w:rPr>
      </w:pPr>
      <w:r w:rsidRPr="00F50E9C">
        <w:rPr>
          <w:rFonts w:ascii="Times New Roman" w:hAnsi="Times New Roman" w:cs="Times New Roman"/>
          <w:b/>
          <w:bCs/>
          <w:color w:val="auto"/>
          <w:sz w:val="18"/>
          <w:szCs w:val="18"/>
        </w:rPr>
        <w:lastRenderedPageBreak/>
        <w:t>Detected Constituents with Secondary Drinking Water Standard</w:t>
      </w:r>
    </w:p>
    <w:tbl>
      <w:tblPr>
        <w:tblW w:w="10890" w:type="dxa"/>
        <w:tblInd w:w="-640" w:type="dxa"/>
        <w:tblCellMar>
          <w:left w:w="58" w:type="dxa"/>
          <w:right w:w="58" w:type="dxa"/>
        </w:tblCellMar>
        <w:tblLook w:val="04A0" w:firstRow="1" w:lastRow="0" w:firstColumn="1" w:lastColumn="0" w:noHBand="0" w:noVBand="1"/>
      </w:tblPr>
      <w:tblGrid>
        <w:gridCol w:w="1980"/>
        <w:gridCol w:w="630"/>
        <w:gridCol w:w="544"/>
        <w:gridCol w:w="1080"/>
        <w:gridCol w:w="990"/>
        <w:gridCol w:w="990"/>
        <w:gridCol w:w="630"/>
        <w:gridCol w:w="4046"/>
      </w:tblGrid>
      <w:tr w:rsidR="00987B80" w:rsidRPr="00F50E9C" w14:paraId="45FED8A1" w14:textId="77777777" w:rsidTr="005F2EF8">
        <w:trPr>
          <w:trHeight w:val="268"/>
        </w:trPr>
        <w:tc>
          <w:tcPr>
            <w:tcW w:w="1980" w:type="dxa"/>
            <w:tcBorders>
              <w:top w:val="single" w:sz="8" w:space="0" w:color="auto"/>
              <w:left w:val="single" w:sz="8" w:space="0" w:color="auto"/>
              <w:bottom w:val="single" w:sz="4" w:space="0" w:color="auto"/>
              <w:right w:val="single" w:sz="8" w:space="0" w:color="auto"/>
            </w:tcBorders>
            <w:shd w:val="clear" w:color="auto" w:fill="auto"/>
            <w:hideMark/>
          </w:tcPr>
          <w:p w14:paraId="6E879B66" w14:textId="77777777" w:rsidR="00743A30" w:rsidRPr="005F2EF8" w:rsidRDefault="00743A30" w:rsidP="00E6174B">
            <w:pPr>
              <w:spacing w:after="0" w:line="240" w:lineRule="auto"/>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Constituent</w:t>
            </w:r>
          </w:p>
        </w:tc>
        <w:tc>
          <w:tcPr>
            <w:tcW w:w="630" w:type="dxa"/>
            <w:tcBorders>
              <w:top w:val="single" w:sz="8" w:space="0" w:color="auto"/>
              <w:left w:val="single" w:sz="8" w:space="0" w:color="auto"/>
              <w:bottom w:val="single" w:sz="4" w:space="0" w:color="auto"/>
              <w:right w:val="single" w:sz="8" w:space="0" w:color="auto"/>
            </w:tcBorders>
            <w:shd w:val="clear" w:color="auto" w:fill="auto"/>
            <w:hideMark/>
          </w:tcPr>
          <w:p w14:paraId="63617A49"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Units</w:t>
            </w:r>
          </w:p>
        </w:tc>
        <w:tc>
          <w:tcPr>
            <w:tcW w:w="544" w:type="dxa"/>
            <w:tcBorders>
              <w:top w:val="single" w:sz="8" w:space="0" w:color="auto"/>
              <w:left w:val="single" w:sz="8" w:space="0" w:color="auto"/>
              <w:bottom w:val="single" w:sz="4" w:space="0" w:color="auto"/>
              <w:right w:val="single" w:sz="8" w:space="0" w:color="auto"/>
            </w:tcBorders>
            <w:shd w:val="clear" w:color="auto" w:fill="auto"/>
            <w:hideMark/>
          </w:tcPr>
          <w:p w14:paraId="2D9D2175"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Avg.</w:t>
            </w:r>
          </w:p>
        </w:tc>
        <w:tc>
          <w:tcPr>
            <w:tcW w:w="1080" w:type="dxa"/>
            <w:tcBorders>
              <w:top w:val="single" w:sz="8" w:space="0" w:color="auto"/>
              <w:left w:val="single" w:sz="8" w:space="0" w:color="auto"/>
              <w:bottom w:val="single" w:sz="4" w:space="0" w:color="auto"/>
              <w:right w:val="single" w:sz="8" w:space="0" w:color="auto"/>
            </w:tcBorders>
            <w:shd w:val="clear" w:color="auto" w:fill="auto"/>
            <w:hideMark/>
          </w:tcPr>
          <w:p w14:paraId="00193E4E"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Range</w:t>
            </w:r>
          </w:p>
        </w:tc>
        <w:tc>
          <w:tcPr>
            <w:tcW w:w="990" w:type="dxa"/>
            <w:tcBorders>
              <w:top w:val="single" w:sz="8" w:space="0" w:color="auto"/>
              <w:left w:val="single" w:sz="8" w:space="0" w:color="auto"/>
              <w:bottom w:val="single" w:sz="4" w:space="0" w:color="auto"/>
              <w:right w:val="single" w:sz="8" w:space="0" w:color="auto"/>
            </w:tcBorders>
            <w:shd w:val="clear" w:color="auto" w:fill="auto"/>
            <w:hideMark/>
          </w:tcPr>
          <w:p w14:paraId="6377DDAC"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Sample Date</w:t>
            </w:r>
          </w:p>
        </w:tc>
        <w:tc>
          <w:tcPr>
            <w:tcW w:w="990" w:type="dxa"/>
            <w:tcBorders>
              <w:top w:val="single" w:sz="8" w:space="0" w:color="auto"/>
              <w:left w:val="single" w:sz="8" w:space="0" w:color="auto"/>
              <w:bottom w:val="single" w:sz="4" w:space="0" w:color="auto"/>
              <w:right w:val="single" w:sz="8" w:space="0" w:color="auto"/>
            </w:tcBorders>
            <w:shd w:val="clear" w:color="auto" w:fill="auto"/>
            <w:hideMark/>
          </w:tcPr>
          <w:p w14:paraId="087FF731"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Secondary</w:t>
            </w:r>
          </w:p>
          <w:p w14:paraId="303ABC8A"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MCL</w:t>
            </w:r>
          </w:p>
        </w:tc>
        <w:tc>
          <w:tcPr>
            <w:tcW w:w="630" w:type="dxa"/>
            <w:tcBorders>
              <w:top w:val="single" w:sz="8" w:space="0" w:color="auto"/>
              <w:left w:val="single" w:sz="8" w:space="0" w:color="auto"/>
              <w:bottom w:val="single" w:sz="4" w:space="0" w:color="auto"/>
              <w:right w:val="single" w:sz="8" w:space="0" w:color="auto"/>
            </w:tcBorders>
            <w:shd w:val="clear" w:color="auto" w:fill="auto"/>
            <w:hideMark/>
          </w:tcPr>
          <w:p w14:paraId="585FB447"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PHG</w:t>
            </w:r>
          </w:p>
        </w:tc>
        <w:tc>
          <w:tcPr>
            <w:tcW w:w="4046" w:type="dxa"/>
            <w:tcBorders>
              <w:top w:val="single" w:sz="8" w:space="0" w:color="auto"/>
              <w:left w:val="single" w:sz="8" w:space="0" w:color="auto"/>
              <w:bottom w:val="single" w:sz="4" w:space="0" w:color="auto"/>
              <w:right w:val="single" w:sz="8" w:space="0" w:color="auto"/>
            </w:tcBorders>
            <w:shd w:val="clear" w:color="auto" w:fill="auto"/>
            <w:hideMark/>
          </w:tcPr>
          <w:p w14:paraId="6A93DFD5" w14:textId="77777777" w:rsidR="00743A30" w:rsidRPr="005F2EF8" w:rsidRDefault="00743A30" w:rsidP="00E6174B">
            <w:pPr>
              <w:spacing w:after="0" w:line="240" w:lineRule="auto"/>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Origin</w:t>
            </w:r>
          </w:p>
        </w:tc>
      </w:tr>
      <w:tr w:rsidR="00987B80" w:rsidRPr="00F50E9C" w14:paraId="0F49BC70" w14:textId="77777777" w:rsidTr="005F2EF8">
        <w:trPr>
          <w:trHeight w:val="133"/>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5CC961B1"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Chloride</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34B5AEE6"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544" w:type="dxa"/>
            <w:tcBorders>
              <w:top w:val="single" w:sz="4" w:space="0" w:color="auto"/>
              <w:left w:val="single" w:sz="4" w:space="0" w:color="auto"/>
              <w:bottom w:val="single" w:sz="4" w:space="0" w:color="auto"/>
              <w:right w:val="single" w:sz="4" w:space="0" w:color="auto"/>
            </w:tcBorders>
            <w:shd w:val="clear" w:color="auto" w:fill="auto"/>
            <w:noWrap/>
            <w:hideMark/>
          </w:tcPr>
          <w:p w14:paraId="3903811A"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40.3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567C8A3A"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15.0 - 78.1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02CFAD5D"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743A778A"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500</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0208D02A"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hideMark/>
          </w:tcPr>
          <w:p w14:paraId="27269C5F" w14:textId="4F934EF0" w:rsidR="00743A30" w:rsidRPr="00F50E9C" w:rsidRDefault="0074279D"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Runoff/leaching from natural deposits</w:t>
            </w:r>
          </w:p>
        </w:tc>
      </w:tr>
      <w:tr w:rsidR="00987B80" w:rsidRPr="00F50E9C" w14:paraId="3E7924FF" w14:textId="77777777" w:rsidTr="005F2EF8">
        <w:trPr>
          <w:trHeight w:val="90"/>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1ACEC997"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Color</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0A18627A"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units</w:t>
            </w:r>
          </w:p>
        </w:tc>
        <w:tc>
          <w:tcPr>
            <w:tcW w:w="544" w:type="dxa"/>
            <w:tcBorders>
              <w:top w:val="single" w:sz="4" w:space="0" w:color="auto"/>
              <w:left w:val="single" w:sz="4" w:space="0" w:color="auto"/>
              <w:bottom w:val="single" w:sz="4" w:space="0" w:color="auto"/>
              <w:right w:val="single" w:sz="4" w:space="0" w:color="auto"/>
            </w:tcBorders>
            <w:shd w:val="clear" w:color="auto" w:fill="auto"/>
            <w:noWrap/>
            <w:hideMark/>
          </w:tcPr>
          <w:p w14:paraId="648693C5"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3.5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9DFE847" w14:textId="77777777" w:rsidR="00743A30" w:rsidRPr="00F50E9C" w:rsidRDefault="00743A30" w:rsidP="00E6174B">
            <w:pPr>
              <w:spacing w:after="0" w:line="240" w:lineRule="auto"/>
              <w:jc w:val="center"/>
              <w:rPr>
                <w:rFonts w:ascii="Times New Roman" w:hAnsi="Times New Roman" w:cs="Times New Roman"/>
                <w:sz w:val="18"/>
                <w:szCs w:val="18"/>
              </w:rPr>
            </w:pPr>
            <w:proofErr w:type="spellStart"/>
            <w:r w:rsidRPr="00F50E9C">
              <w:rPr>
                <w:rFonts w:ascii="Times New Roman" w:hAnsi="Times New Roman" w:cs="Times New Roman"/>
                <w:sz w:val="18"/>
                <w:szCs w:val="18"/>
              </w:rPr>
              <w:t>nd</w:t>
            </w:r>
            <w:proofErr w:type="spellEnd"/>
            <w:r w:rsidRPr="00F50E9C">
              <w:rPr>
                <w:rFonts w:ascii="Times New Roman" w:hAnsi="Times New Roman" w:cs="Times New Roman"/>
                <w:sz w:val="18"/>
                <w:szCs w:val="18"/>
              </w:rPr>
              <w:t xml:space="preserve"> - 5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3DDE9B00"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1FED131D"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15</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14:paraId="6502F748"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hideMark/>
          </w:tcPr>
          <w:p w14:paraId="3DD56464" w14:textId="2FEB69F1" w:rsidR="00743A30" w:rsidRPr="00F50E9C" w:rsidRDefault="0074279D" w:rsidP="00E6174B">
            <w:pPr>
              <w:spacing w:after="0" w:line="240" w:lineRule="auto"/>
              <w:rPr>
                <w:rFonts w:ascii="Times New Roman" w:hAnsi="Times New Roman" w:cs="Times New Roman"/>
                <w:sz w:val="18"/>
                <w:szCs w:val="18"/>
              </w:rPr>
            </w:pPr>
            <w:proofErr w:type="gramStart"/>
            <w:r w:rsidRPr="00F50E9C">
              <w:rPr>
                <w:rFonts w:ascii="Times New Roman" w:hAnsi="Times New Roman" w:cs="Times New Roman"/>
                <w:sz w:val="18"/>
                <w:szCs w:val="18"/>
              </w:rPr>
              <w:t>Naturally-occurring</w:t>
            </w:r>
            <w:proofErr w:type="gramEnd"/>
            <w:r w:rsidRPr="00F50E9C">
              <w:rPr>
                <w:rFonts w:ascii="Times New Roman" w:hAnsi="Times New Roman" w:cs="Times New Roman"/>
                <w:sz w:val="18"/>
                <w:szCs w:val="18"/>
              </w:rPr>
              <w:t xml:space="preserve"> organic materials</w:t>
            </w:r>
          </w:p>
        </w:tc>
      </w:tr>
      <w:tr w:rsidR="0074279D" w:rsidRPr="00F50E9C" w14:paraId="3FC29D1A" w14:textId="77777777" w:rsidTr="005F2EF8">
        <w:trPr>
          <w:trHeight w:val="90"/>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4EAC8FA9" w14:textId="55319904"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Iron</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4D102840" w14:textId="0D41AA1E"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ppb</w:t>
            </w:r>
          </w:p>
        </w:tc>
        <w:tc>
          <w:tcPr>
            <w:tcW w:w="544" w:type="dxa"/>
            <w:tcBorders>
              <w:top w:val="single" w:sz="4" w:space="0" w:color="auto"/>
              <w:left w:val="single" w:sz="4" w:space="0" w:color="auto"/>
              <w:bottom w:val="single" w:sz="4" w:space="0" w:color="auto"/>
              <w:right w:val="single" w:sz="4" w:space="0" w:color="auto"/>
            </w:tcBorders>
            <w:shd w:val="clear" w:color="auto" w:fill="auto"/>
            <w:noWrap/>
          </w:tcPr>
          <w:p w14:paraId="7FE501A1" w14:textId="618605B8"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104.2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0F7C6A4A" w14:textId="56FBFD63" w:rsidR="0074279D" w:rsidRPr="00F50E9C" w:rsidRDefault="0074279D" w:rsidP="0074279D">
            <w:pPr>
              <w:spacing w:after="0" w:line="240" w:lineRule="auto"/>
              <w:jc w:val="center"/>
              <w:rPr>
                <w:rFonts w:ascii="Times New Roman" w:hAnsi="Times New Roman" w:cs="Times New Roman"/>
                <w:sz w:val="18"/>
                <w:szCs w:val="18"/>
              </w:rPr>
            </w:pPr>
            <w:proofErr w:type="spellStart"/>
            <w:r w:rsidRPr="00F50E9C">
              <w:rPr>
                <w:rFonts w:ascii="Times New Roman" w:hAnsi="Times New Roman" w:cs="Times New Roman"/>
                <w:sz w:val="18"/>
                <w:szCs w:val="18"/>
              </w:rPr>
              <w:t>nd</w:t>
            </w:r>
            <w:proofErr w:type="spellEnd"/>
            <w:r w:rsidRPr="00F50E9C">
              <w:rPr>
                <w:rFonts w:ascii="Times New Roman" w:hAnsi="Times New Roman" w:cs="Times New Roman"/>
                <w:sz w:val="18"/>
                <w:szCs w:val="18"/>
              </w:rPr>
              <w:t xml:space="preserve"> - 233.1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3064278" w14:textId="36E61C16"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2017-2019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1230C82B" w14:textId="40ED96FB"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300</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47BD38A" w14:textId="43E5F4EA"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4D6F3EA2" w14:textId="5EDE96DE"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Leaching from natural deposits; industrial wastes</w:t>
            </w:r>
          </w:p>
        </w:tc>
      </w:tr>
      <w:tr w:rsidR="0074279D" w:rsidRPr="00F50E9C" w14:paraId="482B3A2E" w14:textId="77777777" w:rsidTr="005F2EF8">
        <w:trPr>
          <w:trHeight w:val="90"/>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488D2E37" w14:textId="77777777"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Manganese</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6B32DD2D"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ppb</w:t>
            </w:r>
          </w:p>
        </w:tc>
        <w:tc>
          <w:tcPr>
            <w:tcW w:w="544" w:type="dxa"/>
            <w:tcBorders>
              <w:top w:val="single" w:sz="4" w:space="0" w:color="auto"/>
              <w:left w:val="single" w:sz="4" w:space="0" w:color="auto"/>
              <w:bottom w:val="single" w:sz="4" w:space="0" w:color="auto"/>
              <w:right w:val="single" w:sz="4" w:space="0" w:color="auto"/>
            </w:tcBorders>
            <w:shd w:val="clear" w:color="auto" w:fill="auto"/>
            <w:noWrap/>
          </w:tcPr>
          <w:p w14:paraId="195C0874" w14:textId="065CB92F"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1.9</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7ABCFC6A" w14:textId="12EA2F80"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 – 9.3</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F2C6A24" w14:textId="19FAA3DF"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2022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25F0B5D4"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50</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E7C5C2F"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23E94C92" w14:textId="708B1DD0"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Leaching from natural deposits</w:t>
            </w:r>
          </w:p>
        </w:tc>
      </w:tr>
      <w:tr w:rsidR="0074279D" w:rsidRPr="00F50E9C" w14:paraId="01BDBEAA" w14:textId="77777777" w:rsidTr="005F2EF8">
        <w:trPr>
          <w:trHeight w:val="126"/>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3D63D8F1" w14:textId="77777777"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Sulfate</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3A867469"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544" w:type="dxa"/>
            <w:tcBorders>
              <w:top w:val="single" w:sz="4" w:space="0" w:color="auto"/>
              <w:left w:val="single" w:sz="4" w:space="0" w:color="auto"/>
              <w:bottom w:val="single" w:sz="4" w:space="0" w:color="auto"/>
              <w:right w:val="single" w:sz="4" w:space="0" w:color="auto"/>
            </w:tcBorders>
            <w:shd w:val="clear" w:color="auto" w:fill="auto"/>
            <w:noWrap/>
          </w:tcPr>
          <w:p w14:paraId="532CB856"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12.1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75A88D10"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1.03 - 44.1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E388623"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97ED923"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500</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25CE72F"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511DDD40" w14:textId="2884E4CC"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Runoff/leaching from natural deposits</w:t>
            </w:r>
          </w:p>
        </w:tc>
      </w:tr>
      <w:tr w:rsidR="0074279D" w:rsidRPr="00F50E9C" w14:paraId="0957A2BC" w14:textId="77777777" w:rsidTr="005F2EF8">
        <w:trPr>
          <w:trHeight w:val="173"/>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67482E23" w14:textId="77777777"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Total Dissolved Solids</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71EDF44"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544" w:type="dxa"/>
            <w:tcBorders>
              <w:top w:val="single" w:sz="4" w:space="0" w:color="auto"/>
              <w:left w:val="single" w:sz="4" w:space="0" w:color="auto"/>
              <w:bottom w:val="single" w:sz="4" w:space="0" w:color="auto"/>
              <w:right w:val="single" w:sz="4" w:space="0" w:color="auto"/>
            </w:tcBorders>
            <w:shd w:val="clear" w:color="auto" w:fill="auto"/>
            <w:noWrap/>
          </w:tcPr>
          <w:p w14:paraId="5668096C"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227</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703E4647"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156 - 274</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201B0E07"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8F5DC50"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1000</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B11C4A1"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13B1069E" w14:textId="5C366520"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Runoff/leaching from natural deposits</w:t>
            </w:r>
          </w:p>
        </w:tc>
      </w:tr>
      <w:tr w:rsidR="0074279D" w:rsidRPr="00F50E9C" w14:paraId="577CFE50" w14:textId="77777777" w:rsidTr="005F2EF8">
        <w:trPr>
          <w:trHeight w:val="173"/>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020AB6C8" w14:textId="77777777"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Odor Threshold</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7012B7C6"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Units</w:t>
            </w:r>
          </w:p>
        </w:tc>
        <w:tc>
          <w:tcPr>
            <w:tcW w:w="544" w:type="dxa"/>
            <w:tcBorders>
              <w:top w:val="single" w:sz="4" w:space="0" w:color="auto"/>
              <w:left w:val="single" w:sz="4" w:space="0" w:color="auto"/>
              <w:bottom w:val="single" w:sz="4" w:space="0" w:color="auto"/>
              <w:right w:val="single" w:sz="4" w:space="0" w:color="auto"/>
            </w:tcBorders>
            <w:shd w:val="clear" w:color="auto" w:fill="auto"/>
            <w:noWrap/>
          </w:tcPr>
          <w:p w14:paraId="19210BB7"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23CB1B5D"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0 - 7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1E574E2"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1AC1E17D"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3</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AF434A8"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2594C602" w14:textId="5D0FB16D" w:rsidR="0074279D" w:rsidRPr="00F50E9C" w:rsidRDefault="0074279D" w:rsidP="0074279D">
            <w:pPr>
              <w:spacing w:after="0" w:line="240" w:lineRule="auto"/>
              <w:rPr>
                <w:rFonts w:ascii="Times New Roman" w:hAnsi="Times New Roman" w:cs="Times New Roman"/>
                <w:sz w:val="18"/>
                <w:szCs w:val="18"/>
              </w:rPr>
            </w:pPr>
            <w:proofErr w:type="gramStart"/>
            <w:r w:rsidRPr="00F50E9C">
              <w:rPr>
                <w:rFonts w:ascii="Times New Roman" w:hAnsi="Times New Roman" w:cs="Times New Roman"/>
                <w:sz w:val="18"/>
                <w:szCs w:val="18"/>
              </w:rPr>
              <w:t>Naturally-occurring</w:t>
            </w:r>
            <w:proofErr w:type="gramEnd"/>
            <w:r w:rsidRPr="00F50E9C">
              <w:rPr>
                <w:rFonts w:ascii="Times New Roman" w:hAnsi="Times New Roman" w:cs="Times New Roman"/>
                <w:sz w:val="18"/>
                <w:szCs w:val="18"/>
              </w:rPr>
              <w:t xml:space="preserve"> organic materials</w:t>
            </w:r>
          </w:p>
        </w:tc>
      </w:tr>
      <w:tr w:rsidR="0074279D" w:rsidRPr="00F50E9C" w14:paraId="28623E48" w14:textId="77777777" w:rsidTr="005F2EF8">
        <w:trPr>
          <w:trHeight w:val="173"/>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713516C1" w14:textId="77777777"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Turbidity</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1CB6E632"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NTU</w:t>
            </w:r>
          </w:p>
        </w:tc>
        <w:tc>
          <w:tcPr>
            <w:tcW w:w="544" w:type="dxa"/>
            <w:tcBorders>
              <w:top w:val="single" w:sz="4" w:space="0" w:color="auto"/>
              <w:left w:val="single" w:sz="4" w:space="0" w:color="auto"/>
              <w:bottom w:val="single" w:sz="4" w:space="0" w:color="auto"/>
              <w:right w:val="single" w:sz="4" w:space="0" w:color="auto"/>
            </w:tcBorders>
            <w:shd w:val="clear" w:color="auto" w:fill="auto"/>
            <w:noWrap/>
          </w:tcPr>
          <w:p w14:paraId="2FA9DE36"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8.55</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22BE937D"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0.2- 13</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042CDC09"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801EC88"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5</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0CDBFE24" w14:textId="77777777" w:rsidR="0074279D" w:rsidRPr="00F50E9C" w:rsidRDefault="0074279D" w:rsidP="0074279D">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046" w:type="dxa"/>
            <w:tcBorders>
              <w:top w:val="single" w:sz="4" w:space="0" w:color="auto"/>
              <w:left w:val="single" w:sz="4" w:space="0" w:color="auto"/>
              <w:bottom w:val="single" w:sz="4" w:space="0" w:color="auto"/>
              <w:right w:val="single" w:sz="4" w:space="0" w:color="auto"/>
            </w:tcBorders>
            <w:shd w:val="clear" w:color="auto" w:fill="auto"/>
          </w:tcPr>
          <w:p w14:paraId="6EB171A8" w14:textId="4DCB228A" w:rsidR="0074279D" w:rsidRPr="00F50E9C" w:rsidRDefault="0074279D" w:rsidP="0074279D">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Soil runoff</w:t>
            </w:r>
          </w:p>
        </w:tc>
      </w:tr>
    </w:tbl>
    <w:p w14:paraId="5BFC1A8F" w14:textId="77777777" w:rsidR="00743A30" w:rsidRPr="00F50E9C" w:rsidRDefault="00743A30" w:rsidP="00987B80">
      <w:pPr>
        <w:pStyle w:val="Heading3"/>
        <w:ind w:left="-630"/>
        <w:rPr>
          <w:rFonts w:ascii="Times New Roman" w:hAnsi="Times New Roman" w:cs="Times New Roman"/>
          <w:b/>
          <w:bCs/>
          <w:color w:val="auto"/>
          <w:sz w:val="18"/>
          <w:szCs w:val="18"/>
        </w:rPr>
      </w:pPr>
      <w:r w:rsidRPr="00F50E9C">
        <w:rPr>
          <w:rFonts w:ascii="Times New Roman" w:hAnsi="Times New Roman" w:cs="Times New Roman"/>
          <w:b/>
          <w:bCs/>
          <w:color w:val="auto"/>
          <w:sz w:val="18"/>
          <w:szCs w:val="18"/>
        </w:rPr>
        <w:t>Additional Detected Constituents without Drinking Water Standard</w:t>
      </w:r>
    </w:p>
    <w:tbl>
      <w:tblPr>
        <w:tblW w:w="10890" w:type="dxa"/>
        <w:tblInd w:w="-640" w:type="dxa"/>
        <w:tblLayout w:type="fixed"/>
        <w:tblCellMar>
          <w:left w:w="58" w:type="dxa"/>
          <w:right w:w="58" w:type="dxa"/>
        </w:tblCellMar>
        <w:tblLook w:val="04A0" w:firstRow="1" w:lastRow="0" w:firstColumn="1" w:lastColumn="0" w:noHBand="0" w:noVBand="1"/>
      </w:tblPr>
      <w:tblGrid>
        <w:gridCol w:w="1515"/>
        <w:gridCol w:w="708"/>
        <w:gridCol w:w="532"/>
        <w:gridCol w:w="1115"/>
        <w:gridCol w:w="1080"/>
        <w:gridCol w:w="5940"/>
      </w:tblGrid>
      <w:tr w:rsidR="00743A30" w:rsidRPr="00F50E9C" w14:paraId="2D190F2C" w14:textId="77777777" w:rsidTr="00380587">
        <w:trPr>
          <w:trHeight w:val="368"/>
        </w:trPr>
        <w:tc>
          <w:tcPr>
            <w:tcW w:w="1515" w:type="dxa"/>
            <w:tcBorders>
              <w:top w:val="single" w:sz="8" w:space="0" w:color="auto"/>
              <w:left w:val="single" w:sz="8" w:space="0" w:color="auto"/>
              <w:bottom w:val="single" w:sz="8" w:space="0" w:color="auto"/>
              <w:right w:val="single" w:sz="8" w:space="0" w:color="auto"/>
            </w:tcBorders>
            <w:shd w:val="clear" w:color="auto" w:fill="auto"/>
            <w:hideMark/>
          </w:tcPr>
          <w:p w14:paraId="7193C7F2" w14:textId="77777777" w:rsidR="00743A30" w:rsidRPr="005F2EF8" w:rsidRDefault="00743A30" w:rsidP="00E6174B">
            <w:pPr>
              <w:spacing w:after="0" w:line="240" w:lineRule="auto"/>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Constituent</w:t>
            </w:r>
          </w:p>
        </w:tc>
        <w:tc>
          <w:tcPr>
            <w:tcW w:w="708" w:type="dxa"/>
            <w:tcBorders>
              <w:top w:val="single" w:sz="8" w:space="0" w:color="auto"/>
              <w:left w:val="single" w:sz="8" w:space="0" w:color="auto"/>
              <w:bottom w:val="single" w:sz="8" w:space="0" w:color="auto"/>
              <w:right w:val="single" w:sz="8" w:space="0" w:color="auto"/>
            </w:tcBorders>
            <w:shd w:val="clear" w:color="auto" w:fill="auto"/>
            <w:hideMark/>
          </w:tcPr>
          <w:p w14:paraId="4D6A939D"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Units</w:t>
            </w:r>
          </w:p>
        </w:tc>
        <w:tc>
          <w:tcPr>
            <w:tcW w:w="532" w:type="dxa"/>
            <w:tcBorders>
              <w:top w:val="single" w:sz="8" w:space="0" w:color="auto"/>
              <w:left w:val="single" w:sz="8" w:space="0" w:color="auto"/>
              <w:bottom w:val="single" w:sz="8" w:space="0" w:color="auto"/>
              <w:right w:val="single" w:sz="8" w:space="0" w:color="auto"/>
            </w:tcBorders>
            <w:shd w:val="clear" w:color="auto" w:fill="auto"/>
            <w:hideMark/>
          </w:tcPr>
          <w:p w14:paraId="0CADBBE4"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Avg</w:t>
            </w:r>
          </w:p>
        </w:tc>
        <w:tc>
          <w:tcPr>
            <w:tcW w:w="1115" w:type="dxa"/>
            <w:tcBorders>
              <w:top w:val="single" w:sz="8" w:space="0" w:color="auto"/>
              <w:left w:val="single" w:sz="8" w:space="0" w:color="auto"/>
              <w:bottom w:val="single" w:sz="8" w:space="0" w:color="auto"/>
              <w:right w:val="single" w:sz="8" w:space="0" w:color="auto"/>
            </w:tcBorders>
            <w:shd w:val="clear" w:color="auto" w:fill="auto"/>
            <w:hideMark/>
          </w:tcPr>
          <w:p w14:paraId="000DC2BE"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Range</w:t>
            </w:r>
          </w:p>
        </w:tc>
        <w:tc>
          <w:tcPr>
            <w:tcW w:w="1080" w:type="dxa"/>
            <w:tcBorders>
              <w:top w:val="single" w:sz="8" w:space="0" w:color="auto"/>
              <w:left w:val="single" w:sz="8" w:space="0" w:color="auto"/>
              <w:bottom w:val="single" w:sz="8" w:space="0" w:color="auto"/>
              <w:right w:val="single" w:sz="8" w:space="0" w:color="auto"/>
            </w:tcBorders>
            <w:shd w:val="clear" w:color="auto" w:fill="auto"/>
            <w:hideMark/>
          </w:tcPr>
          <w:p w14:paraId="2AF4AD3F" w14:textId="77777777" w:rsidR="00743A30" w:rsidRPr="005F2EF8" w:rsidRDefault="00743A30" w:rsidP="00E6174B">
            <w:pPr>
              <w:spacing w:after="0" w:line="240" w:lineRule="auto"/>
              <w:jc w:val="center"/>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Sample Date</w:t>
            </w:r>
          </w:p>
        </w:tc>
        <w:tc>
          <w:tcPr>
            <w:tcW w:w="5940" w:type="dxa"/>
            <w:tcBorders>
              <w:top w:val="single" w:sz="8" w:space="0" w:color="auto"/>
              <w:left w:val="single" w:sz="8" w:space="0" w:color="auto"/>
              <w:bottom w:val="single" w:sz="8" w:space="0" w:color="auto"/>
              <w:right w:val="single" w:sz="8" w:space="0" w:color="auto"/>
            </w:tcBorders>
            <w:shd w:val="clear" w:color="auto" w:fill="auto"/>
            <w:hideMark/>
          </w:tcPr>
          <w:p w14:paraId="07A7028A" w14:textId="77777777" w:rsidR="00743A30" w:rsidRPr="005F2EF8" w:rsidRDefault="00743A30" w:rsidP="00E6174B">
            <w:pPr>
              <w:spacing w:after="0" w:line="240" w:lineRule="auto"/>
              <w:rPr>
                <w:rFonts w:ascii="Times New Roman" w:eastAsia="Times New Roman" w:hAnsi="Times New Roman" w:cs="Times New Roman"/>
                <w:b/>
                <w:bCs/>
                <w:color w:val="000000"/>
                <w:sz w:val="18"/>
                <w:szCs w:val="18"/>
              </w:rPr>
            </w:pPr>
            <w:r w:rsidRPr="005F2EF8">
              <w:rPr>
                <w:rFonts w:ascii="Times New Roman" w:eastAsia="Times New Roman" w:hAnsi="Times New Roman" w:cs="Times New Roman"/>
                <w:b/>
                <w:bCs/>
                <w:color w:val="000000"/>
                <w:sz w:val="18"/>
                <w:szCs w:val="18"/>
              </w:rPr>
              <w:t>Origin</w:t>
            </w:r>
          </w:p>
        </w:tc>
      </w:tr>
      <w:tr w:rsidR="00743A30" w:rsidRPr="00F50E9C" w14:paraId="70F31472" w14:textId="77777777" w:rsidTr="00380587">
        <w:trPr>
          <w:trHeight w:val="133"/>
        </w:trPr>
        <w:tc>
          <w:tcPr>
            <w:tcW w:w="1515" w:type="dxa"/>
            <w:tcBorders>
              <w:top w:val="single" w:sz="8" w:space="0" w:color="auto"/>
              <w:left w:val="single" w:sz="8" w:space="0" w:color="auto"/>
              <w:bottom w:val="nil"/>
              <w:right w:val="single" w:sz="8" w:space="0" w:color="auto"/>
            </w:tcBorders>
            <w:shd w:val="clear" w:color="auto" w:fill="auto"/>
            <w:noWrap/>
            <w:hideMark/>
          </w:tcPr>
          <w:p w14:paraId="3567D6D0"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Sodium</w:t>
            </w:r>
          </w:p>
        </w:tc>
        <w:tc>
          <w:tcPr>
            <w:tcW w:w="708" w:type="dxa"/>
            <w:tcBorders>
              <w:top w:val="single" w:sz="8" w:space="0" w:color="auto"/>
              <w:left w:val="single" w:sz="8" w:space="0" w:color="auto"/>
              <w:bottom w:val="nil"/>
              <w:right w:val="single" w:sz="8" w:space="0" w:color="auto"/>
            </w:tcBorders>
            <w:shd w:val="clear" w:color="auto" w:fill="auto"/>
            <w:noWrap/>
            <w:hideMark/>
          </w:tcPr>
          <w:p w14:paraId="6BA8BC81"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532" w:type="dxa"/>
            <w:tcBorders>
              <w:top w:val="single" w:sz="8" w:space="0" w:color="auto"/>
              <w:left w:val="single" w:sz="8" w:space="0" w:color="auto"/>
              <w:bottom w:val="nil"/>
              <w:right w:val="single" w:sz="8" w:space="0" w:color="auto"/>
            </w:tcBorders>
            <w:shd w:val="clear" w:color="auto" w:fill="auto"/>
            <w:noWrap/>
            <w:hideMark/>
          </w:tcPr>
          <w:p w14:paraId="4354A3FD"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24.0</w:t>
            </w:r>
          </w:p>
        </w:tc>
        <w:tc>
          <w:tcPr>
            <w:tcW w:w="1115" w:type="dxa"/>
            <w:tcBorders>
              <w:top w:val="single" w:sz="8" w:space="0" w:color="auto"/>
              <w:left w:val="single" w:sz="8" w:space="0" w:color="auto"/>
              <w:bottom w:val="nil"/>
              <w:right w:val="single" w:sz="8" w:space="0" w:color="auto"/>
            </w:tcBorders>
            <w:shd w:val="clear" w:color="auto" w:fill="auto"/>
            <w:noWrap/>
            <w:hideMark/>
          </w:tcPr>
          <w:p w14:paraId="2123F5F5"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18.2 - 34.0</w:t>
            </w:r>
          </w:p>
        </w:tc>
        <w:tc>
          <w:tcPr>
            <w:tcW w:w="1080" w:type="dxa"/>
            <w:tcBorders>
              <w:top w:val="single" w:sz="8" w:space="0" w:color="auto"/>
              <w:left w:val="single" w:sz="8" w:space="0" w:color="auto"/>
              <w:bottom w:val="nil"/>
              <w:right w:val="single" w:sz="8" w:space="0" w:color="auto"/>
            </w:tcBorders>
            <w:shd w:val="clear" w:color="auto" w:fill="auto"/>
            <w:noWrap/>
            <w:hideMark/>
          </w:tcPr>
          <w:p w14:paraId="7B9F71B2"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5940" w:type="dxa"/>
            <w:tcBorders>
              <w:top w:val="single" w:sz="8" w:space="0" w:color="auto"/>
              <w:left w:val="single" w:sz="8" w:space="0" w:color="auto"/>
              <w:bottom w:val="nil"/>
              <w:right w:val="single" w:sz="8" w:space="0" w:color="auto"/>
            </w:tcBorders>
            <w:shd w:val="clear" w:color="auto" w:fill="auto"/>
            <w:hideMark/>
          </w:tcPr>
          <w:p w14:paraId="2ED9B49F"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naturally occurring</w:t>
            </w:r>
          </w:p>
        </w:tc>
      </w:tr>
      <w:tr w:rsidR="00743A30" w:rsidRPr="00F50E9C" w14:paraId="423B7086" w14:textId="77777777" w:rsidTr="00380587">
        <w:trPr>
          <w:trHeight w:val="171"/>
        </w:trPr>
        <w:tc>
          <w:tcPr>
            <w:tcW w:w="1515" w:type="dxa"/>
            <w:tcBorders>
              <w:top w:val="nil"/>
              <w:left w:val="single" w:sz="8" w:space="0" w:color="auto"/>
              <w:bottom w:val="single" w:sz="8" w:space="0" w:color="auto"/>
              <w:right w:val="single" w:sz="8" w:space="0" w:color="auto"/>
            </w:tcBorders>
            <w:shd w:val="clear" w:color="auto" w:fill="auto"/>
            <w:noWrap/>
            <w:hideMark/>
          </w:tcPr>
          <w:p w14:paraId="38644DB4"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Total Hardness</w:t>
            </w:r>
          </w:p>
        </w:tc>
        <w:tc>
          <w:tcPr>
            <w:tcW w:w="708" w:type="dxa"/>
            <w:tcBorders>
              <w:top w:val="nil"/>
              <w:left w:val="single" w:sz="8" w:space="0" w:color="auto"/>
              <w:bottom w:val="single" w:sz="8" w:space="0" w:color="auto"/>
              <w:right w:val="single" w:sz="8" w:space="0" w:color="auto"/>
            </w:tcBorders>
            <w:shd w:val="clear" w:color="auto" w:fill="auto"/>
            <w:noWrap/>
            <w:hideMark/>
          </w:tcPr>
          <w:p w14:paraId="7B05C8A1"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532" w:type="dxa"/>
            <w:tcBorders>
              <w:top w:val="nil"/>
              <w:left w:val="single" w:sz="8" w:space="0" w:color="auto"/>
              <w:bottom w:val="single" w:sz="8" w:space="0" w:color="auto"/>
              <w:right w:val="single" w:sz="8" w:space="0" w:color="auto"/>
            </w:tcBorders>
            <w:shd w:val="clear" w:color="auto" w:fill="auto"/>
            <w:noWrap/>
            <w:hideMark/>
          </w:tcPr>
          <w:p w14:paraId="27EECB51"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161</w:t>
            </w:r>
          </w:p>
        </w:tc>
        <w:tc>
          <w:tcPr>
            <w:tcW w:w="1115" w:type="dxa"/>
            <w:tcBorders>
              <w:top w:val="nil"/>
              <w:left w:val="single" w:sz="8" w:space="0" w:color="auto"/>
              <w:bottom w:val="single" w:sz="8" w:space="0" w:color="auto"/>
              <w:right w:val="single" w:sz="8" w:space="0" w:color="auto"/>
            </w:tcBorders>
            <w:shd w:val="clear" w:color="auto" w:fill="auto"/>
            <w:noWrap/>
            <w:hideMark/>
          </w:tcPr>
          <w:p w14:paraId="0EFA9B99"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86 - 238</w:t>
            </w:r>
          </w:p>
        </w:tc>
        <w:tc>
          <w:tcPr>
            <w:tcW w:w="1080" w:type="dxa"/>
            <w:tcBorders>
              <w:top w:val="nil"/>
              <w:left w:val="single" w:sz="8" w:space="0" w:color="auto"/>
              <w:bottom w:val="single" w:sz="8" w:space="0" w:color="auto"/>
              <w:right w:val="single" w:sz="8" w:space="0" w:color="auto"/>
            </w:tcBorders>
            <w:shd w:val="clear" w:color="auto" w:fill="auto"/>
            <w:noWrap/>
            <w:hideMark/>
          </w:tcPr>
          <w:p w14:paraId="3F3006C3"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2017</w:t>
            </w:r>
          </w:p>
        </w:tc>
        <w:tc>
          <w:tcPr>
            <w:tcW w:w="5940" w:type="dxa"/>
            <w:tcBorders>
              <w:top w:val="nil"/>
              <w:left w:val="single" w:sz="8" w:space="0" w:color="auto"/>
              <w:bottom w:val="single" w:sz="8" w:space="0" w:color="auto"/>
              <w:right w:val="single" w:sz="8" w:space="0" w:color="auto"/>
            </w:tcBorders>
            <w:shd w:val="clear" w:color="auto" w:fill="auto"/>
            <w:hideMark/>
          </w:tcPr>
          <w:p w14:paraId="308039F0" w14:textId="77777777" w:rsidR="00743A30" w:rsidRPr="00F50E9C" w:rsidRDefault="00743A30" w:rsidP="00E6174B">
            <w:pPr>
              <w:spacing w:after="0" w:line="240" w:lineRule="auto"/>
              <w:rPr>
                <w:rFonts w:ascii="Times New Roman" w:hAnsi="Times New Roman" w:cs="Times New Roman"/>
                <w:sz w:val="18"/>
                <w:szCs w:val="18"/>
              </w:rPr>
            </w:pPr>
            <w:r w:rsidRPr="00F50E9C">
              <w:rPr>
                <w:rFonts w:ascii="Times New Roman" w:hAnsi="Times New Roman" w:cs="Times New Roman"/>
                <w:sz w:val="18"/>
                <w:szCs w:val="18"/>
              </w:rPr>
              <w:t>naturally occurring</w:t>
            </w:r>
          </w:p>
        </w:tc>
      </w:tr>
    </w:tbl>
    <w:p w14:paraId="7D589154" w14:textId="77777777" w:rsidR="00743A30" w:rsidRPr="00F50E9C" w:rsidRDefault="00743A30" w:rsidP="00987B80">
      <w:pPr>
        <w:pStyle w:val="Heading3"/>
        <w:ind w:left="-630"/>
        <w:rPr>
          <w:rFonts w:ascii="Times New Roman" w:hAnsi="Times New Roman" w:cs="Times New Roman"/>
          <w:b/>
          <w:bCs/>
          <w:color w:val="auto"/>
          <w:sz w:val="18"/>
          <w:szCs w:val="18"/>
        </w:rPr>
      </w:pPr>
      <w:r w:rsidRPr="00F50E9C">
        <w:rPr>
          <w:rFonts w:ascii="Times New Roman" w:hAnsi="Times New Roman" w:cs="Times New Roman"/>
          <w:b/>
          <w:bCs/>
          <w:color w:val="auto"/>
          <w:sz w:val="18"/>
          <w:szCs w:val="18"/>
        </w:rPr>
        <w:t>Disinfection Byproducts, Disinfectant Residuals, and Disinfection Byproducts Precursors</w:t>
      </w:r>
    </w:p>
    <w:tbl>
      <w:tblPr>
        <w:tblW w:w="10890" w:type="dxa"/>
        <w:tblInd w:w="-640" w:type="dxa"/>
        <w:tblCellMar>
          <w:left w:w="29" w:type="dxa"/>
          <w:right w:w="29" w:type="dxa"/>
        </w:tblCellMar>
        <w:tblLook w:val="04A0" w:firstRow="1" w:lastRow="0" w:firstColumn="1" w:lastColumn="0" w:noHBand="0" w:noVBand="1"/>
      </w:tblPr>
      <w:tblGrid>
        <w:gridCol w:w="1800"/>
        <w:gridCol w:w="470"/>
        <w:gridCol w:w="541"/>
        <w:gridCol w:w="969"/>
        <w:gridCol w:w="810"/>
        <w:gridCol w:w="900"/>
        <w:gridCol w:w="900"/>
        <w:gridCol w:w="4500"/>
      </w:tblGrid>
      <w:tr w:rsidR="00987B80" w:rsidRPr="00F50E9C" w14:paraId="4EBDA8C5" w14:textId="77777777" w:rsidTr="005F2EF8">
        <w:trPr>
          <w:trHeight w:val="304"/>
        </w:trPr>
        <w:tc>
          <w:tcPr>
            <w:tcW w:w="1800" w:type="dxa"/>
            <w:tcBorders>
              <w:top w:val="single" w:sz="8" w:space="0" w:color="auto"/>
              <w:left w:val="single" w:sz="8" w:space="0" w:color="auto"/>
              <w:bottom w:val="single" w:sz="4" w:space="0" w:color="auto"/>
              <w:right w:val="single" w:sz="8" w:space="0" w:color="auto"/>
            </w:tcBorders>
            <w:shd w:val="clear" w:color="auto" w:fill="auto"/>
            <w:hideMark/>
          </w:tcPr>
          <w:p w14:paraId="49CC3CC0" w14:textId="77777777" w:rsidR="00743A30" w:rsidRPr="005F2EF8" w:rsidRDefault="00743A30" w:rsidP="00E6174B">
            <w:pPr>
              <w:spacing w:after="0" w:line="240" w:lineRule="auto"/>
              <w:rPr>
                <w:rFonts w:ascii="Times New Roman" w:hAnsi="Times New Roman" w:cs="Times New Roman"/>
                <w:b/>
                <w:bCs/>
                <w:sz w:val="18"/>
                <w:szCs w:val="18"/>
              </w:rPr>
            </w:pPr>
            <w:r w:rsidRPr="005F2EF8">
              <w:rPr>
                <w:rFonts w:ascii="Times New Roman" w:hAnsi="Times New Roman" w:cs="Times New Roman"/>
                <w:b/>
                <w:bCs/>
                <w:sz w:val="18"/>
                <w:szCs w:val="18"/>
              </w:rPr>
              <w:t>Constituent</w:t>
            </w:r>
          </w:p>
        </w:tc>
        <w:tc>
          <w:tcPr>
            <w:tcW w:w="470" w:type="dxa"/>
            <w:tcBorders>
              <w:top w:val="single" w:sz="8" w:space="0" w:color="auto"/>
              <w:left w:val="single" w:sz="8" w:space="0" w:color="auto"/>
              <w:bottom w:val="single" w:sz="4" w:space="0" w:color="auto"/>
              <w:right w:val="single" w:sz="8" w:space="0" w:color="auto"/>
            </w:tcBorders>
            <w:shd w:val="clear" w:color="auto" w:fill="auto"/>
            <w:hideMark/>
          </w:tcPr>
          <w:p w14:paraId="3B4367B2"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Units</w:t>
            </w:r>
          </w:p>
        </w:tc>
        <w:tc>
          <w:tcPr>
            <w:tcW w:w="541" w:type="dxa"/>
            <w:tcBorders>
              <w:top w:val="single" w:sz="8" w:space="0" w:color="auto"/>
              <w:left w:val="single" w:sz="8" w:space="0" w:color="auto"/>
              <w:bottom w:val="single" w:sz="4" w:space="0" w:color="auto"/>
              <w:right w:val="single" w:sz="8" w:space="0" w:color="auto"/>
            </w:tcBorders>
            <w:shd w:val="clear" w:color="auto" w:fill="auto"/>
            <w:hideMark/>
          </w:tcPr>
          <w:p w14:paraId="23EDD841"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Avg</w:t>
            </w:r>
          </w:p>
        </w:tc>
        <w:tc>
          <w:tcPr>
            <w:tcW w:w="969" w:type="dxa"/>
            <w:tcBorders>
              <w:top w:val="single" w:sz="8" w:space="0" w:color="auto"/>
              <w:left w:val="single" w:sz="8" w:space="0" w:color="auto"/>
              <w:bottom w:val="single" w:sz="4" w:space="0" w:color="auto"/>
              <w:right w:val="single" w:sz="8" w:space="0" w:color="auto"/>
            </w:tcBorders>
            <w:shd w:val="clear" w:color="auto" w:fill="auto"/>
            <w:hideMark/>
          </w:tcPr>
          <w:p w14:paraId="768DFF1D"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Range</w:t>
            </w:r>
          </w:p>
        </w:tc>
        <w:tc>
          <w:tcPr>
            <w:tcW w:w="810" w:type="dxa"/>
            <w:tcBorders>
              <w:top w:val="single" w:sz="8" w:space="0" w:color="auto"/>
              <w:left w:val="single" w:sz="8" w:space="0" w:color="auto"/>
              <w:bottom w:val="single" w:sz="4" w:space="0" w:color="auto"/>
              <w:right w:val="single" w:sz="8" w:space="0" w:color="auto"/>
            </w:tcBorders>
            <w:shd w:val="clear" w:color="auto" w:fill="auto"/>
            <w:hideMark/>
          </w:tcPr>
          <w:p w14:paraId="40810301"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Sample Date</w:t>
            </w:r>
          </w:p>
        </w:tc>
        <w:tc>
          <w:tcPr>
            <w:tcW w:w="900" w:type="dxa"/>
            <w:tcBorders>
              <w:top w:val="single" w:sz="8" w:space="0" w:color="auto"/>
              <w:left w:val="single" w:sz="8" w:space="0" w:color="auto"/>
              <w:bottom w:val="single" w:sz="4" w:space="0" w:color="auto"/>
              <w:right w:val="single" w:sz="8" w:space="0" w:color="auto"/>
            </w:tcBorders>
            <w:shd w:val="clear" w:color="auto" w:fill="auto"/>
            <w:hideMark/>
          </w:tcPr>
          <w:p w14:paraId="305D26CA"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MCL</w:t>
            </w:r>
          </w:p>
          <w:p w14:paraId="00A5DCAB"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[MRDL]</w:t>
            </w:r>
          </w:p>
        </w:tc>
        <w:tc>
          <w:tcPr>
            <w:tcW w:w="900" w:type="dxa"/>
            <w:tcBorders>
              <w:top w:val="single" w:sz="8" w:space="0" w:color="auto"/>
              <w:left w:val="single" w:sz="8" w:space="0" w:color="auto"/>
              <w:bottom w:val="single" w:sz="4" w:space="0" w:color="auto"/>
              <w:right w:val="single" w:sz="8" w:space="0" w:color="auto"/>
            </w:tcBorders>
            <w:shd w:val="clear" w:color="auto" w:fill="auto"/>
            <w:hideMark/>
          </w:tcPr>
          <w:p w14:paraId="760F31F5"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PHG</w:t>
            </w:r>
          </w:p>
          <w:p w14:paraId="3FFC79CB" w14:textId="77777777" w:rsidR="00743A30" w:rsidRPr="005F2EF8" w:rsidRDefault="00743A30" w:rsidP="00E6174B">
            <w:pPr>
              <w:spacing w:after="0" w:line="240" w:lineRule="auto"/>
              <w:jc w:val="center"/>
              <w:rPr>
                <w:rFonts w:ascii="Times New Roman" w:hAnsi="Times New Roman" w:cs="Times New Roman"/>
                <w:b/>
                <w:bCs/>
                <w:sz w:val="18"/>
                <w:szCs w:val="18"/>
              </w:rPr>
            </w:pPr>
            <w:r w:rsidRPr="005F2EF8">
              <w:rPr>
                <w:rFonts w:ascii="Times New Roman" w:hAnsi="Times New Roman" w:cs="Times New Roman"/>
                <w:b/>
                <w:bCs/>
                <w:sz w:val="18"/>
                <w:szCs w:val="18"/>
              </w:rPr>
              <w:t>[MRDLG]</w:t>
            </w:r>
          </w:p>
        </w:tc>
        <w:tc>
          <w:tcPr>
            <w:tcW w:w="4500" w:type="dxa"/>
            <w:tcBorders>
              <w:top w:val="single" w:sz="8" w:space="0" w:color="auto"/>
              <w:left w:val="single" w:sz="8" w:space="0" w:color="auto"/>
              <w:bottom w:val="single" w:sz="4" w:space="0" w:color="auto"/>
              <w:right w:val="single" w:sz="8" w:space="0" w:color="auto"/>
            </w:tcBorders>
            <w:shd w:val="clear" w:color="auto" w:fill="auto"/>
            <w:hideMark/>
          </w:tcPr>
          <w:p w14:paraId="53D93471" w14:textId="77777777" w:rsidR="00743A30" w:rsidRPr="005F2EF8" w:rsidRDefault="00743A30" w:rsidP="00E6174B">
            <w:pPr>
              <w:spacing w:after="0" w:line="240" w:lineRule="auto"/>
              <w:rPr>
                <w:rFonts w:ascii="Times New Roman" w:hAnsi="Times New Roman" w:cs="Times New Roman"/>
                <w:b/>
                <w:bCs/>
                <w:sz w:val="18"/>
                <w:szCs w:val="18"/>
              </w:rPr>
            </w:pPr>
            <w:r w:rsidRPr="005F2EF8">
              <w:rPr>
                <w:rFonts w:ascii="Times New Roman" w:hAnsi="Times New Roman" w:cs="Times New Roman"/>
                <w:b/>
                <w:bCs/>
                <w:sz w:val="18"/>
                <w:szCs w:val="18"/>
              </w:rPr>
              <w:t>Origin</w:t>
            </w:r>
          </w:p>
        </w:tc>
      </w:tr>
      <w:tr w:rsidR="00987B80" w:rsidRPr="00F50E9C" w14:paraId="30623481" w14:textId="77777777" w:rsidTr="005F2EF8">
        <w:trPr>
          <w:trHeight w:val="133"/>
        </w:trPr>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5D005F9D" w14:textId="77777777" w:rsidR="00743A30"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Chlorine</w:t>
            </w:r>
          </w:p>
        </w:tc>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14:paraId="7260DFE6"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ppm</w:t>
            </w:r>
          </w:p>
        </w:tc>
        <w:tc>
          <w:tcPr>
            <w:tcW w:w="541" w:type="dxa"/>
            <w:tcBorders>
              <w:top w:val="single" w:sz="4" w:space="0" w:color="auto"/>
              <w:left w:val="single" w:sz="4" w:space="0" w:color="auto"/>
              <w:bottom w:val="single" w:sz="4" w:space="0" w:color="auto"/>
              <w:right w:val="single" w:sz="4" w:space="0" w:color="auto"/>
            </w:tcBorders>
            <w:shd w:val="clear" w:color="auto" w:fill="auto"/>
            <w:noWrap/>
            <w:hideMark/>
          </w:tcPr>
          <w:p w14:paraId="097A80E8"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1.06</w:t>
            </w:r>
          </w:p>
        </w:tc>
        <w:tc>
          <w:tcPr>
            <w:tcW w:w="969" w:type="dxa"/>
            <w:tcBorders>
              <w:top w:val="single" w:sz="4" w:space="0" w:color="auto"/>
              <w:left w:val="single" w:sz="4" w:space="0" w:color="auto"/>
              <w:bottom w:val="single" w:sz="4" w:space="0" w:color="auto"/>
              <w:right w:val="single" w:sz="4" w:space="0" w:color="auto"/>
            </w:tcBorders>
            <w:shd w:val="clear" w:color="auto" w:fill="auto"/>
            <w:noWrap/>
            <w:hideMark/>
          </w:tcPr>
          <w:p w14:paraId="3BAFEB9F"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0.08 - 2.04</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66EEF419"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2015</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8174BE7" w14:textId="77777777" w:rsidR="00743A30" w:rsidRPr="00F50E9C" w:rsidRDefault="00743A30" w:rsidP="00E6174B">
            <w:pPr>
              <w:spacing w:after="0" w:line="240" w:lineRule="auto"/>
              <w:jc w:val="center"/>
              <w:rPr>
                <w:rFonts w:ascii="Times New Roman" w:hAnsi="Times New Roman" w:cs="Times New Roman"/>
                <w:w w:val="95"/>
                <w:sz w:val="18"/>
                <w:szCs w:val="18"/>
              </w:rPr>
            </w:pPr>
            <w:r w:rsidRPr="00F50E9C">
              <w:rPr>
                <w:rFonts w:ascii="Times New Roman" w:hAnsi="Times New Roman" w:cs="Times New Roman"/>
                <w:w w:val="95"/>
                <w:sz w:val="18"/>
                <w:szCs w:val="18"/>
              </w:rPr>
              <w:t>[4.0 as Cl</w:t>
            </w:r>
            <w:r w:rsidRPr="00F50E9C">
              <w:rPr>
                <w:rFonts w:ascii="Times New Roman" w:hAnsi="Times New Roman" w:cs="Times New Roman"/>
                <w:w w:val="95"/>
                <w:sz w:val="18"/>
                <w:szCs w:val="18"/>
                <w:vertAlign w:val="subscript"/>
              </w:rPr>
              <w:t>2</w:t>
            </w:r>
            <w:r w:rsidRPr="00F50E9C">
              <w:rPr>
                <w:rFonts w:ascii="Times New Roman" w:hAnsi="Times New Roman" w:cs="Times New Roman"/>
                <w:w w:val="95"/>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0C7E18B"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[4 as Cl</w:t>
            </w:r>
            <w:r w:rsidRPr="00F50E9C">
              <w:rPr>
                <w:rFonts w:ascii="Times New Roman" w:hAnsi="Times New Roman" w:cs="Times New Roman"/>
                <w:sz w:val="18"/>
                <w:szCs w:val="18"/>
                <w:vertAlign w:val="subscript"/>
              </w:rPr>
              <w:t>2</w:t>
            </w:r>
            <w:r w:rsidRPr="00F50E9C">
              <w:rPr>
                <w:rFonts w:ascii="Times New Roman" w:hAnsi="Times New Roman" w:cs="Times New Roman"/>
                <w:sz w:val="18"/>
                <w:szCs w:val="18"/>
              </w:rPr>
              <w:t>]</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7F245873" w14:textId="77777777" w:rsidR="00743A30"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drinking water disinfectant added for treatment</w:t>
            </w:r>
          </w:p>
        </w:tc>
      </w:tr>
      <w:tr w:rsidR="00987B80" w:rsidRPr="00F50E9C" w14:paraId="63B42128" w14:textId="77777777" w:rsidTr="005F2EF8">
        <w:trPr>
          <w:trHeight w:val="144"/>
        </w:trPr>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4285151A" w14:textId="77777777" w:rsidR="00743A30" w:rsidRPr="00F50E9C" w:rsidRDefault="00743A30" w:rsidP="00E6174B">
            <w:pPr>
              <w:spacing w:after="0" w:line="240" w:lineRule="auto"/>
              <w:rPr>
                <w:rFonts w:ascii="Times New Roman" w:hAnsi="Times New Roman" w:cs="Times New Roman"/>
                <w:w w:val="95"/>
                <w:sz w:val="18"/>
                <w:szCs w:val="18"/>
              </w:rPr>
            </w:pPr>
            <w:r w:rsidRPr="00F50E9C">
              <w:rPr>
                <w:rFonts w:ascii="Times New Roman" w:hAnsi="Times New Roman" w:cs="Times New Roman"/>
                <w:w w:val="95"/>
                <w:sz w:val="18"/>
                <w:szCs w:val="18"/>
              </w:rPr>
              <w:t>Total Trihalomethanes</w:t>
            </w:r>
          </w:p>
        </w:tc>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14:paraId="068750EE"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ppb</w:t>
            </w:r>
          </w:p>
        </w:tc>
        <w:tc>
          <w:tcPr>
            <w:tcW w:w="541" w:type="dxa"/>
            <w:tcBorders>
              <w:top w:val="single" w:sz="4" w:space="0" w:color="auto"/>
              <w:left w:val="single" w:sz="4" w:space="0" w:color="auto"/>
              <w:bottom w:val="single" w:sz="4" w:space="0" w:color="auto"/>
              <w:right w:val="single" w:sz="4" w:space="0" w:color="auto"/>
            </w:tcBorders>
            <w:shd w:val="clear" w:color="auto" w:fill="auto"/>
            <w:noWrap/>
            <w:hideMark/>
          </w:tcPr>
          <w:p w14:paraId="10385CB5" w14:textId="05047911" w:rsidR="00743A30" w:rsidRPr="00F50E9C" w:rsidRDefault="00252820"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10.8</w:t>
            </w:r>
          </w:p>
        </w:tc>
        <w:tc>
          <w:tcPr>
            <w:tcW w:w="969" w:type="dxa"/>
            <w:tcBorders>
              <w:top w:val="single" w:sz="4" w:space="0" w:color="auto"/>
              <w:left w:val="single" w:sz="4" w:space="0" w:color="auto"/>
              <w:bottom w:val="single" w:sz="4" w:space="0" w:color="auto"/>
              <w:right w:val="single" w:sz="4" w:space="0" w:color="auto"/>
            </w:tcBorders>
            <w:shd w:val="clear" w:color="auto" w:fill="auto"/>
            <w:noWrap/>
            <w:hideMark/>
          </w:tcPr>
          <w:p w14:paraId="5D493F9A" w14:textId="2D6457A5" w:rsidR="00743A30" w:rsidRPr="00F50E9C" w:rsidRDefault="00252820"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9.6-12</w:t>
            </w:r>
            <w:r w:rsidR="00743A30" w:rsidRPr="00F50E9C">
              <w:rPr>
                <w:rFonts w:ascii="Times New Roman" w:hAnsi="Times New Roman" w:cs="Times New Roman"/>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5E19EB75" w14:textId="4EA5AC88"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202</w:t>
            </w:r>
            <w:r w:rsidR="00601F1F">
              <w:rPr>
                <w:rFonts w:ascii="Times New Roman" w:hAnsi="Times New Roman" w:cs="Times New Roman"/>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36AD2A7"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542020C4"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6F95DFB5" w14:textId="77777777" w:rsidR="00743A30" w:rsidRPr="00F50E9C" w:rsidRDefault="00743A30" w:rsidP="00E6174B">
            <w:pPr>
              <w:spacing w:after="0" w:line="240" w:lineRule="auto"/>
              <w:rPr>
                <w:rFonts w:ascii="Times New Roman" w:hAnsi="Times New Roman" w:cs="Times New Roman"/>
                <w:w w:val="95"/>
                <w:sz w:val="18"/>
                <w:szCs w:val="18"/>
              </w:rPr>
            </w:pPr>
            <w:proofErr w:type="gramStart"/>
            <w:r w:rsidRPr="00F50E9C">
              <w:rPr>
                <w:rFonts w:ascii="Times New Roman" w:hAnsi="Times New Roman" w:cs="Times New Roman"/>
                <w:w w:val="95"/>
                <w:sz w:val="18"/>
                <w:szCs w:val="18"/>
              </w:rPr>
              <w:t>byproduct</w:t>
            </w:r>
            <w:proofErr w:type="gramEnd"/>
            <w:r w:rsidRPr="00F50E9C">
              <w:rPr>
                <w:rFonts w:ascii="Times New Roman" w:hAnsi="Times New Roman" w:cs="Times New Roman"/>
                <w:w w:val="95"/>
                <w:sz w:val="18"/>
                <w:szCs w:val="18"/>
              </w:rPr>
              <w:t xml:space="preserve"> of drinking water disinfection</w:t>
            </w:r>
          </w:p>
        </w:tc>
      </w:tr>
      <w:tr w:rsidR="00987B80" w:rsidRPr="00F50E9C" w14:paraId="52DD98B1" w14:textId="77777777" w:rsidTr="005F2EF8">
        <w:trPr>
          <w:trHeight w:val="117"/>
        </w:trPr>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1068E5DC" w14:textId="77777777" w:rsidR="00743A30" w:rsidRPr="00F50E9C" w:rsidRDefault="00743A30" w:rsidP="00E6174B">
            <w:pPr>
              <w:spacing w:after="0" w:line="240" w:lineRule="auto"/>
              <w:rPr>
                <w:rFonts w:ascii="Times New Roman" w:hAnsi="Times New Roman" w:cs="Times New Roman"/>
                <w:w w:val="95"/>
                <w:sz w:val="18"/>
                <w:szCs w:val="18"/>
              </w:rPr>
            </w:pPr>
            <w:proofErr w:type="spellStart"/>
            <w:r w:rsidRPr="00F50E9C">
              <w:rPr>
                <w:rFonts w:ascii="Times New Roman" w:hAnsi="Times New Roman" w:cs="Times New Roman"/>
                <w:w w:val="95"/>
                <w:sz w:val="18"/>
                <w:szCs w:val="18"/>
              </w:rPr>
              <w:t>Haloacetic</w:t>
            </w:r>
            <w:proofErr w:type="spellEnd"/>
            <w:r w:rsidRPr="00F50E9C">
              <w:rPr>
                <w:rFonts w:ascii="Times New Roman" w:hAnsi="Times New Roman" w:cs="Times New Roman"/>
                <w:w w:val="95"/>
                <w:sz w:val="18"/>
                <w:szCs w:val="18"/>
              </w:rPr>
              <w:t xml:space="preserve"> Acids</w:t>
            </w:r>
          </w:p>
        </w:tc>
        <w:tc>
          <w:tcPr>
            <w:tcW w:w="470" w:type="dxa"/>
            <w:tcBorders>
              <w:top w:val="single" w:sz="4" w:space="0" w:color="auto"/>
              <w:left w:val="single" w:sz="4" w:space="0" w:color="auto"/>
              <w:bottom w:val="single" w:sz="4" w:space="0" w:color="auto"/>
              <w:right w:val="single" w:sz="4" w:space="0" w:color="auto"/>
            </w:tcBorders>
            <w:shd w:val="clear" w:color="auto" w:fill="auto"/>
            <w:noWrap/>
          </w:tcPr>
          <w:p w14:paraId="2346D2BC"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ppb</w:t>
            </w: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F0F3768" w14:textId="2B0E52B2" w:rsidR="00743A30" w:rsidRPr="00F50E9C" w:rsidRDefault="00752ECC"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252820">
              <w:rPr>
                <w:rFonts w:ascii="Times New Roman" w:hAnsi="Times New Roman" w:cs="Times New Roman"/>
                <w:sz w:val="18"/>
                <w:szCs w:val="18"/>
              </w:rPr>
              <w:t>5</w:t>
            </w:r>
          </w:p>
        </w:tc>
        <w:tc>
          <w:tcPr>
            <w:tcW w:w="969" w:type="dxa"/>
            <w:tcBorders>
              <w:top w:val="single" w:sz="4" w:space="0" w:color="auto"/>
              <w:left w:val="single" w:sz="4" w:space="0" w:color="auto"/>
              <w:bottom w:val="single" w:sz="4" w:space="0" w:color="auto"/>
              <w:right w:val="single" w:sz="4" w:space="0" w:color="auto"/>
            </w:tcBorders>
            <w:shd w:val="clear" w:color="auto" w:fill="auto"/>
            <w:noWrap/>
          </w:tcPr>
          <w:p w14:paraId="35CD8B11" w14:textId="59520FA3" w:rsidR="00743A30" w:rsidRPr="00F50E9C" w:rsidRDefault="00252820" w:rsidP="00E6174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2.2-2.8</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14:paraId="295CCF70" w14:textId="4EBEDC69"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202</w:t>
            </w:r>
            <w:r w:rsidR="00752ECC">
              <w:rPr>
                <w:rFonts w:ascii="Times New Roman" w:hAnsi="Times New Roman" w:cs="Times New Roman"/>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88EC15E"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60</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79D3081" w14:textId="77777777" w:rsidR="00743A30" w:rsidRPr="00F50E9C" w:rsidRDefault="00743A30" w:rsidP="00E6174B">
            <w:pPr>
              <w:spacing w:after="0" w:line="240" w:lineRule="auto"/>
              <w:jc w:val="center"/>
              <w:rPr>
                <w:rFonts w:ascii="Times New Roman" w:hAnsi="Times New Roman" w:cs="Times New Roman"/>
                <w:sz w:val="18"/>
                <w:szCs w:val="18"/>
              </w:rPr>
            </w:pPr>
            <w:r w:rsidRPr="00F50E9C">
              <w:rPr>
                <w:rFonts w:ascii="Times New Roman" w:hAnsi="Times New Roman" w:cs="Times New Roman"/>
                <w:sz w:val="18"/>
                <w:szCs w:val="18"/>
              </w:rPr>
              <w:t>n/a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45A9A47" w14:textId="77777777" w:rsidR="00743A30" w:rsidRPr="00F50E9C" w:rsidRDefault="00743A30" w:rsidP="00E6174B">
            <w:pPr>
              <w:spacing w:after="0" w:line="240" w:lineRule="auto"/>
              <w:rPr>
                <w:rFonts w:ascii="Times New Roman" w:hAnsi="Times New Roman" w:cs="Times New Roman"/>
                <w:w w:val="95"/>
                <w:sz w:val="18"/>
                <w:szCs w:val="18"/>
              </w:rPr>
            </w:pPr>
            <w:proofErr w:type="gramStart"/>
            <w:r w:rsidRPr="00F50E9C">
              <w:rPr>
                <w:rFonts w:ascii="Times New Roman" w:hAnsi="Times New Roman" w:cs="Times New Roman"/>
                <w:w w:val="95"/>
                <w:sz w:val="18"/>
                <w:szCs w:val="18"/>
              </w:rPr>
              <w:t>byproduct</w:t>
            </w:r>
            <w:proofErr w:type="gramEnd"/>
            <w:r w:rsidRPr="00F50E9C">
              <w:rPr>
                <w:rFonts w:ascii="Times New Roman" w:hAnsi="Times New Roman" w:cs="Times New Roman"/>
                <w:w w:val="95"/>
                <w:sz w:val="18"/>
                <w:szCs w:val="18"/>
              </w:rPr>
              <w:t xml:space="preserve"> of drinking water disinfection</w:t>
            </w:r>
          </w:p>
        </w:tc>
      </w:tr>
    </w:tbl>
    <w:p w14:paraId="1A37A4BB" w14:textId="1940C81B" w:rsidR="00743A30" w:rsidRPr="00F50E9C" w:rsidRDefault="00743A30" w:rsidP="00330173">
      <w:pPr>
        <w:pStyle w:val="Heading2"/>
        <w:ind w:left="-720" w:right="-720"/>
        <w:rPr>
          <w:rFonts w:cs="Times New Roman"/>
          <w:color w:val="2F5496" w:themeColor="accent1" w:themeShade="BF"/>
          <w:sz w:val="18"/>
          <w:szCs w:val="18"/>
        </w:rPr>
      </w:pPr>
      <w:r w:rsidRPr="00F50E9C">
        <w:rPr>
          <w:rFonts w:cs="Times New Roman"/>
          <w:color w:val="2F5496" w:themeColor="accent1" w:themeShade="BF"/>
          <w:sz w:val="18"/>
          <w:szCs w:val="18"/>
        </w:rPr>
        <w:t>SUMMARY INFORMATION FOR VIOLATION OF A MCL, MDRL, AL, TT OR MONITORING AND REPORTING REQUIREMENT</w:t>
      </w:r>
    </w:p>
    <w:p w14:paraId="3104037C" w14:textId="20AA9DD5" w:rsidR="00F50E9C" w:rsidRPr="00F50E9C" w:rsidRDefault="00F50E9C" w:rsidP="00F50E9C">
      <w:pPr>
        <w:spacing w:before="40" w:after="40" w:line="240" w:lineRule="auto"/>
        <w:ind w:left="-720" w:right="-720" w:firstLine="720"/>
        <w:rPr>
          <w:rFonts w:ascii="Times New Roman" w:hAnsi="Times New Roman" w:cs="Times New Roman"/>
          <w:sz w:val="18"/>
          <w:szCs w:val="18"/>
        </w:rPr>
      </w:pPr>
      <w:r w:rsidRPr="00F50E9C">
        <w:rPr>
          <w:rFonts w:ascii="Times New Roman" w:hAnsi="Times New Roman" w:cs="Times New Roman"/>
          <w:sz w:val="18"/>
          <w:szCs w:val="18"/>
        </w:rPr>
        <w:t>No violations to report.</w:t>
      </w:r>
    </w:p>
    <w:p w14:paraId="67CBE825" w14:textId="76E73F6A" w:rsidR="00987B80" w:rsidRPr="00F50E9C" w:rsidRDefault="00987B80" w:rsidP="00330173">
      <w:pPr>
        <w:pStyle w:val="Heading2"/>
        <w:ind w:left="-720" w:right="-720"/>
        <w:rPr>
          <w:rFonts w:cs="Times New Roman"/>
          <w:color w:val="2F5496" w:themeColor="accent1" w:themeShade="BF"/>
          <w:sz w:val="18"/>
          <w:szCs w:val="18"/>
        </w:rPr>
      </w:pPr>
      <w:r w:rsidRPr="00F50E9C">
        <w:rPr>
          <w:rFonts w:cs="Times New Roman"/>
          <w:color w:val="2F5496" w:themeColor="accent1" w:themeShade="BF"/>
          <w:sz w:val="18"/>
          <w:szCs w:val="18"/>
        </w:rPr>
        <w:t>ADDITIONAL INFORMATION:</w:t>
      </w:r>
    </w:p>
    <w:p w14:paraId="1495C017" w14:textId="02414B40" w:rsidR="00987B80" w:rsidRPr="00F50E9C" w:rsidRDefault="00987B80" w:rsidP="001F44A0">
      <w:pPr>
        <w:spacing w:before="40" w:after="40" w:line="240" w:lineRule="auto"/>
        <w:ind w:left="-720" w:right="-720" w:firstLine="720"/>
        <w:rPr>
          <w:rFonts w:ascii="Times New Roman" w:hAnsi="Times New Roman" w:cs="Times New Roman"/>
          <w:sz w:val="18"/>
          <w:szCs w:val="18"/>
        </w:rPr>
      </w:pPr>
      <w:r w:rsidRPr="00F50E9C">
        <w:rPr>
          <w:rFonts w:ascii="Times New Roman" w:hAnsi="Times New Roman" w:cs="Times New Roman"/>
          <w:sz w:val="18"/>
          <w:szCs w:val="18"/>
        </w:rPr>
        <w:t>A source water assessment has been completed for the six wells serving the community of Linda. The sources are considered most vulnerable to the following activities: Well 12 has contaminants associated with these activities. Water from Well 12 is treated before it enters the distribution system.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1F44A0" w:rsidRPr="00F50E9C" w14:paraId="5F0242F2" w14:textId="77777777" w:rsidTr="00021D54">
        <w:tc>
          <w:tcPr>
            <w:tcW w:w="9912" w:type="dxa"/>
          </w:tcPr>
          <w:p w14:paraId="79F0F1E2" w14:textId="090817E8" w:rsidR="001F44A0" w:rsidRPr="00F50E9C" w:rsidRDefault="001F44A0" w:rsidP="001F44A0">
            <w:pPr>
              <w:pStyle w:val="ListParagraph"/>
              <w:numPr>
                <w:ilvl w:val="0"/>
                <w:numId w:val="2"/>
              </w:num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Automotive Repair (Wells 3 and 4)</w:t>
            </w:r>
          </w:p>
        </w:tc>
      </w:tr>
      <w:tr w:rsidR="001F44A0" w:rsidRPr="00F50E9C" w14:paraId="2D67ACEB" w14:textId="77777777" w:rsidTr="00021D54">
        <w:tc>
          <w:tcPr>
            <w:tcW w:w="9912" w:type="dxa"/>
          </w:tcPr>
          <w:p w14:paraId="74CF2EC1" w14:textId="19D22661" w:rsidR="001F44A0" w:rsidRPr="00F50E9C" w:rsidRDefault="001F44A0" w:rsidP="001F44A0">
            <w:pPr>
              <w:pStyle w:val="ListParagraph"/>
              <w:numPr>
                <w:ilvl w:val="0"/>
                <w:numId w:val="2"/>
              </w:num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Automobile Gas Stations (Wells 12 and 14)</w:t>
            </w:r>
          </w:p>
        </w:tc>
      </w:tr>
      <w:tr w:rsidR="001F44A0" w:rsidRPr="00F50E9C" w14:paraId="6D975909" w14:textId="77777777" w:rsidTr="00021D54">
        <w:tc>
          <w:tcPr>
            <w:tcW w:w="9912" w:type="dxa"/>
          </w:tcPr>
          <w:p w14:paraId="3DD44BEF" w14:textId="1BC427FA" w:rsidR="001F44A0" w:rsidRPr="00F50E9C" w:rsidRDefault="001F44A0" w:rsidP="001F44A0">
            <w:pPr>
              <w:pStyle w:val="ListParagraph"/>
              <w:numPr>
                <w:ilvl w:val="0"/>
                <w:numId w:val="2"/>
              </w:num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Sewer Collection Systems (Wells 3, 4, 15 and 16)</w:t>
            </w:r>
          </w:p>
        </w:tc>
      </w:tr>
    </w:tbl>
    <w:p w14:paraId="74E148E3" w14:textId="77777777" w:rsidR="00021D54" w:rsidRPr="00F50E9C" w:rsidRDefault="00021D54" w:rsidP="00021D54">
      <w:pPr>
        <w:spacing w:before="40" w:after="40"/>
        <w:ind w:right="-720"/>
        <w:rPr>
          <w:rFonts w:ascii="Times New Roman" w:hAnsi="Times New Roman" w:cs="Times New Roman"/>
          <w:b/>
          <w:bCs/>
          <w:sz w:val="18"/>
          <w:szCs w:val="18"/>
        </w:rPr>
      </w:pPr>
      <w:r w:rsidRPr="00F50E9C">
        <w:rPr>
          <w:rFonts w:ascii="Times New Roman" w:hAnsi="Times New Roman" w:cs="Times New Roman"/>
          <w:b/>
          <w:bCs/>
          <w:sz w:val="18"/>
          <w:szCs w:val="18"/>
        </w:rPr>
        <w:t>A copy of the complete assessment may be viewed at the following locations:</w:t>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812"/>
        <w:gridCol w:w="5758"/>
      </w:tblGrid>
      <w:tr w:rsidR="00021D54" w:rsidRPr="00F50E9C" w14:paraId="04DA40A4" w14:textId="77777777" w:rsidTr="00773398">
        <w:tc>
          <w:tcPr>
            <w:tcW w:w="3126" w:type="dxa"/>
          </w:tcPr>
          <w:p w14:paraId="01B62A46" w14:textId="77777777" w:rsidR="00021D54" w:rsidRPr="00F50E9C" w:rsidRDefault="00021D54" w:rsidP="00773398">
            <w:pPr>
              <w:spacing w:before="40" w:after="40"/>
              <w:ind w:left="142" w:right="-720"/>
              <w:rPr>
                <w:rFonts w:ascii="Times New Roman" w:hAnsi="Times New Roman" w:cs="Times New Roman"/>
                <w:sz w:val="18"/>
                <w:szCs w:val="18"/>
              </w:rPr>
            </w:pPr>
            <w:r w:rsidRPr="00F50E9C">
              <w:rPr>
                <w:rFonts w:ascii="Times New Roman" w:hAnsi="Times New Roman" w:cs="Times New Roman"/>
                <w:sz w:val="18"/>
                <w:szCs w:val="18"/>
              </w:rPr>
              <w:t xml:space="preserve">Linda County Water District </w:t>
            </w:r>
          </w:p>
          <w:p w14:paraId="44807202" w14:textId="77777777" w:rsidR="00021D54" w:rsidRPr="00F50E9C" w:rsidRDefault="00021D54" w:rsidP="00773398">
            <w:pPr>
              <w:spacing w:before="40" w:after="40"/>
              <w:ind w:left="142" w:right="-720"/>
              <w:rPr>
                <w:rFonts w:ascii="Times New Roman" w:hAnsi="Times New Roman" w:cs="Times New Roman"/>
                <w:sz w:val="18"/>
                <w:szCs w:val="18"/>
              </w:rPr>
            </w:pPr>
            <w:r w:rsidRPr="00F50E9C">
              <w:rPr>
                <w:rFonts w:ascii="Times New Roman" w:hAnsi="Times New Roman" w:cs="Times New Roman"/>
                <w:sz w:val="18"/>
                <w:szCs w:val="18"/>
              </w:rPr>
              <w:t xml:space="preserve">1280 Scales Ave </w:t>
            </w:r>
          </w:p>
          <w:p w14:paraId="0EA28183" w14:textId="77777777" w:rsidR="00021D54" w:rsidRPr="00F50E9C" w:rsidRDefault="00021D54" w:rsidP="00773398">
            <w:pPr>
              <w:spacing w:before="40" w:after="40"/>
              <w:ind w:left="142" w:right="-720"/>
              <w:rPr>
                <w:rFonts w:ascii="Times New Roman" w:hAnsi="Times New Roman" w:cs="Times New Roman"/>
                <w:sz w:val="18"/>
                <w:szCs w:val="18"/>
              </w:rPr>
            </w:pPr>
            <w:r w:rsidRPr="00F50E9C">
              <w:rPr>
                <w:rFonts w:ascii="Times New Roman" w:hAnsi="Times New Roman" w:cs="Times New Roman"/>
                <w:sz w:val="18"/>
                <w:szCs w:val="18"/>
              </w:rPr>
              <w:t>Marysville, CA 95901</w:t>
            </w:r>
          </w:p>
          <w:p w14:paraId="0B4F2D59" w14:textId="77777777" w:rsidR="00021D54" w:rsidRPr="00F50E9C" w:rsidRDefault="00021D54" w:rsidP="00773398">
            <w:pPr>
              <w:spacing w:before="40" w:after="40"/>
              <w:ind w:left="142" w:right="-720"/>
              <w:rPr>
                <w:rFonts w:ascii="Times New Roman" w:hAnsi="Times New Roman" w:cs="Times New Roman"/>
                <w:sz w:val="18"/>
                <w:szCs w:val="18"/>
              </w:rPr>
            </w:pPr>
            <w:r w:rsidRPr="00F50E9C">
              <w:rPr>
                <w:rFonts w:ascii="Times New Roman" w:hAnsi="Times New Roman" w:cs="Times New Roman"/>
                <w:sz w:val="18"/>
                <w:szCs w:val="18"/>
              </w:rPr>
              <w:t>Attn: Brian Davis, (530) 743-2043</w:t>
            </w:r>
          </w:p>
          <w:p w14:paraId="778B6FFE" w14:textId="77777777" w:rsidR="00021D54" w:rsidRPr="00F50E9C" w:rsidRDefault="00021D54" w:rsidP="00773398">
            <w:pPr>
              <w:spacing w:before="40" w:after="40"/>
              <w:ind w:right="-720"/>
              <w:rPr>
                <w:rFonts w:ascii="Times New Roman" w:hAnsi="Times New Roman" w:cs="Times New Roman"/>
                <w:sz w:val="18"/>
                <w:szCs w:val="18"/>
              </w:rPr>
            </w:pPr>
          </w:p>
        </w:tc>
        <w:tc>
          <w:tcPr>
            <w:tcW w:w="812" w:type="dxa"/>
          </w:tcPr>
          <w:p w14:paraId="3B545A1C" w14:textId="77777777" w:rsidR="00021D54" w:rsidRPr="00F50E9C" w:rsidRDefault="00021D54" w:rsidP="00773398">
            <w:pPr>
              <w:spacing w:before="40" w:after="40"/>
              <w:ind w:right="-720"/>
              <w:rPr>
                <w:rFonts w:ascii="Times New Roman" w:hAnsi="Times New Roman" w:cs="Times New Roman"/>
                <w:sz w:val="18"/>
                <w:szCs w:val="18"/>
              </w:rPr>
            </w:pPr>
          </w:p>
          <w:p w14:paraId="2E11C14F" w14:textId="77777777" w:rsidR="00021D54" w:rsidRPr="00F50E9C" w:rsidRDefault="00021D54" w:rsidP="00773398">
            <w:p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 xml:space="preserve"> </w:t>
            </w:r>
            <w:proofErr w:type="gramStart"/>
            <w:r w:rsidRPr="00F50E9C">
              <w:rPr>
                <w:rFonts w:ascii="Times New Roman" w:hAnsi="Times New Roman" w:cs="Times New Roman"/>
                <w:sz w:val="18"/>
                <w:szCs w:val="18"/>
              </w:rPr>
              <w:t>or,</w:t>
            </w:r>
            <w:proofErr w:type="gramEnd"/>
          </w:p>
        </w:tc>
        <w:tc>
          <w:tcPr>
            <w:tcW w:w="5758" w:type="dxa"/>
          </w:tcPr>
          <w:p w14:paraId="7A31C511" w14:textId="77777777" w:rsidR="00021D54" w:rsidRPr="00F50E9C" w:rsidRDefault="00021D54" w:rsidP="00773398">
            <w:p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 xml:space="preserve">The State Water Board </w:t>
            </w:r>
          </w:p>
          <w:p w14:paraId="6262276B" w14:textId="77777777" w:rsidR="00021D54" w:rsidRPr="00F50E9C" w:rsidRDefault="00021D54" w:rsidP="00773398">
            <w:p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Division of Drinking Water</w:t>
            </w:r>
          </w:p>
          <w:p w14:paraId="6A8F12A7" w14:textId="77777777" w:rsidR="00021D54" w:rsidRPr="00F50E9C" w:rsidRDefault="00021D54" w:rsidP="00773398">
            <w:p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 xml:space="preserve">364 </w:t>
            </w:r>
            <w:proofErr w:type="spellStart"/>
            <w:r w:rsidRPr="00F50E9C">
              <w:rPr>
                <w:rFonts w:ascii="Times New Roman" w:hAnsi="Times New Roman" w:cs="Times New Roman"/>
                <w:sz w:val="18"/>
                <w:szCs w:val="18"/>
              </w:rPr>
              <w:t>Knollcrest</w:t>
            </w:r>
            <w:proofErr w:type="spellEnd"/>
            <w:r w:rsidRPr="00F50E9C">
              <w:rPr>
                <w:rFonts w:ascii="Times New Roman" w:hAnsi="Times New Roman" w:cs="Times New Roman"/>
                <w:sz w:val="18"/>
                <w:szCs w:val="18"/>
              </w:rPr>
              <w:t xml:space="preserve"> Dr, Suite 101</w:t>
            </w:r>
          </w:p>
          <w:p w14:paraId="0DCB8842" w14:textId="77777777" w:rsidR="00021D54" w:rsidRPr="00F50E9C" w:rsidRDefault="00021D54" w:rsidP="00773398">
            <w:p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Redding, CA 96002</w:t>
            </w:r>
          </w:p>
          <w:p w14:paraId="5C5D5D89" w14:textId="7C022B6A" w:rsidR="00021D54" w:rsidRPr="00F50E9C" w:rsidRDefault="00021D54" w:rsidP="00B4158F">
            <w:pPr>
              <w:spacing w:before="40" w:after="40"/>
              <w:ind w:right="-720"/>
              <w:rPr>
                <w:rFonts w:ascii="Times New Roman" w:hAnsi="Times New Roman" w:cs="Times New Roman"/>
                <w:sz w:val="18"/>
                <w:szCs w:val="18"/>
              </w:rPr>
            </w:pPr>
            <w:r w:rsidRPr="00F50E9C">
              <w:rPr>
                <w:rFonts w:ascii="Times New Roman" w:hAnsi="Times New Roman" w:cs="Times New Roman"/>
                <w:sz w:val="18"/>
                <w:szCs w:val="18"/>
              </w:rPr>
              <w:t>Attn: Re</w:t>
            </w:r>
            <w:r w:rsidR="00503190" w:rsidRPr="00F50E9C">
              <w:rPr>
                <w:rFonts w:ascii="Times New Roman" w:hAnsi="Times New Roman" w:cs="Times New Roman"/>
                <w:sz w:val="18"/>
                <w:szCs w:val="18"/>
              </w:rPr>
              <w:t>becca Tabor</w:t>
            </w:r>
            <w:r w:rsidRPr="00F50E9C">
              <w:rPr>
                <w:rFonts w:ascii="Times New Roman" w:hAnsi="Times New Roman" w:cs="Times New Roman"/>
                <w:sz w:val="18"/>
                <w:szCs w:val="18"/>
              </w:rPr>
              <w:t>, (530) 224-</w:t>
            </w:r>
            <w:r w:rsidR="00503190" w:rsidRPr="00F50E9C">
              <w:rPr>
                <w:rFonts w:ascii="Times New Roman" w:hAnsi="Times New Roman" w:cs="Times New Roman"/>
                <w:sz w:val="18"/>
                <w:szCs w:val="18"/>
              </w:rPr>
              <w:t>2487</w:t>
            </w:r>
          </w:p>
        </w:tc>
      </w:tr>
    </w:tbl>
    <w:p w14:paraId="32EAD647" w14:textId="73FD4320" w:rsidR="00CA1204" w:rsidRPr="00F50E9C" w:rsidRDefault="00CA1204" w:rsidP="00B4158F">
      <w:pPr>
        <w:tabs>
          <w:tab w:val="left" w:pos="1875"/>
        </w:tabs>
        <w:rPr>
          <w:rFonts w:ascii="Times New Roman" w:hAnsi="Times New Roman" w:cs="Times New Roman"/>
          <w:sz w:val="18"/>
          <w:szCs w:val="18"/>
        </w:rPr>
      </w:pPr>
    </w:p>
    <w:sectPr w:rsidR="00CA1204" w:rsidRPr="00F50E9C" w:rsidSect="00CA1059">
      <w:pgSz w:w="12240" w:h="15840"/>
      <w:pgMar w:top="630" w:right="1440" w:bottom="4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vier Rios" w:date="2025-05-07T20:03:00Z" w:initials="JR">
    <w:p w14:paraId="2332E271" w14:textId="77777777" w:rsidR="000D2DF2" w:rsidRDefault="001E7013" w:rsidP="000D2DF2">
      <w:pPr>
        <w:pStyle w:val="CommentText"/>
      </w:pPr>
      <w:r>
        <w:rPr>
          <w:rStyle w:val="CommentReference"/>
        </w:rPr>
        <w:annotationRef/>
      </w:r>
      <w:r w:rsidR="000D2DF2">
        <w:t>Dan - Where do I add the note that a service line inventory was completed. We don’t have it online. Is it ok to say that it is available upon request at our office?</w:t>
      </w:r>
    </w:p>
  </w:comment>
  <w:comment w:id="1" w:author="Javier Rios" w:date="2025-05-07T19:41:00Z" w:initials="JR">
    <w:p w14:paraId="5E4CD595" w14:textId="77777777" w:rsidR="000D2DF2" w:rsidRDefault="009D681F" w:rsidP="000D2DF2">
      <w:pPr>
        <w:pStyle w:val="CommentText"/>
      </w:pPr>
      <w:r>
        <w:rPr>
          <w:rStyle w:val="CommentReference"/>
        </w:rPr>
        <w:annotationRef/>
      </w:r>
      <w:r w:rsidR="000D2DF2">
        <w:t xml:space="preserve">No Hex Chrome detected during UCMR 5. Do I still need to include? </w:t>
      </w:r>
    </w:p>
  </w:comment>
  <w:comment w:id="2" w:author="Javier Rios" w:date="2025-05-07T20:19:00Z" w:initials="JR">
    <w:p w14:paraId="1FFC0DA7" w14:textId="77777777" w:rsidR="000D2DF2" w:rsidRDefault="00601F1F" w:rsidP="000D2DF2">
      <w:pPr>
        <w:pStyle w:val="CommentText"/>
      </w:pPr>
      <w:r>
        <w:rPr>
          <w:rStyle w:val="CommentReference"/>
        </w:rPr>
        <w:annotationRef/>
      </w:r>
      <w:r w:rsidR="000D2DF2">
        <w:t xml:space="preserve">How do I deal with benzene? All sites non detect but Well 12, which has a special permit due to benzene. The sampled benzene value was 3.3.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2E271" w15:done="0"/>
  <w15:commentEx w15:paraId="5E4CD595" w15:done="1"/>
  <w15:commentEx w15:paraId="1FFC0DA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E1EA35" w16cex:dateUtc="2025-05-08T03:03:00Z"/>
  <w16cex:commentExtensible w16cex:durableId="360E2CD8" w16cex:dateUtc="2025-05-08T02:41:00Z"/>
  <w16cex:commentExtensible w16cex:durableId="5B563B37" w16cex:dateUtc="2025-05-08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2E271" w16cid:durableId="67E1EA35"/>
  <w16cid:commentId w16cid:paraId="5E4CD595" w16cid:durableId="360E2CD8"/>
  <w16cid:commentId w16cid:paraId="1FFC0DA7" w16cid:durableId="5B563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3B39" w14:textId="77777777" w:rsidR="003C4032" w:rsidRDefault="003C4032" w:rsidP="003C4032">
      <w:pPr>
        <w:spacing w:after="0" w:line="240" w:lineRule="auto"/>
      </w:pPr>
      <w:r>
        <w:separator/>
      </w:r>
    </w:p>
  </w:endnote>
  <w:endnote w:type="continuationSeparator" w:id="0">
    <w:p w14:paraId="64070A4B" w14:textId="77777777" w:rsidR="003C4032" w:rsidRDefault="003C4032" w:rsidP="003C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E88E" w14:textId="77777777" w:rsidR="003C4032" w:rsidRDefault="003C4032" w:rsidP="003C4032">
      <w:pPr>
        <w:spacing w:after="0" w:line="240" w:lineRule="auto"/>
      </w:pPr>
      <w:r>
        <w:separator/>
      </w:r>
    </w:p>
  </w:footnote>
  <w:footnote w:type="continuationSeparator" w:id="0">
    <w:p w14:paraId="4F0FC59B" w14:textId="77777777" w:rsidR="003C4032" w:rsidRDefault="003C4032" w:rsidP="003C4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35DD"/>
    <w:multiLevelType w:val="hybridMultilevel"/>
    <w:tmpl w:val="8EC839E4"/>
    <w:lvl w:ilvl="0" w:tplc="04090001">
      <w:start w:val="1"/>
      <w:numFmt w:val="bullet"/>
      <w:lvlText w:val=""/>
      <w:lvlJc w:val="left"/>
      <w:pPr>
        <w:ind w:left="613" w:hanging="360"/>
      </w:pPr>
      <w:rPr>
        <w:rFonts w:ascii="Symbol" w:hAnsi="Symbol" w:hint="default"/>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1" w15:restartNumberingAfterBreak="0">
    <w:nsid w:val="4BBC3F4B"/>
    <w:multiLevelType w:val="hybridMultilevel"/>
    <w:tmpl w:val="CB3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C1585"/>
    <w:multiLevelType w:val="hybridMultilevel"/>
    <w:tmpl w:val="65EE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51486">
    <w:abstractNumId w:val="1"/>
  </w:num>
  <w:num w:numId="2" w16cid:durableId="15694640">
    <w:abstractNumId w:val="0"/>
  </w:num>
  <w:num w:numId="3" w16cid:durableId="11018759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vier Rios">
    <w15:presenceInfo w15:providerId="AD" w15:userId="S::jrios@lindawater.com::585684fc-3f7a-4474-91fa-fd8acb466c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53"/>
    <w:rsid w:val="00021D54"/>
    <w:rsid w:val="000D2DF2"/>
    <w:rsid w:val="00144925"/>
    <w:rsid w:val="001E7013"/>
    <w:rsid w:val="001F44A0"/>
    <w:rsid w:val="002450D4"/>
    <w:rsid w:val="00252820"/>
    <w:rsid w:val="00255EE6"/>
    <w:rsid w:val="002A35A2"/>
    <w:rsid w:val="002E40A1"/>
    <w:rsid w:val="0031550D"/>
    <w:rsid w:val="00330173"/>
    <w:rsid w:val="00380587"/>
    <w:rsid w:val="003C4032"/>
    <w:rsid w:val="004041B2"/>
    <w:rsid w:val="0041561E"/>
    <w:rsid w:val="004215DF"/>
    <w:rsid w:val="00434427"/>
    <w:rsid w:val="004619AF"/>
    <w:rsid w:val="00492839"/>
    <w:rsid w:val="004A3643"/>
    <w:rsid w:val="004D3C3A"/>
    <w:rsid w:val="004E27E7"/>
    <w:rsid w:val="004F76A2"/>
    <w:rsid w:val="00503190"/>
    <w:rsid w:val="005135ED"/>
    <w:rsid w:val="00560ECA"/>
    <w:rsid w:val="005F2EF8"/>
    <w:rsid w:val="00601F1F"/>
    <w:rsid w:val="0060721D"/>
    <w:rsid w:val="00677F7B"/>
    <w:rsid w:val="0068062A"/>
    <w:rsid w:val="006A60D1"/>
    <w:rsid w:val="006B3B84"/>
    <w:rsid w:val="006D2F53"/>
    <w:rsid w:val="006F08BB"/>
    <w:rsid w:val="006F1D1A"/>
    <w:rsid w:val="00741368"/>
    <w:rsid w:val="0074279D"/>
    <w:rsid w:val="00743A30"/>
    <w:rsid w:val="00752ECC"/>
    <w:rsid w:val="007619A9"/>
    <w:rsid w:val="00766E7B"/>
    <w:rsid w:val="007865E2"/>
    <w:rsid w:val="007B1697"/>
    <w:rsid w:val="008151DC"/>
    <w:rsid w:val="00831802"/>
    <w:rsid w:val="008618A9"/>
    <w:rsid w:val="008E1ECE"/>
    <w:rsid w:val="00987B80"/>
    <w:rsid w:val="009B0956"/>
    <w:rsid w:val="009B4E04"/>
    <w:rsid w:val="009D681F"/>
    <w:rsid w:val="00A069E8"/>
    <w:rsid w:val="00B14513"/>
    <w:rsid w:val="00B314C6"/>
    <w:rsid w:val="00B35433"/>
    <w:rsid w:val="00B4158F"/>
    <w:rsid w:val="00B425EE"/>
    <w:rsid w:val="00C174A5"/>
    <w:rsid w:val="00C54A34"/>
    <w:rsid w:val="00C639B5"/>
    <w:rsid w:val="00C65B30"/>
    <w:rsid w:val="00CA1059"/>
    <w:rsid w:val="00CA1204"/>
    <w:rsid w:val="00D112C5"/>
    <w:rsid w:val="00D86AF9"/>
    <w:rsid w:val="00E20FAD"/>
    <w:rsid w:val="00E5648A"/>
    <w:rsid w:val="00E96A75"/>
    <w:rsid w:val="00EA32E3"/>
    <w:rsid w:val="00EC6F61"/>
    <w:rsid w:val="00F46075"/>
    <w:rsid w:val="00F50E9C"/>
    <w:rsid w:val="00F52666"/>
    <w:rsid w:val="00F64773"/>
    <w:rsid w:val="00F655B0"/>
    <w:rsid w:val="00F85636"/>
    <w:rsid w:val="00FA514E"/>
    <w:rsid w:val="00FF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2B9A"/>
  <w15:chartTrackingRefBased/>
  <w15:docId w15:val="{60C42A56-A131-4F7C-85CA-A1DD4F3F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43"/>
  </w:style>
  <w:style w:type="paragraph" w:styleId="Heading2">
    <w:name w:val="heading 2"/>
    <w:basedOn w:val="Normal"/>
    <w:next w:val="Normal"/>
    <w:link w:val="Heading2Char"/>
    <w:uiPriority w:val="9"/>
    <w:unhideWhenUsed/>
    <w:qFormat/>
    <w:rsid w:val="004A3643"/>
    <w:pPr>
      <w:keepNext/>
      <w:keepLines/>
      <w:spacing w:before="120" w:after="40"/>
      <w:outlineLvl w:val="1"/>
    </w:pPr>
    <w:rPr>
      <w:rFonts w:ascii="Times New Roman" w:eastAsiaTheme="majorEastAsia" w:hAnsi="Times New Roman" w:cstheme="majorBidi"/>
      <w:b/>
      <w:sz w:val="14"/>
      <w:szCs w:val="26"/>
    </w:rPr>
  </w:style>
  <w:style w:type="paragraph" w:styleId="Heading3">
    <w:name w:val="heading 3"/>
    <w:basedOn w:val="Normal"/>
    <w:next w:val="Normal"/>
    <w:link w:val="Heading3Char"/>
    <w:uiPriority w:val="9"/>
    <w:semiHidden/>
    <w:unhideWhenUsed/>
    <w:qFormat/>
    <w:rsid w:val="00743A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643"/>
    <w:rPr>
      <w:rFonts w:ascii="Times New Roman" w:eastAsiaTheme="majorEastAsia" w:hAnsi="Times New Roman" w:cstheme="majorBidi"/>
      <w:b/>
      <w:sz w:val="14"/>
      <w:szCs w:val="26"/>
    </w:rPr>
  </w:style>
  <w:style w:type="paragraph" w:styleId="ListParagraph">
    <w:name w:val="List Paragraph"/>
    <w:basedOn w:val="Normal"/>
    <w:uiPriority w:val="34"/>
    <w:qFormat/>
    <w:rsid w:val="004A3643"/>
    <w:pPr>
      <w:ind w:left="720"/>
      <w:contextualSpacing/>
    </w:pPr>
  </w:style>
  <w:style w:type="table" w:styleId="TableGrid">
    <w:name w:val="Table Grid"/>
    <w:basedOn w:val="TableNormal"/>
    <w:uiPriority w:val="39"/>
    <w:rsid w:val="00513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839"/>
    <w:rPr>
      <w:color w:val="0563C1" w:themeColor="hyperlink"/>
      <w:u w:val="single"/>
    </w:rPr>
  </w:style>
  <w:style w:type="character" w:styleId="UnresolvedMention">
    <w:name w:val="Unresolved Mention"/>
    <w:basedOn w:val="DefaultParagraphFont"/>
    <w:uiPriority w:val="99"/>
    <w:semiHidden/>
    <w:unhideWhenUsed/>
    <w:rsid w:val="00492839"/>
    <w:rPr>
      <w:color w:val="605E5C"/>
      <w:shd w:val="clear" w:color="auto" w:fill="E1DFDD"/>
    </w:rPr>
  </w:style>
  <w:style w:type="character" w:customStyle="1" w:styleId="Heading3Char">
    <w:name w:val="Heading 3 Char"/>
    <w:basedOn w:val="DefaultParagraphFont"/>
    <w:link w:val="Heading3"/>
    <w:uiPriority w:val="9"/>
    <w:semiHidden/>
    <w:rsid w:val="00743A3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2A35A2"/>
    <w:rPr>
      <w:sz w:val="16"/>
      <w:szCs w:val="16"/>
    </w:rPr>
  </w:style>
  <w:style w:type="paragraph" w:styleId="CommentText">
    <w:name w:val="annotation text"/>
    <w:basedOn w:val="Normal"/>
    <w:link w:val="CommentTextChar"/>
    <w:uiPriority w:val="99"/>
    <w:unhideWhenUsed/>
    <w:rsid w:val="002A35A2"/>
    <w:pPr>
      <w:spacing w:line="240" w:lineRule="auto"/>
    </w:pPr>
    <w:rPr>
      <w:sz w:val="20"/>
      <w:szCs w:val="20"/>
    </w:rPr>
  </w:style>
  <w:style w:type="character" w:customStyle="1" w:styleId="CommentTextChar">
    <w:name w:val="Comment Text Char"/>
    <w:basedOn w:val="DefaultParagraphFont"/>
    <w:link w:val="CommentText"/>
    <w:uiPriority w:val="99"/>
    <w:rsid w:val="002A35A2"/>
    <w:rPr>
      <w:sz w:val="20"/>
      <w:szCs w:val="20"/>
    </w:rPr>
  </w:style>
  <w:style w:type="paragraph" w:styleId="CommentSubject">
    <w:name w:val="annotation subject"/>
    <w:basedOn w:val="CommentText"/>
    <w:next w:val="CommentText"/>
    <w:link w:val="CommentSubjectChar"/>
    <w:uiPriority w:val="99"/>
    <w:semiHidden/>
    <w:unhideWhenUsed/>
    <w:rsid w:val="002A35A2"/>
    <w:rPr>
      <w:b/>
      <w:bCs/>
    </w:rPr>
  </w:style>
  <w:style w:type="character" w:customStyle="1" w:styleId="CommentSubjectChar">
    <w:name w:val="Comment Subject Char"/>
    <w:basedOn w:val="CommentTextChar"/>
    <w:link w:val="CommentSubject"/>
    <w:uiPriority w:val="99"/>
    <w:semiHidden/>
    <w:rsid w:val="002A35A2"/>
    <w:rPr>
      <w:b/>
      <w:bCs/>
      <w:sz w:val="20"/>
      <w:szCs w:val="20"/>
    </w:rPr>
  </w:style>
  <w:style w:type="table" w:customStyle="1" w:styleId="TableGrid1">
    <w:name w:val="Table Grid1"/>
    <w:basedOn w:val="TableNormal"/>
    <w:next w:val="TableGrid"/>
    <w:rsid w:val="0043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032"/>
  </w:style>
  <w:style w:type="paragraph" w:styleId="Footer">
    <w:name w:val="footer"/>
    <w:basedOn w:val="Normal"/>
    <w:link w:val="FooterChar"/>
    <w:uiPriority w:val="99"/>
    <w:unhideWhenUsed/>
    <w:rsid w:val="003C4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afewater/lead"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3</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j_rios_916@yahoo.com</dc:creator>
  <cp:keywords/>
  <dc:description/>
  <cp:lastModifiedBy>Javier Rios</cp:lastModifiedBy>
  <cp:revision>41</cp:revision>
  <cp:lastPrinted>2021-06-07T23:51:00Z</cp:lastPrinted>
  <dcterms:created xsi:type="dcterms:W3CDTF">2021-06-02T22:03:00Z</dcterms:created>
  <dcterms:modified xsi:type="dcterms:W3CDTF">2025-05-12T21:45:00Z</dcterms:modified>
</cp:coreProperties>
</file>