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4F3B98E" w:rsidR="00BC6327" w:rsidRPr="005162DE" w:rsidRDefault="00BC6327" w:rsidP="008E66E2">
      <w:pPr>
        <w:pStyle w:val="Heading1"/>
        <w:spacing w:before="0"/>
        <w:jc w:val="center"/>
      </w:pPr>
      <w:bookmarkStart w:id="0" w:name="_Toc58336712"/>
      <w:r w:rsidRPr="005162DE">
        <w:t>20</w:t>
      </w:r>
      <w:r w:rsidR="00587220" w:rsidRPr="005162DE">
        <w:t>2</w:t>
      </w:r>
      <w:r w:rsidR="0019144F">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10FB7D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2030D" w:rsidRPr="00D55712">
        <w:rPr>
          <w:rFonts w:ascii="Arial" w:hAnsi="Arial" w:cs="Arial"/>
          <w:color w:val="2F5496" w:themeColor="accent1" w:themeShade="BF"/>
          <w:sz w:val="24"/>
          <w:szCs w:val="24"/>
        </w:rPr>
        <w:t>Krotona Institute - 5601401</w:t>
      </w:r>
      <w:r w:rsidR="00494C7A" w:rsidRPr="00D55712">
        <w:rPr>
          <w:rFonts w:ascii="Arial" w:hAnsi="Arial" w:cs="Arial"/>
          <w:color w:val="2F5496" w:themeColor="accent1" w:themeShade="BF"/>
          <w:sz w:val="24"/>
          <w:szCs w:val="24"/>
        </w:rPr>
        <w:t xml:space="preserve"> </w:t>
      </w:r>
    </w:p>
    <w:p w14:paraId="65A99AB1" w14:textId="04413AB6" w:rsidR="003A4CAA" w:rsidRPr="00D55712" w:rsidRDefault="00ED7919" w:rsidP="0092687A">
      <w:pPr>
        <w:spacing w:after="240"/>
        <w:rPr>
          <w:rFonts w:ascii="Arial" w:hAnsi="Arial" w:cs="Arial"/>
          <w:color w:val="2F5496" w:themeColor="accent1" w:themeShade="BF"/>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312C4" w:rsidRPr="00D55712">
        <w:rPr>
          <w:rFonts w:ascii="Arial" w:hAnsi="Arial" w:cs="Arial"/>
          <w:color w:val="2F5496" w:themeColor="accent1" w:themeShade="BF"/>
          <w:sz w:val="24"/>
          <w:szCs w:val="24"/>
        </w:rPr>
        <w:t>03-23-2025</w:t>
      </w:r>
    </w:p>
    <w:p w14:paraId="21C05768" w14:textId="71EC602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2030D" w:rsidRPr="00D55712">
        <w:rPr>
          <w:rFonts w:ascii="Arial" w:hAnsi="Arial" w:cs="Arial"/>
          <w:color w:val="2F5496" w:themeColor="accent1" w:themeShade="BF"/>
          <w:sz w:val="24"/>
          <w:szCs w:val="24"/>
        </w:rPr>
        <w:t>Well water with Casitas backup</w:t>
      </w:r>
    </w:p>
    <w:p w14:paraId="7F3DDEDD" w14:textId="506AD73C" w:rsidR="00C71F40" w:rsidRPr="00D55712" w:rsidRDefault="004263A6" w:rsidP="00C71F40">
      <w:pPr>
        <w:spacing w:after="240"/>
        <w:rPr>
          <w:rFonts w:ascii="Arial" w:hAnsi="Arial" w:cs="Arial"/>
          <w:color w:val="2F5496" w:themeColor="accent1" w:themeShade="BF"/>
          <w:sz w:val="24"/>
          <w:szCs w:val="24"/>
        </w:rPr>
      </w:pPr>
      <w:r w:rsidRPr="005162DE">
        <w:rPr>
          <w:rFonts w:ascii="Arial" w:hAnsi="Arial" w:cs="Arial"/>
          <w:sz w:val="24"/>
          <w:szCs w:val="24"/>
        </w:rPr>
        <w:t xml:space="preserve">Name and General Location of Source(s): </w:t>
      </w:r>
      <w:r w:rsidR="0002030D" w:rsidRPr="00D55712">
        <w:rPr>
          <w:rFonts w:ascii="Arial" w:hAnsi="Arial" w:cs="Arial"/>
          <w:color w:val="2F5496" w:themeColor="accent1" w:themeShade="BF"/>
          <w:sz w:val="24"/>
          <w:szCs w:val="24"/>
        </w:rPr>
        <w:t>Krotona Institute Ojai, California</w:t>
      </w:r>
      <w:r w:rsidR="00C71F40" w:rsidRPr="00D55712">
        <w:rPr>
          <w:rFonts w:ascii="Arial" w:hAnsi="Arial" w:cs="Arial"/>
          <w:color w:val="2F5496" w:themeColor="accent1" w:themeShade="BF"/>
          <w:sz w:val="24"/>
          <w:szCs w:val="24"/>
        </w:rPr>
        <w:t xml:space="preserve"> - South Well 02 – Active; south pasture, near highway 33N</w:t>
      </w:r>
    </w:p>
    <w:p w14:paraId="11D6F99D" w14:textId="4B174A9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2030D" w:rsidRPr="00D55712">
        <w:rPr>
          <w:rFonts w:ascii="Arial" w:hAnsi="Arial" w:cs="Arial"/>
          <w:color w:val="2F5496" w:themeColor="accent1" w:themeShade="BF"/>
          <w:sz w:val="24"/>
          <w:szCs w:val="24"/>
        </w:rPr>
        <w:t>Krotona Institute</w:t>
      </w:r>
    </w:p>
    <w:p w14:paraId="55CC3D7E" w14:textId="4DB207F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71F40" w:rsidRPr="00D55712">
        <w:rPr>
          <w:rFonts w:ascii="Arial" w:hAnsi="Arial" w:cs="Arial"/>
          <w:color w:val="2F5496" w:themeColor="accent1" w:themeShade="BF"/>
          <w:sz w:val="24"/>
          <w:szCs w:val="24"/>
        </w:rPr>
        <w:t>None</w:t>
      </w:r>
    </w:p>
    <w:p w14:paraId="175FE9EF" w14:textId="3FC4B4F3" w:rsidR="004263A6" w:rsidRPr="00D55712" w:rsidRDefault="0065365D" w:rsidP="0065365D">
      <w:pPr>
        <w:rPr>
          <w:rFonts w:ascii="Arial" w:hAnsi="Arial" w:cs="Arial"/>
          <w:color w:val="2F5496" w:themeColor="accent1" w:themeShade="BF"/>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312C4" w:rsidRPr="00D55712">
        <w:rPr>
          <w:rFonts w:ascii="Arial" w:hAnsi="Arial" w:cs="Arial"/>
          <w:color w:val="2F5496" w:themeColor="accent1" w:themeShade="BF"/>
          <w:sz w:val="24"/>
          <w:szCs w:val="24"/>
        </w:rPr>
        <w:t>Elena Dovalsantos</w:t>
      </w:r>
      <w:r w:rsidR="00346F99" w:rsidRPr="00D55712">
        <w:rPr>
          <w:rFonts w:ascii="Arial" w:hAnsi="Arial" w:cs="Arial"/>
          <w:color w:val="2F5496" w:themeColor="accent1" w:themeShade="BF"/>
          <w:sz w:val="24"/>
          <w:szCs w:val="24"/>
        </w:rPr>
        <w:t xml:space="preserve"> – </w:t>
      </w:r>
      <w:r w:rsidR="009312C4" w:rsidRPr="00D55712">
        <w:rPr>
          <w:rFonts w:ascii="Arial" w:hAnsi="Arial" w:cs="Arial"/>
          <w:color w:val="2F5496" w:themeColor="accent1" w:themeShade="BF"/>
          <w:sz w:val="24"/>
          <w:szCs w:val="24"/>
        </w:rPr>
        <w:t>805-646-3021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47B0084" w:rsidR="00BC6327" w:rsidRPr="003143D4" w:rsidRDefault="00BC6327" w:rsidP="008404C1">
      <w:pP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We test the drinking water quality for many constituents as required by </w:t>
      </w:r>
      <w:r w:rsidR="004848BB" w:rsidRPr="003143D4">
        <w:rPr>
          <w:rFonts w:ascii="Arial" w:hAnsi="Arial" w:cs="Arial"/>
          <w:color w:val="2F5496" w:themeColor="accent1" w:themeShade="BF"/>
          <w:sz w:val="24"/>
          <w:szCs w:val="24"/>
        </w:rPr>
        <w:t>s</w:t>
      </w:r>
      <w:r w:rsidRPr="003143D4">
        <w:rPr>
          <w:rFonts w:ascii="Arial" w:hAnsi="Arial" w:cs="Arial"/>
          <w:color w:val="2F5496" w:themeColor="accent1" w:themeShade="BF"/>
          <w:sz w:val="24"/>
          <w:szCs w:val="24"/>
        </w:rPr>
        <w:t xml:space="preserve">tate and </w:t>
      </w:r>
      <w:r w:rsidR="004848BB" w:rsidRPr="003143D4">
        <w:rPr>
          <w:rFonts w:ascii="Arial" w:hAnsi="Arial" w:cs="Arial"/>
          <w:color w:val="2F5496" w:themeColor="accent1" w:themeShade="BF"/>
          <w:sz w:val="24"/>
          <w:szCs w:val="24"/>
        </w:rPr>
        <w:t>f</w:t>
      </w:r>
      <w:r w:rsidRPr="003143D4">
        <w:rPr>
          <w:rFonts w:ascii="Arial" w:hAnsi="Arial" w:cs="Arial"/>
          <w:color w:val="2F5496" w:themeColor="accent1" w:themeShade="BF"/>
          <w:sz w:val="24"/>
          <w:szCs w:val="24"/>
        </w:rPr>
        <w:t xml:space="preserve">ederal </w:t>
      </w:r>
      <w:r w:rsidR="004848BB" w:rsidRPr="003143D4">
        <w:rPr>
          <w:rFonts w:ascii="Arial" w:hAnsi="Arial" w:cs="Arial"/>
          <w:color w:val="2F5496" w:themeColor="accent1" w:themeShade="BF"/>
          <w:sz w:val="24"/>
          <w:szCs w:val="24"/>
        </w:rPr>
        <w:t>r</w:t>
      </w:r>
      <w:r w:rsidRPr="003143D4">
        <w:rPr>
          <w:rFonts w:ascii="Arial" w:hAnsi="Arial" w:cs="Arial"/>
          <w:color w:val="2F5496" w:themeColor="accent1" w:themeShade="BF"/>
          <w:sz w:val="24"/>
          <w:szCs w:val="24"/>
        </w:rPr>
        <w:t xml:space="preserve">egulations.  This report shows the results of our monitoring for the period of January 1 </w:t>
      </w:r>
      <w:r w:rsidR="003C2FCC" w:rsidRPr="003143D4">
        <w:rPr>
          <w:rFonts w:ascii="Arial" w:hAnsi="Arial" w:cs="Arial"/>
          <w:color w:val="2F5496" w:themeColor="accent1" w:themeShade="BF"/>
          <w:sz w:val="24"/>
          <w:szCs w:val="24"/>
        </w:rPr>
        <w:t>to</w:t>
      </w:r>
      <w:r w:rsidRPr="003143D4">
        <w:rPr>
          <w:rFonts w:ascii="Arial" w:hAnsi="Arial" w:cs="Arial"/>
          <w:color w:val="2F5496" w:themeColor="accent1" w:themeShade="BF"/>
          <w:sz w:val="24"/>
          <w:szCs w:val="24"/>
        </w:rPr>
        <w:t xml:space="preserve"> December 31, </w:t>
      </w:r>
      <w:proofErr w:type="gramStart"/>
      <w:r w:rsidRPr="003143D4">
        <w:rPr>
          <w:rFonts w:ascii="Arial" w:hAnsi="Arial" w:cs="Arial"/>
          <w:color w:val="2F5496" w:themeColor="accent1" w:themeShade="BF"/>
          <w:sz w:val="24"/>
          <w:szCs w:val="24"/>
        </w:rPr>
        <w:t>20</w:t>
      </w:r>
      <w:r w:rsidR="00E34F9C" w:rsidRPr="003143D4">
        <w:rPr>
          <w:rFonts w:ascii="Arial" w:hAnsi="Arial" w:cs="Arial"/>
          <w:color w:val="2F5496" w:themeColor="accent1" w:themeShade="BF"/>
          <w:sz w:val="24"/>
          <w:szCs w:val="24"/>
        </w:rPr>
        <w:t>2</w:t>
      </w:r>
      <w:r w:rsidR="009312C4" w:rsidRPr="003143D4">
        <w:rPr>
          <w:rFonts w:ascii="Arial" w:hAnsi="Arial" w:cs="Arial"/>
          <w:color w:val="2F5496" w:themeColor="accent1" w:themeShade="BF"/>
          <w:sz w:val="24"/>
          <w:szCs w:val="24"/>
        </w:rPr>
        <w:t>4</w:t>
      </w:r>
      <w:proofErr w:type="gramEnd"/>
      <w:r w:rsidR="00D37E1F" w:rsidRPr="003143D4">
        <w:rPr>
          <w:rFonts w:ascii="Arial" w:hAnsi="Arial" w:cs="Arial"/>
          <w:color w:val="2F5496" w:themeColor="accent1" w:themeShade="BF"/>
          <w:sz w:val="24"/>
          <w:szCs w:val="24"/>
        </w:rPr>
        <w:t xml:space="preserve"> and may include earlier monitoring data</w:t>
      </w:r>
      <w:r w:rsidRPr="003143D4">
        <w:rPr>
          <w:rFonts w:ascii="Arial" w:hAnsi="Arial" w:cs="Arial"/>
          <w:color w:val="2F5496" w:themeColor="accent1" w:themeShade="BF"/>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9312C4" w:rsidRDefault="0092687A" w:rsidP="0092687A">
      <w:pPr>
        <w:spacing w:after="180"/>
        <w:rPr>
          <w:rFonts w:ascii="Arial" w:hAnsi="Arial" w:cs="Arial"/>
          <w:sz w:val="24"/>
          <w:szCs w:val="24"/>
        </w:rPr>
      </w:pPr>
      <w:proofErr w:type="spellStart"/>
      <w:r w:rsidRPr="0002030D">
        <w:rPr>
          <w:rFonts w:ascii="Arial" w:hAnsi="Arial" w:cs="Arial"/>
          <w:sz w:val="24"/>
          <w:szCs w:val="24"/>
          <w:lang w:val="es-ES"/>
        </w:rPr>
        <w:t>Language</w:t>
      </w:r>
      <w:proofErr w:type="spellEnd"/>
      <w:r w:rsidRPr="0002030D">
        <w:rPr>
          <w:rFonts w:ascii="Arial" w:hAnsi="Arial" w:cs="Arial"/>
          <w:sz w:val="24"/>
          <w:szCs w:val="24"/>
          <w:lang w:val="es-ES"/>
        </w:rPr>
        <w:t xml:space="preserve"> in </w:t>
      </w:r>
      <w:proofErr w:type="spellStart"/>
      <w:r w:rsidR="008404C1" w:rsidRPr="0002030D">
        <w:rPr>
          <w:rFonts w:ascii="Arial" w:hAnsi="Arial" w:cs="Arial"/>
          <w:sz w:val="24"/>
          <w:szCs w:val="24"/>
          <w:lang w:val="es-E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9312C4">
        <w:rPr>
          <w:rFonts w:ascii="Arial" w:hAnsi="Arial" w:cs="Arial"/>
          <w:sz w:val="24"/>
          <w:szCs w:val="24"/>
        </w:rPr>
        <w:t xml:space="preserve">Favor de </w:t>
      </w:r>
      <w:proofErr w:type="spellStart"/>
      <w:r w:rsidR="00442D66" w:rsidRPr="009312C4">
        <w:rPr>
          <w:rFonts w:ascii="Arial" w:hAnsi="Arial" w:cs="Arial"/>
          <w:sz w:val="24"/>
          <w:szCs w:val="24"/>
        </w:rPr>
        <w:t>comunicarse</w:t>
      </w:r>
      <w:proofErr w:type="spellEnd"/>
      <w:r w:rsidR="00442D66" w:rsidRPr="009312C4">
        <w:rPr>
          <w:rFonts w:ascii="Arial" w:hAnsi="Arial" w:cs="Arial"/>
          <w:sz w:val="24"/>
          <w:szCs w:val="24"/>
        </w:rPr>
        <w:t xml:space="preserve"> [</w:t>
      </w:r>
      <w:r w:rsidR="002A21EA" w:rsidRPr="009312C4">
        <w:rPr>
          <w:rFonts w:ascii="Arial" w:hAnsi="Arial" w:cs="Arial"/>
          <w:sz w:val="24"/>
          <w:szCs w:val="24"/>
        </w:rPr>
        <w:t>Enter</w:t>
      </w:r>
      <w:r w:rsidR="00442D66" w:rsidRPr="009312C4">
        <w:rPr>
          <w:rFonts w:ascii="Arial" w:hAnsi="Arial" w:cs="Arial"/>
          <w:sz w:val="24"/>
          <w:szCs w:val="24"/>
        </w:rPr>
        <w:t xml:space="preserve"> Water System</w:t>
      </w:r>
      <w:r w:rsidR="002A21EA" w:rsidRPr="009312C4">
        <w:rPr>
          <w:rFonts w:ascii="Arial" w:hAnsi="Arial" w:cs="Arial"/>
          <w:sz w:val="24"/>
          <w:szCs w:val="24"/>
        </w:rPr>
        <w:t>’s</w:t>
      </w:r>
      <w:r w:rsidR="00442D66" w:rsidRPr="009312C4">
        <w:rPr>
          <w:rFonts w:ascii="Arial" w:hAnsi="Arial" w:cs="Arial"/>
          <w:sz w:val="24"/>
          <w:szCs w:val="24"/>
        </w:rPr>
        <w:t xml:space="preserve"> Name] a [</w:t>
      </w:r>
      <w:r w:rsidR="008F19DE" w:rsidRPr="009312C4">
        <w:rPr>
          <w:rFonts w:ascii="Arial" w:hAnsi="Arial" w:cs="Arial"/>
          <w:sz w:val="24"/>
          <w:szCs w:val="24"/>
        </w:rPr>
        <w:t>Enter</w:t>
      </w:r>
      <w:r w:rsidR="00442D66" w:rsidRPr="009312C4">
        <w:rPr>
          <w:rFonts w:ascii="Arial" w:hAnsi="Arial" w:cs="Arial"/>
          <w:sz w:val="24"/>
          <w:szCs w:val="24"/>
        </w:rPr>
        <w:t xml:space="preserve"> Water System</w:t>
      </w:r>
      <w:r w:rsidR="008F19DE" w:rsidRPr="009312C4">
        <w:rPr>
          <w:rFonts w:ascii="Arial" w:hAnsi="Arial" w:cs="Arial"/>
          <w:sz w:val="24"/>
          <w:szCs w:val="24"/>
        </w:rPr>
        <w:t>’s</w:t>
      </w:r>
      <w:r w:rsidR="00442D66" w:rsidRPr="009312C4">
        <w:rPr>
          <w:rFonts w:ascii="Arial" w:hAnsi="Arial" w:cs="Arial"/>
          <w:sz w:val="24"/>
          <w:szCs w:val="24"/>
        </w:rPr>
        <w:t xml:space="preserve"> Address or Phone Number] para </w:t>
      </w:r>
      <w:proofErr w:type="spellStart"/>
      <w:r w:rsidR="00442D66" w:rsidRPr="009312C4">
        <w:rPr>
          <w:rFonts w:ascii="Arial" w:hAnsi="Arial" w:cs="Arial"/>
          <w:sz w:val="24"/>
          <w:szCs w:val="24"/>
        </w:rPr>
        <w:t>asistirlo</w:t>
      </w:r>
      <w:proofErr w:type="spellEnd"/>
      <w:r w:rsidR="00442D66" w:rsidRPr="009312C4">
        <w:rPr>
          <w:rFonts w:ascii="Arial" w:hAnsi="Arial" w:cs="Arial"/>
          <w:sz w:val="24"/>
          <w:szCs w:val="24"/>
        </w:rPr>
        <w:t xml:space="preserve"> </w:t>
      </w:r>
      <w:proofErr w:type="spellStart"/>
      <w:r w:rsidR="00442D66" w:rsidRPr="009312C4">
        <w:rPr>
          <w:rFonts w:ascii="Arial" w:hAnsi="Arial" w:cs="Arial"/>
          <w:sz w:val="24"/>
          <w:szCs w:val="24"/>
        </w:rPr>
        <w:t>en</w:t>
      </w:r>
      <w:proofErr w:type="spellEnd"/>
      <w:r w:rsidR="00442D66" w:rsidRPr="009312C4">
        <w:rPr>
          <w:rFonts w:ascii="Arial" w:hAnsi="Arial" w:cs="Arial"/>
          <w:sz w:val="24"/>
          <w:szCs w:val="24"/>
        </w:rPr>
        <w:t xml:space="preserve"> </w:t>
      </w:r>
      <w:proofErr w:type="spellStart"/>
      <w:r w:rsidR="00442D66" w:rsidRPr="009312C4">
        <w:rPr>
          <w:rFonts w:ascii="Arial" w:hAnsi="Arial" w:cs="Arial"/>
          <w:sz w:val="24"/>
          <w:szCs w:val="24"/>
        </w:rPr>
        <w:t>español</w:t>
      </w:r>
      <w:proofErr w:type="spellEnd"/>
      <w:r w:rsidR="00442D66" w:rsidRPr="009312C4">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9312C4">
        <w:rPr>
          <w:rFonts w:ascii="Arial" w:eastAsia="PMingLiU" w:hAnsi="Arial" w:cs="Arial"/>
          <w:sz w:val="24"/>
          <w:szCs w:val="24"/>
        </w:rPr>
        <w:t xml:space="preserve">Language in </w:t>
      </w:r>
      <w:r w:rsidR="008404C1" w:rsidRPr="009312C4">
        <w:rPr>
          <w:rFonts w:ascii="Arial" w:eastAsia="PMingLiU" w:hAnsi="Arial" w:cs="Arial"/>
          <w:sz w:val="24"/>
          <w:szCs w:val="24"/>
        </w:rPr>
        <w:t xml:space="preserve">Mandarin: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A42B2BB" w:rsidR="00095AAC" w:rsidRPr="005162DE" w:rsidRDefault="0073000F" w:rsidP="0073000F">
            <w:pPr>
              <w:spacing w:before="40" w:after="40"/>
              <w:rPr>
                <w:rFonts w:ascii="Arial" w:hAnsi="Arial" w:cs="Arial"/>
                <w:sz w:val="24"/>
                <w:szCs w:val="24"/>
              </w:rPr>
            </w:pPr>
            <w:r w:rsidRPr="005162DE">
              <w:rPr>
                <w:rFonts w:ascii="Arial" w:hAnsi="Arial" w:cs="Arial"/>
                <w:i/>
                <w:sz w:val="24"/>
                <w:szCs w:val="24"/>
              </w:rPr>
              <w:br/>
            </w:r>
            <w:r w:rsidR="00BD54B7" w:rsidRPr="00BD54B7">
              <w:rPr>
                <w:rFonts w:ascii="Arial" w:hAnsi="Arial" w:cs="Arial"/>
                <w:color w:val="2F5496" w:themeColor="accent1" w:themeShade="BF"/>
                <w:sz w:val="24"/>
                <w:szCs w:val="24"/>
              </w:rPr>
              <w:t>none detected</w:t>
            </w:r>
          </w:p>
        </w:tc>
        <w:tc>
          <w:tcPr>
            <w:tcW w:w="1617" w:type="dxa"/>
          </w:tcPr>
          <w:p w14:paraId="4A18E97C" w14:textId="4F650D0C" w:rsidR="008572DA" w:rsidRPr="005162DE" w:rsidRDefault="008572DA" w:rsidP="008572DA">
            <w:pPr>
              <w:spacing w:before="40" w:after="40"/>
              <w:jc w:val="center"/>
              <w:rPr>
                <w:rFonts w:ascii="Arial" w:hAnsi="Arial" w:cs="Arial"/>
                <w:sz w:val="24"/>
                <w:szCs w:val="24"/>
              </w:rPr>
            </w:pPr>
          </w:p>
        </w:tc>
        <w:tc>
          <w:tcPr>
            <w:tcW w:w="1443" w:type="dxa"/>
          </w:tcPr>
          <w:p w14:paraId="38C21B9B" w14:textId="72B26F01" w:rsidR="00095AAC" w:rsidRPr="005162DE" w:rsidRDefault="00095AAC" w:rsidP="008572DA">
            <w:pPr>
              <w:spacing w:before="40" w:after="40"/>
              <w:jc w:val="center"/>
              <w:rPr>
                <w:rFonts w:ascii="Arial" w:hAnsi="Arial" w:cs="Arial"/>
                <w:sz w:val="24"/>
                <w:szCs w:val="24"/>
              </w:rPr>
            </w:pPr>
          </w:p>
        </w:tc>
        <w:tc>
          <w:tcPr>
            <w:tcW w:w="2610" w:type="dxa"/>
          </w:tcPr>
          <w:p w14:paraId="09A9CFD2" w14:textId="00FAEA41" w:rsidR="00095AAC" w:rsidRPr="005162DE" w:rsidRDefault="00095AAC" w:rsidP="00827994">
            <w:pPr>
              <w:spacing w:before="40" w:after="40"/>
              <w:jc w:val="center"/>
              <w:rPr>
                <w:rFonts w:ascii="Arial" w:hAnsi="Arial" w:cs="Arial"/>
                <w:sz w:val="24"/>
                <w:szCs w:val="24"/>
              </w:rPr>
            </w:pPr>
          </w:p>
        </w:tc>
        <w:tc>
          <w:tcPr>
            <w:tcW w:w="990" w:type="dxa"/>
          </w:tcPr>
          <w:p w14:paraId="52965BD7" w14:textId="7E4039EB" w:rsidR="00095AAC" w:rsidRPr="005162DE" w:rsidRDefault="00095AAC" w:rsidP="008572DA">
            <w:pPr>
              <w:spacing w:before="40" w:after="40"/>
              <w:jc w:val="center"/>
              <w:rPr>
                <w:rFonts w:ascii="Arial" w:hAnsi="Arial" w:cs="Arial"/>
                <w:sz w:val="24"/>
                <w:szCs w:val="24"/>
              </w:rPr>
            </w:pPr>
          </w:p>
        </w:tc>
        <w:tc>
          <w:tcPr>
            <w:tcW w:w="2071" w:type="dxa"/>
          </w:tcPr>
          <w:p w14:paraId="6D4E3BEB" w14:textId="42597DE9" w:rsidR="00095AAC" w:rsidRPr="005162DE" w:rsidRDefault="00095AAC" w:rsidP="005D3BD9">
            <w:pPr>
              <w:spacing w:before="40" w:after="40"/>
              <w:rPr>
                <w:rFonts w:ascii="Arial" w:hAnsi="Arial" w:cs="Arial"/>
                <w:sz w:val="24"/>
                <w:szCs w:val="24"/>
              </w:rPr>
            </w:pPr>
          </w:p>
        </w:tc>
      </w:tr>
    </w:tbl>
    <w:p w14:paraId="5AF47EF1" w14:textId="059BEA77" w:rsidR="00BF6317" w:rsidRPr="005162DE" w:rsidRDefault="00BF6317" w:rsidP="00E1732D">
      <w:pPr>
        <w:rPr>
          <w:rFonts w:ascii="Arial" w:hAnsi="Arial" w:cs="Arial"/>
          <w:sz w:val="24"/>
          <w:szCs w:val="24"/>
        </w:rPr>
      </w:pP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3143D4" w:rsidRDefault="00D73637" w:rsidP="00960466">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Lead (ppb)</w:t>
            </w:r>
          </w:p>
        </w:tc>
        <w:tc>
          <w:tcPr>
            <w:tcW w:w="1634" w:type="dxa"/>
            <w:tcMar>
              <w:left w:w="86" w:type="dxa"/>
              <w:right w:w="86" w:type="dxa"/>
            </w:tcMar>
          </w:tcPr>
          <w:p w14:paraId="40D1F43B" w14:textId="37A6C474" w:rsidR="006361BB" w:rsidRPr="003143D4" w:rsidRDefault="0070306D" w:rsidP="006361BB">
            <w:pPr>
              <w:pStyle w:val="Default"/>
              <w:jc w:val="center"/>
              <w:rPr>
                <w:color w:val="2F5496" w:themeColor="accent1" w:themeShade="BF"/>
                <w:sz w:val="23"/>
                <w:szCs w:val="23"/>
              </w:rPr>
            </w:pPr>
            <w:r w:rsidRPr="003143D4">
              <w:rPr>
                <w:color w:val="2F5496" w:themeColor="accent1" w:themeShade="BF"/>
                <w:sz w:val="23"/>
                <w:szCs w:val="23"/>
              </w:rPr>
              <w:t>June 2022</w:t>
            </w:r>
          </w:p>
          <w:p w14:paraId="0A0580DD" w14:textId="2CCE457E" w:rsidR="00D73637" w:rsidRPr="003143D4" w:rsidRDefault="00D73637" w:rsidP="00960466">
            <w:pPr>
              <w:spacing w:before="40" w:after="40"/>
              <w:jc w:val="center"/>
              <w:rPr>
                <w:rFonts w:ascii="Arial" w:hAnsi="Arial" w:cs="Arial"/>
                <w:color w:val="2F5496" w:themeColor="accent1" w:themeShade="BF"/>
                <w:sz w:val="24"/>
                <w:szCs w:val="24"/>
              </w:rPr>
            </w:pPr>
          </w:p>
        </w:tc>
        <w:tc>
          <w:tcPr>
            <w:tcW w:w="1021" w:type="dxa"/>
            <w:tcMar>
              <w:left w:w="86" w:type="dxa"/>
              <w:right w:w="86" w:type="dxa"/>
            </w:tcMar>
          </w:tcPr>
          <w:p w14:paraId="102D5A02" w14:textId="39E69DAF" w:rsidR="00D73637" w:rsidRPr="003143D4" w:rsidRDefault="00CE15D6" w:rsidP="00960466">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5</w:t>
            </w:r>
          </w:p>
        </w:tc>
        <w:tc>
          <w:tcPr>
            <w:tcW w:w="1123" w:type="dxa"/>
            <w:tcMar>
              <w:left w:w="86" w:type="dxa"/>
              <w:right w:w="86" w:type="dxa"/>
            </w:tcMar>
          </w:tcPr>
          <w:p w14:paraId="36E2A949" w14:textId="605AD77F" w:rsidR="00D73637" w:rsidRPr="003143D4" w:rsidRDefault="00CE15D6" w:rsidP="00960466">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ND</w:t>
            </w:r>
          </w:p>
        </w:tc>
        <w:tc>
          <w:tcPr>
            <w:tcW w:w="1021" w:type="dxa"/>
            <w:tcMar>
              <w:left w:w="86" w:type="dxa"/>
              <w:right w:w="86" w:type="dxa"/>
            </w:tcMar>
          </w:tcPr>
          <w:p w14:paraId="308535F4" w14:textId="3FB1EAAF" w:rsidR="00D73637" w:rsidRPr="005162DE" w:rsidRDefault="00CE15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3143D4" w:rsidRDefault="00D73637" w:rsidP="00FC33C4">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Copper (ppm)</w:t>
            </w:r>
          </w:p>
        </w:tc>
        <w:tc>
          <w:tcPr>
            <w:tcW w:w="1634" w:type="dxa"/>
            <w:tcMar>
              <w:left w:w="86" w:type="dxa"/>
              <w:right w:w="86" w:type="dxa"/>
            </w:tcMar>
          </w:tcPr>
          <w:p w14:paraId="3FBF3D19" w14:textId="5E59DBD4" w:rsidR="006361BB" w:rsidRPr="003143D4" w:rsidRDefault="0070306D" w:rsidP="006361BB">
            <w:pPr>
              <w:pStyle w:val="Default"/>
              <w:jc w:val="center"/>
              <w:rPr>
                <w:color w:val="2F5496" w:themeColor="accent1" w:themeShade="BF"/>
                <w:sz w:val="23"/>
                <w:szCs w:val="23"/>
              </w:rPr>
            </w:pPr>
            <w:r w:rsidRPr="003143D4">
              <w:rPr>
                <w:color w:val="2F5496" w:themeColor="accent1" w:themeShade="BF"/>
                <w:sz w:val="23"/>
                <w:szCs w:val="23"/>
              </w:rPr>
              <w:t>June 2022</w:t>
            </w:r>
          </w:p>
          <w:p w14:paraId="1E79D436" w14:textId="13D7BC2A" w:rsidR="00D73637" w:rsidRPr="003143D4" w:rsidRDefault="00D73637" w:rsidP="00FC33C4">
            <w:pPr>
              <w:spacing w:before="40" w:after="40"/>
              <w:jc w:val="center"/>
              <w:rPr>
                <w:rFonts w:ascii="Arial" w:hAnsi="Arial" w:cs="Arial"/>
                <w:color w:val="2F5496" w:themeColor="accent1" w:themeShade="BF"/>
                <w:sz w:val="24"/>
                <w:szCs w:val="24"/>
              </w:rPr>
            </w:pPr>
          </w:p>
        </w:tc>
        <w:tc>
          <w:tcPr>
            <w:tcW w:w="1021" w:type="dxa"/>
            <w:tcMar>
              <w:left w:w="86" w:type="dxa"/>
              <w:right w:w="86" w:type="dxa"/>
            </w:tcMar>
          </w:tcPr>
          <w:p w14:paraId="42CEE2F3" w14:textId="1CCDC634" w:rsidR="00D73637" w:rsidRPr="003143D4" w:rsidRDefault="00CE15D6" w:rsidP="00FC33C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5</w:t>
            </w:r>
          </w:p>
        </w:tc>
        <w:tc>
          <w:tcPr>
            <w:tcW w:w="1123" w:type="dxa"/>
            <w:tcMar>
              <w:left w:w="86" w:type="dxa"/>
              <w:right w:w="86" w:type="dxa"/>
            </w:tcMar>
          </w:tcPr>
          <w:p w14:paraId="15E55B1F" w14:textId="09994A76" w:rsidR="00D73637" w:rsidRPr="003143D4" w:rsidRDefault="0070306D" w:rsidP="00FC33C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.035</w:t>
            </w:r>
          </w:p>
        </w:tc>
        <w:tc>
          <w:tcPr>
            <w:tcW w:w="1021" w:type="dxa"/>
            <w:tcMar>
              <w:left w:w="86" w:type="dxa"/>
              <w:right w:w="86" w:type="dxa"/>
            </w:tcMar>
          </w:tcPr>
          <w:p w14:paraId="1AE57BBF" w14:textId="34715943" w:rsidR="00D73637" w:rsidRPr="005162DE" w:rsidRDefault="00CE15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3143D4" w:rsidRDefault="00684C7E" w:rsidP="00684C7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Sodium (ppm)</w:t>
            </w:r>
          </w:p>
        </w:tc>
        <w:tc>
          <w:tcPr>
            <w:tcW w:w="1345" w:type="dxa"/>
            <w:tcMar>
              <w:left w:w="58" w:type="dxa"/>
              <w:right w:w="58" w:type="dxa"/>
            </w:tcMar>
          </w:tcPr>
          <w:p w14:paraId="3F7B36F6" w14:textId="3E2AF434" w:rsidR="003436D8" w:rsidRPr="003143D4" w:rsidRDefault="00DD23E2" w:rsidP="003436D8">
            <w:pPr>
              <w:pStyle w:val="Default"/>
              <w:jc w:val="center"/>
              <w:rPr>
                <w:color w:val="2F5496" w:themeColor="accent1" w:themeShade="BF"/>
                <w:sz w:val="23"/>
                <w:szCs w:val="23"/>
              </w:rPr>
            </w:pPr>
            <w:r w:rsidRPr="003143D4">
              <w:rPr>
                <w:color w:val="2F5496" w:themeColor="accent1" w:themeShade="BF"/>
                <w:sz w:val="23"/>
                <w:szCs w:val="23"/>
              </w:rPr>
              <w:t>2/21/2023</w:t>
            </w:r>
          </w:p>
          <w:p w14:paraId="2DC49168" w14:textId="00AB516A" w:rsidR="00684C7E" w:rsidRPr="003143D4" w:rsidRDefault="00684C7E" w:rsidP="00684C7E">
            <w:pPr>
              <w:spacing w:before="40" w:after="40"/>
              <w:jc w:val="center"/>
              <w:rPr>
                <w:rFonts w:ascii="Arial" w:hAnsi="Arial" w:cs="Arial"/>
                <w:color w:val="2F5496" w:themeColor="accent1" w:themeShade="BF"/>
                <w:sz w:val="24"/>
                <w:szCs w:val="24"/>
              </w:rPr>
            </w:pPr>
          </w:p>
        </w:tc>
        <w:tc>
          <w:tcPr>
            <w:tcW w:w="1260" w:type="dxa"/>
            <w:tcMar>
              <w:left w:w="58" w:type="dxa"/>
              <w:right w:w="58" w:type="dxa"/>
            </w:tcMar>
          </w:tcPr>
          <w:p w14:paraId="690B0D1C" w14:textId="02DD1A16" w:rsidR="00684C7E" w:rsidRPr="003143D4" w:rsidRDefault="00DD23E2" w:rsidP="00684C7E">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117</w:t>
            </w:r>
          </w:p>
        </w:tc>
        <w:tc>
          <w:tcPr>
            <w:tcW w:w="1530" w:type="dxa"/>
            <w:tcMar>
              <w:left w:w="58" w:type="dxa"/>
              <w:right w:w="58" w:type="dxa"/>
            </w:tcMar>
          </w:tcPr>
          <w:p w14:paraId="6802CC34" w14:textId="13FDC666" w:rsidR="00684C7E" w:rsidRPr="003143D4" w:rsidRDefault="00F66267" w:rsidP="00684C7E">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none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3143D4" w:rsidRDefault="00684C7E" w:rsidP="00684C7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Hardness (ppm)</w:t>
            </w:r>
          </w:p>
        </w:tc>
        <w:tc>
          <w:tcPr>
            <w:tcW w:w="1345" w:type="dxa"/>
            <w:tcMar>
              <w:left w:w="58" w:type="dxa"/>
              <w:right w:w="58" w:type="dxa"/>
            </w:tcMar>
          </w:tcPr>
          <w:p w14:paraId="797C4DB3" w14:textId="720581D9" w:rsidR="003436D8" w:rsidRPr="003143D4" w:rsidRDefault="00DD23E2" w:rsidP="003436D8">
            <w:pPr>
              <w:pStyle w:val="Default"/>
              <w:jc w:val="center"/>
              <w:rPr>
                <w:color w:val="2F5496" w:themeColor="accent1" w:themeShade="BF"/>
                <w:sz w:val="23"/>
                <w:szCs w:val="23"/>
              </w:rPr>
            </w:pPr>
            <w:r w:rsidRPr="003143D4">
              <w:rPr>
                <w:color w:val="2F5496" w:themeColor="accent1" w:themeShade="BF"/>
                <w:sz w:val="23"/>
                <w:szCs w:val="23"/>
              </w:rPr>
              <w:t>2/21/2023</w:t>
            </w:r>
          </w:p>
          <w:p w14:paraId="7A81C45D" w14:textId="311C2352" w:rsidR="00684C7E" w:rsidRPr="003143D4" w:rsidRDefault="00684C7E" w:rsidP="00684C7E">
            <w:pPr>
              <w:spacing w:before="40" w:after="40"/>
              <w:jc w:val="center"/>
              <w:rPr>
                <w:rFonts w:ascii="Arial" w:hAnsi="Arial" w:cs="Arial"/>
                <w:color w:val="2F5496" w:themeColor="accent1" w:themeShade="BF"/>
                <w:sz w:val="24"/>
                <w:szCs w:val="24"/>
              </w:rPr>
            </w:pPr>
          </w:p>
        </w:tc>
        <w:tc>
          <w:tcPr>
            <w:tcW w:w="1260" w:type="dxa"/>
            <w:tcMar>
              <w:left w:w="58" w:type="dxa"/>
              <w:right w:w="58" w:type="dxa"/>
            </w:tcMar>
          </w:tcPr>
          <w:p w14:paraId="5F571C45" w14:textId="0E5E2DA1" w:rsidR="00684C7E" w:rsidRPr="003143D4" w:rsidRDefault="006361BB" w:rsidP="00684C7E">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17</w:t>
            </w:r>
            <w:r w:rsidR="00DD23E2" w:rsidRPr="003143D4">
              <w:rPr>
                <w:rFonts w:ascii="Arial" w:hAnsi="Arial" w:cs="Arial"/>
                <w:color w:val="2F5496" w:themeColor="accent1" w:themeShade="BF"/>
                <w:sz w:val="24"/>
                <w:szCs w:val="24"/>
              </w:rPr>
              <w:t>7</w:t>
            </w:r>
          </w:p>
        </w:tc>
        <w:tc>
          <w:tcPr>
            <w:tcW w:w="1530" w:type="dxa"/>
            <w:tcMar>
              <w:left w:w="58" w:type="dxa"/>
              <w:right w:w="58" w:type="dxa"/>
            </w:tcMar>
          </w:tcPr>
          <w:p w14:paraId="2BE476FB" w14:textId="6405593A" w:rsidR="00684C7E" w:rsidRPr="003143D4" w:rsidRDefault="00F66267" w:rsidP="00684C7E">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none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E8F8D33" w:rsidR="00086BEB" w:rsidRPr="003143D4" w:rsidRDefault="0010048C" w:rsidP="00086BEB">
            <w:pPr>
              <w:spacing w:before="40" w:after="40"/>
              <w:ind w:left="187"/>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Manganese</w:t>
            </w:r>
          </w:p>
        </w:tc>
        <w:tc>
          <w:tcPr>
            <w:tcW w:w="1440" w:type="dxa"/>
          </w:tcPr>
          <w:p w14:paraId="3AB56DE9" w14:textId="71B2ABAC" w:rsidR="00086BEB" w:rsidRPr="003143D4" w:rsidRDefault="00F34ED8" w:rsidP="004179E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2/11/2025</w:t>
            </w:r>
          </w:p>
        </w:tc>
        <w:tc>
          <w:tcPr>
            <w:tcW w:w="1260" w:type="dxa"/>
          </w:tcPr>
          <w:p w14:paraId="5D465B29" w14:textId="10C840FE" w:rsidR="00086BEB" w:rsidRPr="003143D4" w:rsidRDefault="00F34ED8" w:rsidP="004179E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40</w:t>
            </w:r>
          </w:p>
        </w:tc>
        <w:tc>
          <w:tcPr>
            <w:tcW w:w="1530" w:type="dxa"/>
          </w:tcPr>
          <w:p w14:paraId="6F2413BA" w14:textId="3DA4F3F9" w:rsidR="00086BEB" w:rsidRPr="003143D4" w:rsidRDefault="00CC3B53" w:rsidP="004179E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   </w:t>
            </w:r>
            <w:r w:rsidR="003436D8" w:rsidRPr="003143D4">
              <w:rPr>
                <w:rFonts w:ascii="Arial" w:hAnsi="Arial" w:cs="Arial"/>
                <w:color w:val="2F5496" w:themeColor="accent1" w:themeShade="BF"/>
                <w:sz w:val="24"/>
                <w:szCs w:val="24"/>
              </w:rPr>
              <w:t>50-130</w:t>
            </w:r>
            <w:r w:rsidRPr="003143D4">
              <w:rPr>
                <w:rFonts w:ascii="Arial" w:hAnsi="Arial" w:cs="Arial"/>
                <w:color w:val="2F5496" w:themeColor="accent1" w:themeShade="BF"/>
                <w:sz w:val="24"/>
                <w:szCs w:val="24"/>
              </w:rPr>
              <w:t xml:space="preserve"> </w:t>
            </w:r>
          </w:p>
        </w:tc>
        <w:tc>
          <w:tcPr>
            <w:tcW w:w="900" w:type="dxa"/>
          </w:tcPr>
          <w:p w14:paraId="5615AC9F" w14:textId="54D7433D" w:rsidR="00086BEB" w:rsidRPr="003143D4" w:rsidRDefault="00E4169D" w:rsidP="004179E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50</w:t>
            </w:r>
          </w:p>
        </w:tc>
        <w:tc>
          <w:tcPr>
            <w:tcW w:w="1170" w:type="dxa"/>
          </w:tcPr>
          <w:p w14:paraId="188C38E4" w14:textId="7B766556" w:rsidR="00086BEB" w:rsidRPr="003143D4" w:rsidRDefault="0010048C" w:rsidP="004179E4">
            <w:pPr>
              <w:spacing w:before="40" w:after="40"/>
              <w:jc w:val="cente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50</w:t>
            </w:r>
          </w:p>
        </w:tc>
        <w:tc>
          <w:tcPr>
            <w:tcW w:w="2291" w:type="dxa"/>
          </w:tcPr>
          <w:p w14:paraId="566F303C" w14:textId="4F492ED8" w:rsidR="00086BEB" w:rsidRPr="003143D4" w:rsidRDefault="0010048C" w:rsidP="00086BEB">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well</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9C5DEE" w:rsidR="001F503E" w:rsidRPr="003143D4" w:rsidRDefault="00F34ED8"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Failure to deliver a CCR for 2023 </w:t>
            </w:r>
          </w:p>
        </w:tc>
        <w:tc>
          <w:tcPr>
            <w:tcW w:w="2250" w:type="dxa"/>
            <w:tcMar>
              <w:left w:w="58" w:type="dxa"/>
              <w:right w:w="58" w:type="dxa"/>
            </w:tcMar>
          </w:tcPr>
          <w:p w14:paraId="14D9A9B3" w14:textId="6E70D2D9" w:rsidR="001F503E" w:rsidRPr="003143D4" w:rsidRDefault="00F34ED8"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July 1, </w:t>
            </w:r>
            <w:proofErr w:type="gramStart"/>
            <w:r w:rsidRPr="003143D4">
              <w:rPr>
                <w:rFonts w:ascii="Arial" w:hAnsi="Arial" w:cs="Arial"/>
                <w:color w:val="2F5496" w:themeColor="accent1" w:themeShade="BF"/>
                <w:sz w:val="24"/>
                <w:szCs w:val="24"/>
              </w:rPr>
              <w:t>2024</w:t>
            </w:r>
            <w:proofErr w:type="gramEnd"/>
            <w:r w:rsidRPr="003143D4">
              <w:rPr>
                <w:rFonts w:ascii="Arial" w:hAnsi="Arial" w:cs="Arial"/>
                <w:color w:val="2F5496" w:themeColor="accent1" w:themeShade="BF"/>
                <w:sz w:val="24"/>
                <w:szCs w:val="24"/>
              </w:rPr>
              <w:t xml:space="preserve"> deadline missed</w:t>
            </w:r>
          </w:p>
        </w:tc>
        <w:tc>
          <w:tcPr>
            <w:tcW w:w="1890" w:type="dxa"/>
            <w:tcMar>
              <w:left w:w="58" w:type="dxa"/>
              <w:right w:w="58" w:type="dxa"/>
            </w:tcMar>
          </w:tcPr>
          <w:p w14:paraId="7D4FE25C" w14:textId="34275A1B" w:rsidR="001F503E" w:rsidRPr="003143D4" w:rsidRDefault="001F503E"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[Enter Duration]</w:t>
            </w:r>
          </w:p>
        </w:tc>
        <w:tc>
          <w:tcPr>
            <w:tcW w:w="2160" w:type="dxa"/>
            <w:tcMar>
              <w:left w:w="58" w:type="dxa"/>
              <w:right w:w="58" w:type="dxa"/>
            </w:tcMar>
          </w:tcPr>
          <w:p w14:paraId="7CABD54F" w14:textId="537F0313" w:rsidR="001F503E" w:rsidRPr="003143D4" w:rsidRDefault="00F34ED8"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CCR </w:t>
            </w:r>
            <w:r w:rsidR="006D70FA" w:rsidRPr="003143D4">
              <w:rPr>
                <w:rFonts w:ascii="Arial" w:hAnsi="Arial" w:cs="Arial"/>
                <w:color w:val="2F5496" w:themeColor="accent1" w:themeShade="BF"/>
                <w:sz w:val="24"/>
                <w:szCs w:val="24"/>
              </w:rPr>
              <w:t>delivered on Oct 22, 2024</w:t>
            </w:r>
          </w:p>
        </w:tc>
        <w:tc>
          <w:tcPr>
            <w:tcW w:w="2367" w:type="dxa"/>
            <w:tcMar>
              <w:left w:w="58" w:type="dxa"/>
              <w:right w:w="58" w:type="dxa"/>
            </w:tcMar>
          </w:tcPr>
          <w:p w14:paraId="67233B7F" w14:textId="3D5B3EA9" w:rsidR="001F503E" w:rsidRPr="003143D4" w:rsidRDefault="006D70FA"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The EPA sets a non-enforceable Secondary Maximum Contaminant Level (SMCL) of 0.05 mg/L (50 </w:t>
            </w:r>
            <w:proofErr w:type="gramStart"/>
            <w:r w:rsidRPr="003143D4">
              <w:rPr>
                <w:rFonts w:ascii="Arial" w:hAnsi="Arial" w:cs="Arial"/>
                <w:color w:val="2F5496" w:themeColor="accent1" w:themeShade="BF"/>
                <w:sz w:val="24"/>
                <w:szCs w:val="24"/>
              </w:rPr>
              <w:t>µg</w:t>
            </w:r>
            <w:proofErr w:type="gramEnd"/>
            <w:r w:rsidRPr="003143D4">
              <w:rPr>
                <w:rFonts w:ascii="Arial" w:hAnsi="Arial" w:cs="Arial"/>
                <w:color w:val="2F5496" w:themeColor="accent1" w:themeShade="BF"/>
                <w:sz w:val="24"/>
                <w:szCs w:val="24"/>
              </w:rPr>
              <w:t>/L or 50 ppb) for manganese in drinking water, primarily for aesthetic reasons (taste and discoloration), and a health advisory level of 0.3 mg/L for chronic exposure. </w:t>
            </w:r>
          </w:p>
        </w:tc>
      </w:tr>
      <w:tr w:rsidR="002D3FB5" w:rsidRPr="005162DE" w14:paraId="2E9938F8" w14:textId="77777777" w:rsidTr="002D3FB5">
        <w:trPr>
          <w:trHeight w:val="449"/>
        </w:trPr>
        <w:tc>
          <w:tcPr>
            <w:tcW w:w="1975" w:type="dxa"/>
            <w:tcMar>
              <w:left w:w="58" w:type="dxa"/>
              <w:right w:w="58" w:type="dxa"/>
            </w:tcMar>
          </w:tcPr>
          <w:p w14:paraId="3650B6DE" w14:textId="57A5088F" w:rsidR="001F503E" w:rsidRPr="003143D4" w:rsidRDefault="0037489B"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Failure to deliver an </w:t>
            </w:r>
            <w:proofErr w:type="spellStart"/>
            <w:proofErr w:type="gramStart"/>
            <w:r w:rsidRPr="003143D4">
              <w:rPr>
                <w:rFonts w:ascii="Arial" w:hAnsi="Arial" w:cs="Arial"/>
                <w:color w:val="2F5496" w:themeColor="accent1" w:themeShade="BF"/>
                <w:sz w:val="24"/>
                <w:szCs w:val="24"/>
              </w:rPr>
              <w:t>eAR</w:t>
            </w:r>
            <w:proofErr w:type="spellEnd"/>
            <w:proofErr w:type="gramEnd"/>
            <w:r w:rsidRPr="003143D4">
              <w:rPr>
                <w:rFonts w:ascii="Arial" w:hAnsi="Arial" w:cs="Arial"/>
                <w:color w:val="2F5496" w:themeColor="accent1" w:themeShade="BF"/>
                <w:sz w:val="24"/>
                <w:szCs w:val="24"/>
              </w:rPr>
              <w:t xml:space="preserve"> for 2023</w:t>
            </w:r>
          </w:p>
        </w:tc>
        <w:tc>
          <w:tcPr>
            <w:tcW w:w="2250" w:type="dxa"/>
            <w:tcMar>
              <w:left w:w="58" w:type="dxa"/>
              <w:right w:w="58" w:type="dxa"/>
            </w:tcMar>
          </w:tcPr>
          <w:p w14:paraId="51843EBC" w14:textId="4F195897" w:rsidR="001F503E" w:rsidRPr="003143D4" w:rsidRDefault="0037489B"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April 2024 deadline missed</w:t>
            </w:r>
          </w:p>
        </w:tc>
        <w:tc>
          <w:tcPr>
            <w:tcW w:w="1890" w:type="dxa"/>
            <w:tcMar>
              <w:left w:w="58" w:type="dxa"/>
              <w:right w:w="58" w:type="dxa"/>
            </w:tcMar>
          </w:tcPr>
          <w:p w14:paraId="59679533" w14:textId="6DAA9625" w:rsidR="001F503E" w:rsidRPr="003143D4" w:rsidRDefault="001F503E"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[Enter Duration]</w:t>
            </w:r>
          </w:p>
        </w:tc>
        <w:tc>
          <w:tcPr>
            <w:tcW w:w="2160" w:type="dxa"/>
            <w:tcMar>
              <w:left w:w="58" w:type="dxa"/>
              <w:right w:w="58" w:type="dxa"/>
            </w:tcMar>
          </w:tcPr>
          <w:p w14:paraId="75D3BCBC" w14:textId="0D50B87F" w:rsidR="001F503E" w:rsidRPr="003143D4" w:rsidRDefault="0037489B" w:rsidP="001F503E">
            <w:pPr>
              <w:spacing w:before="40" w:after="40"/>
              <w:rPr>
                <w:rFonts w:ascii="Arial" w:hAnsi="Arial" w:cs="Arial"/>
                <w:color w:val="2F5496" w:themeColor="accent1" w:themeShade="BF"/>
                <w:sz w:val="24"/>
                <w:szCs w:val="24"/>
              </w:rPr>
            </w:pPr>
            <w:proofErr w:type="spellStart"/>
            <w:r w:rsidRPr="003143D4">
              <w:rPr>
                <w:rFonts w:ascii="Arial" w:hAnsi="Arial" w:cs="Arial"/>
                <w:color w:val="2F5496" w:themeColor="accent1" w:themeShade="BF"/>
                <w:sz w:val="24"/>
                <w:szCs w:val="24"/>
              </w:rPr>
              <w:t>eAR</w:t>
            </w:r>
            <w:proofErr w:type="spellEnd"/>
            <w:r w:rsidRPr="003143D4">
              <w:rPr>
                <w:rFonts w:ascii="Arial" w:hAnsi="Arial" w:cs="Arial"/>
                <w:color w:val="2F5496" w:themeColor="accent1" w:themeShade="BF"/>
                <w:sz w:val="24"/>
                <w:szCs w:val="24"/>
              </w:rPr>
              <w:t xml:space="preserve"> delivered on 5/31/2024</w:t>
            </w:r>
          </w:p>
        </w:tc>
        <w:tc>
          <w:tcPr>
            <w:tcW w:w="2367" w:type="dxa"/>
            <w:tcMar>
              <w:left w:w="58" w:type="dxa"/>
              <w:right w:w="58" w:type="dxa"/>
            </w:tcMar>
          </w:tcPr>
          <w:p w14:paraId="56FC7820" w14:textId="56D45578" w:rsidR="001F503E" w:rsidRPr="003143D4" w:rsidRDefault="001F503E" w:rsidP="001F503E">
            <w:pPr>
              <w:spacing w:before="40" w:after="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BCF7BFD" w:rsidR="001F503E" w:rsidRPr="00BD54B7" w:rsidRDefault="00BD54B7" w:rsidP="0087640F">
            <w:pPr>
              <w:spacing w:before="40" w:after="40"/>
              <w:jc w:val="center"/>
              <w:rPr>
                <w:rFonts w:ascii="Arial" w:hAnsi="Arial" w:cs="Arial"/>
                <w:color w:val="2F5496" w:themeColor="accent1" w:themeShade="BF"/>
                <w:sz w:val="24"/>
                <w:szCs w:val="24"/>
              </w:rPr>
            </w:pPr>
            <w:r w:rsidRPr="00BD54B7">
              <w:rPr>
                <w:rFonts w:ascii="Arial" w:hAnsi="Arial" w:cs="Arial"/>
                <w:color w:val="2F5496" w:themeColor="accent1" w:themeShade="BF"/>
                <w:sz w:val="24"/>
                <w:szCs w:val="24"/>
              </w:rPr>
              <w:t>0</w:t>
            </w:r>
          </w:p>
        </w:tc>
        <w:tc>
          <w:tcPr>
            <w:tcW w:w="1440" w:type="dxa"/>
            <w:tcMar>
              <w:left w:w="58" w:type="dxa"/>
              <w:right w:w="58" w:type="dxa"/>
            </w:tcMar>
          </w:tcPr>
          <w:p w14:paraId="63C1391F" w14:textId="03813EF0"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1D45A66" w:rsidR="001F503E" w:rsidRPr="00BD54B7" w:rsidRDefault="00BD54B7" w:rsidP="0087640F">
            <w:pPr>
              <w:spacing w:before="40" w:after="40"/>
              <w:jc w:val="center"/>
              <w:rPr>
                <w:rFonts w:ascii="Arial" w:hAnsi="Arial" w:cs="Arial"/>
                <w:color w:val="2F5496" w:themeColor="accent1" w:themeShade="BF"/>
                <w:sz w:val="24"/>
                <w:szCs w:val="24"/>
              </w:rPr>
            </w:pPr>
            <w:r w:rsidRPr="00BD54B7">
              <w:rPr>
                <w:rFonts w:ascii="Arial" w:hAnsi="Arial" w:cs="Arial"/>
                <w:color w:val="2F5496" w:themeColor="accent1" w:themeShade="BF"/>
                <w:sz w:val="24"/>
                <w:szCs w:val="24"/>
              </w:rPr>
              <w:t>0</w:t>
            </w:r>
          </w:p>
        </w:tc>
        <w:tc>
          <w:tcPr>
            <w:tcW w:w="1440" w:type="dxa"/>
            <w:tcMar>
              <w:left w:w="58" w:type="dxa"/>
              <w:right w:w="58" w:type="dxa"/>
            </w:tcMar>
          </w:tcPr>
          <w:p w14:paraId="184CB2D0" w14:textId="233B70D4"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A9CCB74" w:rsidR="001F503E" w:rsidRPr="00BD54B7" w:rsidRDefault="00BD54B7" w:rsidP="0087640F">
            <w:pPr>
              <w:spacing w:before="40" w:after="40"/>
              <w:jc w:val="center"/>
              <w:rPr>
                <w:rFonts w:ascii="Arial" w:hAnsi="Arial" w:cs="Arial"/>
                <w:color w:val="2F5496" w:themeColor="accent1" w:themeShade="BF"/>
                <w:sz w:val="24"/>
                <w:szCs w:val="24"/>
              </w:rPr>
            </w:pPr>
            <w:r w:rsidRPr="00BD54B7">
              <w:rPr>
                <w:rFonts w:ascii="Arial" w:hAnsi="Arial" w:cs="Arial"/>
                <w:color w:val="2F5496" w:themeColor="accent1" w:themeShade="BF"/>
                <w:sz w:val="24"/>
                <w:szCs w:val="24"/>
              </w:rPr>
              <w:t>0</w:t>
            </w:r>
          </w:p>
        </w:tc>
        <w:tc>
          <w:tcPr>
            <w:tcW w:w="1440" w:type="dxa"/>
            <w:tcMar>
              <w:left w:w="58" w:type="dxa"/>
              <w:right w:w="58" w:type="dxa"/>
            </w:tcMar>
          </w:tcPr>
          <w:p w14:paraId="0CA8CA65" w14:textId="6DAD6BB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5B67046C" w:rsidR="004F2F03" w:rsidRPr="003143D4" w:rsidRDefault="004F2F03" w:rsidP="001B4F20">
      <w:pPr>
        <w:pStyle w:val="Caption"/>
        <w:spacing w:before="120"/>
        <w:rPr>
          <w:b w:val="0"/>
          <w:bCs/>
          <w:color w:val="2F5496" w:themeColor="accent1" w:themeShade="BF"/>
        </w:rPr>
      </w:pPr>
      <w:r w:rsidRPr="005162DE">
        <w:t xml:space="preserve">Table </w:t>
      </w:r>
      <w:r w:rsidR="00B704C3" w:rsidRPr="005162DE">
        <w:t>10</w:t>
      </w:r>
      <w:r w:rsidRPr="005162DE">
        <w:t>.  Sampling Results Showing Treatment of Surface Water Sources</w:t>
      </w:r>
      <w:r w:rsidR="0037489B">
        <w:t xml:space="preserve"> </w:t>
      </w:r>
      <w:r w:rsidR="007479EE">
        <w:t xml:space="preserve">– </w:t>
      </w:r>
      <w:r w:rsidR="007479EE" w:rsidRPr="003143D4">
        <w:rPr>
          <w:b w:val="0"/>
          <w:bCs/>
          <w:color w:val="2F5496" w:themeColor="accent1" w:themeShade="BF"/>
        </w:rPr>
        <w:t>(</w:t>
      </w:r>
      <w:r w:rsidR="0037489B" w:rsidRPr="003143D4">
        <w:rPr>
          <w:b w:val="0"/>
          <w:bCs/>
          <w:color w:val="2F5496" w:themeColor="accent1" w:themeShade="BF"/>
        </w:rPr>
        <w:t>N/A</w:t>
      </w:r>
      <w:r w:rsidR="007479EE" w:rsidRPr="003143D4">
        <w:rPr>
          <w:b w:val="0"/>
          <w:bCs/>
          <w:color w:val="2F5496" w:themeColor="accent1" w:themeShade="BF"/>
        </w:rPr>
        <w:t>, Krotona does not use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380C2B89" w:rsidR="00E80EE7" w:rsidRPr="005162DE" w:rsidRDefault="003436D8" w:rsidP="00E80EE7">
            <w:pPr>
              <w:pStyle w:val="BodyText"/>
              <w:spacing w:before="40" w:after="40"/>
              <w:jc w:val="left"/>
              <w:rPr>
                <w:rFonts w:ascii="Arial" w:hAnsi="Arial" w:cs="Arial"/>
                <w:bCs/>
                <w:sz w:val="24"/>
                <w:szCs w:val="24"/>
              </w:rPr>
            </w:pPr>
            <w:r>
              <w:rPr>
                <w:rFonts w:ascii="Arial" w:hAnsi="Arial" w:cs="Arial"/>
                <w:sz w:val="24"/>
                <w:szCs w:val="24"/>
              </w:rPr>
              <w:t>Not applicable</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00FC7F4" w:rsidR="00E80EE7" w:rsidRPr="005162DE" w:rsidRDefault="003436D8" w:rsidP="00E80EE7">
            <w:pPr>
              <w:pStyle w:val="BodyText"/>
              <w:spacing w:before="40" w:after="40"/>
              <w:jc w:val="left"/>
              <w:rPr>
                <w:rFonts w:ascii="Arial" w:hAnsi="Arial" w:cs="Arial"/>
                <w:bCs/>
                <w:sz w:val="24"/>
                <w:szCs w:val="24"/>
              </w:rPr>
            </w:pPr>
            <w:r>
              <w:rPr>
                <w:rFonts w:ascii="Arial" w:hAnsi="Arial" w:cs="Arial"/>
                <w:sz w:val="24"/>
                <w:szCs w:val="24"/>
              </w:rPr>
              <w:t>Not applicable</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0EE5562" w:rsidR="00E80EE7" w:rsidRPr="005162DE" w:rsidRDefault="003436D8" w:rsidP="00E80EE7">
            <w:pPr>
              <w:pStyle w:val="BodyText"/>
              <w:spacing w:before="40" w:after="40"/>
              <w:jc w:val="left"/>
              <w:rPr>
                <w:rFonts w:ascii="Arial" w:hAnsi="Arial" w:cs="Arial"/>
                <w:bCs/>
                <w:sz w:val="24"/>
                <w:szCs w:val="24"/>
              </w:rPr>
            </w:pPr>
            <w:r>
              <w:rPr>
                <w:rFonts w:ascii="Arial" w:hAnsi="Arial" w:cs="Arial"/>
                <w:sz w:val="24"/>
                <w:szCs w:val="24"/>
              </w:rPr>
              <w:t>Not applicable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3C9EBE40" w:rsidR="00BC6327" w:rsidRPr="007479EE" w:rsidRDefault="00BC6327" w:rsidP="007479EE">
      <w:pPr>
        <w:pStyle w:val="Caption"/>
        <w:spacing w:before="120"/>
        <w:rPr>
          <w:b w:val="0"/>
          <w:bCs/>
        </w:rPr>
      </w:pPr>
      <w:bookmarkStart w:id="13" w:name="_Toc58336724"/>
      <w:r w:rsidRPr="005162DE">
        <w:t xml:space="preserve">Summary Information for </w:t>
      </w:r>
      <w:r w:rsidR="00024D43" w:rsidRPr="005162DE">
        <w:t xml:space="preserve">Violation of </w:t>
      </w:r>
      <w:proofErr w:type="gramStart"/>
      <w:r w:rsidR="00024D43" w:rsidRPr="005162DE">
        <w:t xml:space="preserve">a </w:t>
      </w:r>
      <w:r w:rsidRPr="005162DE">
        <w:t>Surface</w:t>
      </w:r>
      <w:proofErr w:type="gramEnd"/>
      <w:r w:rsidRPr="005162DE">
        <w:t xml:space="preserve"> Water </w:t>
      </w:r>
      <w:bookmarkEnd w:id="13"/>
      <w:r w:rsidR="0087640F" w:rsidRPr="005162DE">
        <w:t>TT</w:t>
      </w:r>
      <w:r w:rsidR="007479EE">
        <w:t xml:space="preserve"> </w:t>
      </w:r>
      <w:r w:rsidR="007479EE" w:rsidRPr="007479EE">
        <w:rPr>
          <w:b w:val="0"/>
          <w:bCs/>
        </w:rPr>
        <w:t>(N/A, Krotona does not use Surface Water Sources)</w:t>
      </w:r>
    </w:p>
    <w:p w14:paraId="3069CE4F" w14:textId="27B014D2" w:rsidR="0087640F" w:rsidRPr="003143D4" w:rsidRDefault="0087640F" w:rsidP="007479EE">
      <w:pPr>
        <w:pStyle w:val="Caption"/>
        <w:spacing w:before="120"/>
        <w:rPr>
          <w:b w:val="0"/>
          <w:bCs/>
          <w:color w:val="2F5496" w:themeColor="accent1" w:themeShade="BF"/>
        </w:rPr>
      </w:pPr>
      <w:bookmarkStart w:id="14" w:name="_Toc58336725"/>
      <w:bookmarkStart w:id="15" w:name="_Hlk58234306"/>
      <w:r w:rsidRPr="005162DE">
        <w:t xml:space="preserve">Table </w:t>
      </w:r>
      <w:r w:rsidR="00B704C3" w:rsidRPr="005162DE">
        <w:t>11</w:t>
      </w:r>
      <w:r w:rsidRPr="005162DE">
        <w:t>. Violation of Surface Water TT</w:t>
      </w:r>
      <w:r w:rsidR="007479EE">
        <w:t xml:space="preserve"> </w:t>
      </w:r>
      <w:r w:rsidR="007479EE" w:rsidRPr="003143D4">
        <w:rPr>
          <w:b w:val="0"/>
          <w:bCs/>
          <w:color w:val="2F5496" w:themeColor="accent1" w:themeShade="BF"/>
        </w:rPr>
        <w:t>(N/A, Krotona does not use Surface Water Sources)</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1F1B63CF" w:rsidR="00DD7D18" w:rsidRPr="003143D4"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During the past year we were required to </w:t>
      </w:r>
      <w:r w:rsidR="007479EE" w:rsidRPr="003143D4">
        <w:rPr>
          <w:rFonts w:ascii="Arial" w:hAnsi="Arial" w:cs="Arial"/>
          <w:color w:val="2F5496" w:themeColor="accent1" w:themeShade="BF"/>
          <w:sz w:val="24"/>
          <w:szCs w:val="24"/>
        </w:rPr>
        <w:t xml:space="preserve">routinely </w:t>
      </w:r>
      <w:proofErr w:type="gramStart"/>
      <w:r w:rsidR="007479EE" w:rsidRPr="003143D4">
        <w:rPr>
          <w:rFonts w:ascii="Arial" w:hAnsi="Arial" w:cs="Arial"/>
          <w:color w:val="2F5496" w:themeColor="accent1" w:themeShade="BF"/>
          <w:sz w:val="24"/>
          <w:szCs w:val="24"/>
        </w:rPr>
        <w:t>monitor for</w:t>
      </w:r>
      <w:proofErr w:type="gramEnd"/>
      <w:r w:rsidR="007479EE" w:rsidRPr="003143D4">
        <w:rPr>
          <w:rFonts w:ascii="Arial" w:hAnsi="Arial" w:cs="Arial"/>
          <w:color w:val="2F5496" w:themeColor="accent1" w:themeShade="BF"/>
          <w:sz w:val="24"/>
          <w:szCs w:val="24"/>
        </w:rPr>
        <w:t xml:space="preserve"> total coliform bacteria, fecal coliform bacteria (E. coli), lead and copper, disinfection by-products, </w:t>
      </w:r>
      <w:r w:rsidR="003143D4" w:rsidRPr="003143D4">
        <w:rPr>
          <w:rFonts w:ascii="Arial" w:hAnsi="Arial" w:cs="Arial"/>
          <w:color w:val="2F5496" w:themeColor="accent1" w:themeShade="BF"/>
          <w:sz w:val="24"/>
          <w:szCs w:val="24"/>
        </w:rPr>
        <w:t xml:space="preserve">and </w:t>
      </w:r>
      <w:r w:rsidR="007479EE" w:rsidRPr="003143D4">
        <w:rPr>
          <w:rFonts w:ascii="Arial" w:hAnsi="Arial" w:cs="Arial"/>
          <w:color w:val="2F5496" w:themeColor="accent1" w:themeShade="BF"/>
          <w:sz w:val="24"/>
          <w:szCs w:val="24"/>
        </w:rPr>
        <w:t>chlorine residuals</w:t>
      </w:r>
      <w:r w:rsidR="003143D4" w:rsidRPr="003143D4">
        <w:rPr>
          <w:rFonts w:ascii="Arial" w:hAnsi="Arial" w:cs="Arial"/>
          <w:color w:val="2F5496" w:themeColor="accent1" w:themeShade="BF"/>
          <w:sz w:val="24"/>
          <w:szCs w:val="24"/>
        </w:rPr>
        <w:t>. All required</w:t>
      </w:r>
      <w:r w:rsidRPr="003143D4">
        <w:rPr>
          <w:rFonts w:ascii="Arial" w:hAnsi="Arial" w:cs="Arial"/>
          <w:color w:val="2F5496" w:themeColor="accent1" w:themeShade="BF"/>
          <w:sz w:val="24"/>
          <w:szCs w:val="24"/>
        </w:rPr>
        <w:t xml:space="preserve"> </w:t>
      </w:r>
      <w:proofErr w:type="gramStart"/>
      <w:r w:rsidRPr="003143D4">
        <w:rPr>
          <w:rFonts w:ascii="Arial" w:hAnsi="Arial" w:cs="Arial"/>
          <w:color w:val="2F5496" w:themeColor="accent1" w:themeShade="BF"/>
          <w:sz w:val="24"/>
          <w:szCs w:val="24"/>
        </w:rPr>
        <w:t>assessment</w:t>
      </w:r>
      <w:proofErr w:type="gramEnd"/>
      <w:r w:rsidRPr="003143D4">
        <w:rPr>
          <w:rFonts w:ascii="Arial" w:hAnsi="Arial" w:cs="Arial"/>
          <w:color w:val="2F5496" w:themeColor="accent1" w:themeShade="BF"/>
          <w:sz w:val="24"/>
          <w:szCs w:val="24"/>
        </w:rPr>
        <w:t>(s) were completed.</w:t>
      </w:r>
      <w:r w:rsidR="00BD54B7">
        <w:rPr>
          <w:rFonts w:ascii="Arial" w:hAnsi="Arial" w:cs="Arial"/>
          <w:color w:val="2F5496" w:themeColor="accent1" w:themeShade="BF"/>
          <w:sz w:val="24"/>
          <w:szCs w:val="24"/>
        </w:rPr>
        <w:t xml:space="preserve"> All results were below the limits that would require corrective action.</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7" w:name="_Hlk535238544"/>
      <w:r w:rsidR="00FB5ACE" w:rsidRPr="005162DE">
        <w:rPr>
          <w:rFonts w:ascii="Arial" w:hAnsi="Arial" w:cs="Arial"/>
          <w:sz w:val="24"/>
          <w:szCs w:val="24"/>
        </w:rPr>
        <w:t>Insert Number of Level 2 Assessment</w:t>
      </w:r>
      <w:bookmarkEnd w:id="17"/>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8" w:name="_Hlk535238579"/>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4FA8E8F5" w:rsidR="00636BFA" w:rsidRPr="00BD54B7" w:rsidRDefault="00636BFA" w:rsidP="00636BFA">
      <w:pPr>
        <w:pBdr>
          <w:top w:val="single" w:sz="4" w:space="1" w:color="auto"/>
          <w:left w:val="single" w:sz="4" w:space="4" w:color="auto"/>
          <w:bottom w:val="single" w:sz="4" w:space="1" w:color="auto"/>
          <w:right w:val="single" w:sz="4" w:space="4" w:color="auto"/>
        </w:pBdr>
        <w:rPr>
          <w:rFonts w:ascii="Arial" w:hAnsi="Arial" w:cs="Arial"/>
          <w:color w:val="2F5496" w:themeColor="accent1" w:themeShade="BF"/>
          <w:sz w:val="24"/>
          <w:szCs w:val="24"/>
        </w:rPr>
      </w:pPr>
      <w:r w:rsidRPr="00BD54B7">
        <w:rPr>
          <w:rFonts w:ascii="Arial" w:hAnsi="Arial" w:cs="Arial"/>
          <w:color w:val="2F5496" w:themeColor="accent1" w:themeShade="BF"/>
          <w:sz w:val="24"/>
          <w:szCs w:val="24"/>
        </w:rPr>
        <w:t xml:space="preserve">During the past </w:t>
      </w:r>
      <w:r w:rsidR="00BD54B7" w:rsidRPr="00BD54B7">
        <w:rPr>
          <w:rFonts w:ascii="Arial" w:hAnsi="Arial" w:cs="Arial"/>
          <w:color w:val="2F5496" w:themeColor="accent1" w:themeShade="BF"/>
          <w:sz w:val="24"/>
          <w:szCs w:val="24"/>
        </w:rPr>
        <w:t>no corrective actions were required</w:t>
      </w:r>
      <w:r w:rsidR="00BD54B7">
        <w:rPr>
          <w:rFonts w:ascii="Arial" w:hAnsi="Arial" w:cs="Arial"/>
          <w:color w:val="2F5496" w:themeColor="accent1" w:themeShade="BF"/>
          <w:sz w:val="24"/>
          <w:szCs w:val="24"/>
        </w:rPr>
        <w:t xml:space="preserve"> or taken</w:t>
      </w:r>
      <w:r w:rsidR="003831B4" w:rsidRPr="00BD54B7">
        <w:rPr>
          <w:rFonts w:ascii="Arial" w:hAnsi="Arial" w:cs="Arial"/>
          <w:color w:val="2F5496" w:themeColor="accent1" w:themeShade="BF"/>
          <w:sz w:val="24"/>
          <w:szCs w:val="24"/>
        </w:rPr>
        <w: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w:t>
      </w:r>
      <w:proofErr w:type="gramStart"/>
      <w:r w:rsidRPr="005162DE">
        <w:rPr>
          <w:rFonts w:ascii="Arial" w:hAnsi="Arial" w:cs="Arial"/>
          <w:sz w:val="24"/>
          <w:szCs w:val="24"/>
        </w:rPr>
        <w:t>assessment(s</w:t>
      </w:r>
      <w:proofErr w:type="gramEnd"/>
      <w:r w:rsidRPr="005162DE">
        <w:rPr>
          <w:rFonts w:ascii="Arial" w:hAnsi="Arial" w:cs="Arial"/>
          <w:sz w:val="24"/>
          <w:szCs w:val="24"/>
        </w:rPr>
        <w:t>)</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5CF84994" w:rsidR="00827994" w:rsidRPr="003143D4" w:rsidRDefault="00827994" w:rsidP="003143D4">
      <w:pPr>
        <w:pBdr>
          <w:top w:val="single" w:sz="4" w:space="1" w:color="auto"/>
          <w:left w:val="single" w:sz="4" w:space="4" w:color="auto"/>
          <w:bottom w:val="single" w:sz="4" w:space="1" w:color="auto"/>
          <w:right w:val="single" w:sz="4" w:space="4" w:color="auto"/>
        </w:pBdr>
        <w:spacing w:after="240"/>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We conduct</w:t>
      </w:r>
      <w:r w:rsidR="003143D4" w:rsidRPr="003143D4">
        <w:rPr>
          <w:rFonts w:ascii="Arial" w:hAnsi="Arial" w:cs="Arial"/>
          <w:color w:val="2F5496" w:themeColor="accent1" w:themeShade="BF"/>
          <w:sz w:val="24"/>
          <w:szCs w:val="24"/>
        </w:rPr>
        <w:t>ed</w:t>
      </w:r>
      <w:r w:rsidRPr="003143D4">
        <w:rPr>
          <w:rFonts w:ascii="Arial" w:hAnsi="Arial" w:cs="Arial"/>
          <w:color w:val="2F5496" w:themeColor="accent1" w:themeShade="BF"/>
          <w:sz w:val="24"/>
          <w:szCs w:val="24"/>
        </w:rPr>
        <w:t xml:space="preserve"> the required </w:t>
      </w:r>
      <w:proofErr w:type="gramStart"/>
      <w:r w:rsidRPr="003143D4">
        <w:rPr>
          <w:rFonts w:ascii="Arial" w:hAnsi="Arial" w:cs="Arial"/>
          <w:color w:val="2F5496" w:themeColor="accent1" w:themeShade="BF"/>
          <w:sz w:val="24"/>
          <w:szCs w:val="24"/>
        </w:rPr>
        <w:t>assessment</w:t>
      </w:r>
      <w:r w:rsidR="003143D4" w:rsidRPr="003143D4">
        <w:rPr>
          <w:rFonts w:ascii="Arial" w:hAnsi="Arial" w:cs="Arial"/>
          <w:color w:val="2F5496" w:themeColor="accent1" w:themeShade="BF"/>
          <w:sz w:val="24"/>
          <w:szCs w:val="24"/>
        </w:rPr>
        <w:t>s</w:t>
      </w:r>
      <w:proofErr w:type="gramEnd"/>
      <w:r w:rsidR="003143D4" w:rsidRPr="003143D4">
        <w:rPr>
          <w:rFonts w:ascii="Arial" w:hAnsi="Arial" w:cs="Arial"/>
          <w:color w:val="2F5496" w:themeColor="accent1" w:themeShade="BF"/>
          <w:sz w:val="24"/>
          <w:szCs w:val="24"/>
        </w:rPr>
        <w:t xml:space="preserve"> and n</w:t>
      </w:r>
      <w:r w:rsidR="003143D4" w:rsidRPr="003143D4">
        <w:rPr>
          <w:rFonts w:ascii="Arial" w:hAnsi="Arial" w:cs="Arial"/>
          <w:color w:val="2F5496" w:themeColor="accent1" w:themeShade="BF"/>
          <w:sz w:val="24"/>
          <w:szCs w:val="24"/>
        </w:rPr>
        <w:t xml:space="preserve">o </w:t>
      </w:r>
      <w:r w:rsidR="003143D4" w:rsidRPr="003143D4">
        <w:rPr>
          <w:rFonts w:ascii="Arial" w:hAnsi="Arial" w:cs="Arial"/>
          <w:i/>
          <w:color w:val="2F5496" w:themeColor="accent1" w:themeShade="BF"/>
          <w:sz w:val="24"/>
          <w:szCs w:val="24"/>
        </w:rPr>
        <w:t xml:space="preserve">E. </w:t>
      </w:r>
      <w:proofErr w:type="gramStart"/>
      <w:r w:rsidR="003143D4" w:rsidRPr="003143D4">
        <w:rPr>
          <w:rFonts w:ascii="Arial" w:hAnsi="Arial" w:cs="Arial"/>
          <w:i/>
          <w:color w:val="2F5496" w:themeColor="accent1" w:themeShade="BF"/>
          <w:sz w:val="24"/>
          <w:szCs w:val="24"/>
        </w:rPr>
        <w:t>coli</w:t>
      </w:r>
      <w:proofErr w:type="gramEnd"/>
      <w:r w:rsidR="003143D4" w:rsidRPr="003143D4">
        <w:rPr>
          <w:rFonts w:ascii="Arial" w:hAnsi="Arial" w:cs="Arial"/>
          <w:color w:val="2F5496" w:themeColor="accent1" w:themeShade="BF"/>
          <w:sz w:val="24"/>
          <w:szCs w:val="24"/>
        </w:rPr>
        <w:t xml:space="preserve"> was detected in our water system.  </w:t>
      </w:r>
      <w:r w:rsidR="003143D4">
        <w:rPr>
          <w:rFonts w:ascii="Arial" w:hAnsi="Arial" w:cs="Arial"/>
          <w:color w:val="2F5496" w:themeColor="accent1" w:themeShade="BF"/>
          <w:sz w:val="24"/>
          <w:szCs w:val="24"/>
        </w:rPr>
        <w:t>No corrective action was required.</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512A4DCD" w:rsidR="00827994" w:rsidRPr="003143D4" w:rsidRDefault="003143D4" w:rsidP="003831B4">
      <w:pPr>
        <w:pBdr>
          <w:top w:val="single" w:sz="4" w:space="1" w:color="auto"/>
          <w:left w:val="single" w:sz="4" w:space="4" w:color="auto"/>
          <w:bottom w:val="single" w:sz="4" w:space="1" w:color="auto"/>
          <w:right w:val="single" w:sz="4" w:space="4" w:color="auto"/>
        </w:pBdr>
        <w:rPr>
          <w:rFonts w:ascii="Arial" w:hAnsi="Arial" w:cs="Arial"/>
          <w:color w:val="2F5496" w:themeColor="accent1" w:themeShade="BF"/>
          <w:sz w:val="24"/>
          <w:szCs w:val="24"/>
        </w:rPr>
      </w:pPr>
      <w:r w:rsidRPr="003143D4">
        <w:rPr>
          <w:rFonts w:ascii="Arial" w:hAnsi="Arial" w:cs="Arial"/>
          <w:color w:val="2F5496" w:themeColor="accent1" w:themeShade="BF"/>
          <w:sz w:val="24"/>
          <w:szCs w:val="24"/>
        </w:rPr>
        <w:t xml:space="preserve">We </w:t>
      </w:r>
      <w:r>
        <w:rPr>
          <w:rFonts w:ascii="Arial" w:hAnsi="Arial" w:cs="Arial"/>
          <w:color w:val="2F5496" w:themeColor="accent1" w:themeShade="BF"/>
          <w:sz w:val="24"/>
          <w:szCs w:val="24"/>
        </w:rPr>
        <w:t>were not required</w:t>
      </w:r>
      <w:r w:rsidRPr="003143D4">
        <w:rPr>
          <w:rFonts w:ascii="Arial" w:hAnsi="Arial" w:cs="Arial"/>
          <w:color w:val="2F5496" w:themeColor="accent1" w:themeShade="BF"/>
          <w:sz w:val="24"/>
          <w:szCs w:val="24"/>
        </w:rPr>
        <w:t xml:space="preserve"> to take</w:t>
      </w:r>
      <w:r w:rsidR="00827994" w:rsidRPr="003143D4">
        <w:rPr>
          <w:rFonts w:ascii="Arial" w:hAnsi="Arial" w:cs="Arial"/>
          <w:color w:val="2F5496" w:themeColor="accent1" w:themeShade="BF"/>
          <w:sz w:val="24"/>
          <w:szCs w:val="24"/>
        </w:rPr>
        <w:t xml:space="preserve"> </w:t>
      </w:r>
      <w:r w:rsidR="00827994" w:rsidRPr="003143D4">
        <w:rPr>
          <w:rFonts w:ascii="Arial" w:hAnsi="Arial" w:cs="Arial"/>
          <w:i/>
          <w:iCs/>
          <w:color w:val="2F5496" w:themeColor="accent1" w:themeShade="BF"/>
          <w:sz w:val="24"/>
          <w:szCs w:val="24"/>
        </w:rPr>
        <w:t xml:space="preserve">E. </w:t>
      </w:r>
      <w:proofErr w:type="gramStart"/>
      <w:r w:rsidR="00827994" w:rsidRPr="003143D4">
        <w:rPr>
          <w:rFonts w:ascii="Arial" w:hAnsi="Arial" w:cs="Arial"/>
          <w:i/>
          <w:iCs/>
          <w:color w:val="2F5496" w:themeColor="accent1" w:themeShade="BF"/>
          <w:sz w:val="24"/>
          <w:szCs w:val="24"/>
        </w:rPr>
        <w:t>coli</w:t>
      </w:r>
      <w:proofErr w:type="gramEnd"/>
      <w:r w:rsidR="00827994" w:rsidRPr="003143D4">
        <w:rPr>
          <w:rFonts w:ascii="Arial" w:hAnsi="Arial" w:cs="Arial"/>
          <w:color w:val="2F5496" w:themeColor="accent1" w:themeShade="BF"/>
          <w:sz w:val="24"/>
          <w:szCs w:val="24"/>
        </w:rPr>
        <w:t>-positive repeat sample</w:t>
      </w:r>
      <w:r>
        <w:rPr>
          <w:rFonts w:ascii="Arial" w:hAnsi="Arial" w:cs="Arial"/>
          <w:color w:val="2F5496" w:themeColor="accent1" w:themeShade="BF"/>
          <w:sz w:val="24"/>
          <w:szCs w:val="24"/>
        </w:rPr>
        <w:t>s</w:t>
      </w:r>
      <w:r w:rsidRPr="003143D4">
        <w:rPr>
          <w:rFonts w:ascii="Arial" w:hAnsi="Arial" w:cs="Arial"/>
          <w:color w:val="2F5496" w:themeColor="accent1" w:themeShade="BF"/>
          <w:sz w:val="24"/>
          <w:szCs w:val="24"/>
        </w:rPr>
        <w:t>.</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E660" w14:textId="77777777" w:rsidR="002174EC" w:rsidRDefault="002174EC">
      <w:r>
        <w:separator/>
      </w:r>
    </w:p>
    <w:p w14:paraId="63CEE7B6" w14:textId="77777777" w:rsidR="002174EC" w:rsidRDefault="002174EC"/>
  </w:endnote>
  <w:endnote w:type="continuationSeparator" w:id="0">
    <w:p w14:paraId="64D5E53E" w14:textId="77777777" w:rsidR="002174EC" w:rsidRDefault="002174EC">
      <w:r>
        <w:continuationSeparator/>
      </w:r>
    </w:p>
    <w:p w14:paraId="7CC867A4" w14:textId="77777777" w:rsidR="002174EC" w:rsidRDefault="002174EC"/>
  </w:endnote>
  <w:endnote w:type="continuationNotice" w:id="1">
    <w:p w14:paraId="52A5295D" w14:textId="77777777" w:rsidR="002174EC" w:rsidRDefault="00217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3EA1" w14:textId="77777777" w:rsidR="002174EC" w:rsidRDefault="002174EC">
      <w:r>
        <w:separator/>
      </w:r>
    </w:p>
    <w:p w14:paraId="463879BC" w14:textId="77777777" w:rsidR="002174EC" w:rsidRDefault="002174EC"/>
  </w:footnote>
  <w:footnote w:type="continuationSeparator" w:id="0">
    <w:p w14:paraId="2966EC73" w14:textId="77777777" w:rsidR="002174EC" w:rsidRDefault="002174EC">
      <w:r>
        <w:continuationSeparator/>
      </w:r>
    </w:p>
    <w:p w14:paraId="6C89CB78" w14:textId="77777777" w:rsidR="002174EC" w:rsidRDefault="002174EC"/>
  </w:footnote>
  <w:footnote w:type="continuationNotice" w:id="1">
    <w:p w14:paraId="761FDCE4" w14:textId="77777777" w:rsidR="002174EC" w:rsidRDefault="00217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30D"/>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5EE6"/>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66D"/>
    <w:rsid w:val="000B60F2"/>
    <w:rsid w:val="000B74BB"/>
    <w:rsid w:val="000C116D"/>
    <w:rsid w:val="000C16DD"/>
    <w:rsid w:val="000C1A52"/>
    <w:rsid w:val="000C6837"/>
    <w:rsid w:val="000D2943"/>
    <w:rsid w:val="000D4AC7"/>
    <w:rsid w:val="000D4BB8"/>
    <w:rsid w:val="000D5C13"/>
    <w:rsid w:val="000E41AF"/>
    <w:rsid w:val="000E693A"/>
    <w:rsid w:val="000F0F71"/>
    <w:rsid w:val="000F3C1E"/>
    <w:rsid w:val="000F6367"/>
    <w:rsid w:val="000F7BDF"/>
    <w:rsid w:val="0010048C"/>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44F"/>
    <w:rsid w:val="0019364C"/>
    <w:rsid w:val="001A0005"/>
    <w:rsid w:val="001A05BF"/>
    <w:rsid w:val="001A1766"/>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4EC"/>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3D4"/>
    <w:rsid w:val="003205C1"/>
    <w:rsid w:val="00322340"/>
    <w:rsid w:val="0033024B"/>
    <w:rsid w:val="003305DD"/>
    <w:rsid w:val="00332A75"/>
    <w:rsid w:val="00335461"/>
    <w:rsid w:val="00340568"/>
    <w:rsid w:val="00341671"/>
    <w:rsid w:val="00342536"/>
    <w:rsid w:val="003436D8"/>
    <w:rsid w:val="00346F99"/>
    <w:rsid w:val="0034785D"/>
    <w:rsid w:val="00357F0C"/>
    <w:rsid w:val="00365C7B"/>
    <w:rsid w:val="00374766"/>
    <w:rsid w:val="0037489B"/>
    <w:rsid w:val="00377086"/>
    <w:rsid w:val="0038009B"/>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7E3"/>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227"/>
    <w:rsid w:val="0060561B"/>
    <w:rsid w:val="00606A2B"/>
    <w:rsid w:val="00615750"/>
    <w:rsid w:val="00623849"/>
    <w:rsid w:val="00624516"/>
    <w:rsid w:val="00630AE6"/>
    <w:rsid w:val="00633A17"/>
    <w:rsid w:val="006361BB"/>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0FA"/>
    <w:rsid w:val="006E0268"/>
    <w:rsid w:val="006E03F6"/>
    <w:rsid w:val="006E11B6"/>
    <w:rsid w:val="006F437B"/>
    <w:rsid w:val="006F46E1"/>
    <w:rsid w:val="007003D1"/>
    <w:rsid w:val="007017A9"/>
    <w:rsid w:val="00701C81"/>
    <w:rsid w:val="0070306D"/>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9EE"/>
    <w:rsid w:val="007640D4"/>
    <w:rsid w:val="00775871"/>
    <w:rsid w:val="00783F5A"/>
    <w:rsid w:val="00784E3A"/>
    <w:rsid w:val="0079421C"/>
    <w:rsid w:val="0079489A"/>
    <w:rsid w:val="00796405"/>
    <w:rsid w:val="00796E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03A"/>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A74"/>
    <w:rsid w:val="008A5B6C"/>
    <w:rsid w:val="008A64D8"/>
    <w:rsid w:val="008B01C6"/>
    <w:rsid w:val="008B307B"/>
    <w:rsid w:val="008C0889"/>
    <w:rsid w:val="008C42F2"/>
    <w:rsid w:val="008C791A"/>
    <w:rsid w:val="008D12A8"/>
    <w:rsid w:val="008D246B"/>
    <w:rsid w:val="008D6E4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2DE"/>
    <w:rsid w:val="009312C4"/>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1D58"/>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AC9"/>
    <w:rsid w:val="00BC4EA7"/>
    <w:rsid w:val="00BC6327"/>
    <w:rsid w:val="00BD54B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1F40"/>
    <w:rsid w:val="00C72373"/>
    <w:rsid w:val="00C77170"/>
    <w:rsid w:val="00C8032D"/>
    <w:rsid w:val="00C945A7"/>
    <w:rsid w:val="00C94DAA"/>
    <w:rsid w:val="00C952C9"/>
    <w:rsid w:val="00C96627"/>
    <w:rsid w:val="00CA1B53"/>
    <w:rsid w:val="00CA483D"/>
    <w:rsid w:val="00CB5A7C"/>
    <w:rsid w:val="00CB6F44"/>
    <w:rsid w:val="00CB6FF7"/>
    <w:rsid w:val="00CC2F86"/>
    <w:rsid w:val="00CC3B53"/>
    <w:rsid w:val="00CD26F1"/>
    <w:rsid w:val="00CD3EAB"/>
    <w:rsid w:val="00CD598A"/>
    <w:rsid w:val="00CD78A4"/>
    <w:rsid w:val="00CE0E27"/>
    <w:rsid w:val="00CE15D6"/>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712"/>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3E2"/>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69D"/>
    <w:rsid w:val="00E41EE8"/>
    <w:rsid w:val="00E45705"/>
    <w:rsid w:val="00E46869"/>
    <w:rsid w:val="00E56B28"/>
    <w:rsid w:val="00E56E23"/>
    <w:rsid w:val="00E60304"/>
    <w:rsid w:val="00E614E6"/>
    <w:rsid w:val="00E62B92"/>
    <w:rsid w:val="00E64AD6"/>
    <w:rsid w:val="00E6542D"/>
    <w:rsid w:val="00E674A7"/>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ED8"/>
    <w:rsid w:val="00F41F91"/>
    <w:rsid w:val="00F467B0"/>
    <w:rsid w:val="00F51B61"/>
    <w:rsid w:val="00F56F85"/>
    <w:rsid w:val="00F61DCB"/>
    <w:rsid w:val="00F64938"/>
    <w:rsid w:val="00F66267"/>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6361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Elena Dovalsantos</cp:lastModifiedBy>
  <cp:revision>9</cp:revision>
  <cp:lastPrinted>2022-01-19T18:53:00Z</cp:lastPrinted>
  <dcterms:created xsi:type="dcterms:W3CDTF">2025-03-23T18:45:00Z</dcterms:created>
  <dcterms:modified xsi:type="dcterms:W3CDTF">2025-03-23T19:53:00Z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