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E2203C9"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D62501">
        <w:rPr>
          <w:rFonts w:ascii="Arial" w:hAnsi="Arial" w:cs="Arial"/>
          <w:sz w:val="24"/>
          <w:szCs w:val="24"/>
        </w:rPr>
        <w:t>South Fork Estates Mutual Water Company</w:t>
      </w:r>
      <w:r w:rsidR="00494C7A">
        <w:rPr>
          <w:rFonts w:ascii="Arial" w:hAnsi="Arial" w:cs="Arial"/>
          <w:sz w:val="24"/>
          <w:szCs w:val="24"/>
        </w:rPr>
        <w:t xml:space="preserve"> </w:t>
      </w:r>
    </w:p>
    <w:p w14:paraId="65A99AB1" w14:textId="58FD989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927C9">
        <w:rPr>
          <w:rFonts w:ascii="Arial" w:hAnsi="Arial" w:cs="Arial"/>
          <w:sz w:val="24"/>
          <w:szCs w:val="24"/>
        </w:rPr>
        <w:t>June</w:t>
      </w:r>
      <w:r w:rsidR="00D62501">
        <w:rPr>
          <w:rFonts w:ascii="Arial" w:hAnsi="Arial" w:cs="Arial"/>
          <w:sz w:val="24"/>
          <w:szCs w:val="24"/>
        </w:rPr>
        <w:t xml:space="preserve"> 4, 2021</w:t>
      </w:r>
    </w:p>
    <w:p w14:paraId="3273C442" w14:textId="3A91EFE8" w:rsidR="00D62501" w:rsidRPr="005F082E" w:rsidRDefault="004263A6" w:rsidP="00D62501">
      <w:pPr>
        <w:spacing w:after="240"/>
        <w:rPr>
          <w:rFonts w:ascii="Arial" w:hAnsi="Arial" w:cs="Arial"/>
          <w:sz w:val="24"/>
          <w:szCs w:val="24"/>
        </w:rPr>
      </w:pPr>
      <w:r w:rsidRPr="005F082E">
        <w:rPr>
          <w:rFonts w:ascii="Arial" w:hAnsi="Arial" w:cs="Arial"/>
          <w:sz w:val="24"/>
          <w:szCs w:val="24"/>
        </w:rPr>
        <w:t xml:space="preserve">Type of Water Source(s) in Use: </w:t>
      </w:r>
      <w:r w:rsidR="00D62501">
        <w:rPr>
          <w:rFonts w:ascii="Arial" w:hAnsi="Arial" w:cs="Arial"/>
          <w:sz w:val="24"/>
          <w:szCs w:val="24"/>
        </w:rPr>
        <w:t>Ground Water Wells</w:t>
      </w:r>
    </w:p>
    <w:p w14:paraId="6AE5ED8C" w14:textId="06E70599" w:rsidR="004263A6" w:rsidRPr="005F082E" w:rsidRDefault="004F5902" w:rsidP="0092687A">
      <w:pPr>
        <w:spacing w:after="240"/>
        <w:rPr>
          <w:rFonts w:ascii="Arial" w:hAnsi="Arial" w:cs="Arial"/>
          <w:sz w:val="24"/>
          <w:szCs w:val="24"/>
        </w:rPr>
      </w:pPr>
      <w:r w:rsidRPr="005F082E">
        <w:rPr>
          <w:rFonts w:ascii="Arial" w:hAnsi="Arial" w:cs="Arial"/>
          <w:sz w:val="24"/>
          <w:szCs w:val="24"/>
        </w:rPr>
        <w:t>Enter</w:t>
      </w:r>
      <w:r w:rsidR="004263A6" w:rsidRPr="005F082E">
        <w:rPr>
          <w:rFonts w:ascii="Arial" w:hAnsi="Arial" w:cs="Arial"/>
          <w:sz w:val="24"/>
          <w:szCs w:val="24"/>
        </w:rPr>
        <w:t xml:space="preserve"> Type of Water Source(s)</w:t>
      </w:r>
      <w:r w:rsidR="009A25DA">
        <w:rPr>
          <w:rFonts w:ascii="Arial" w:hAnsi="Arial" w:cs="Arial"/>
          <w:sz w:val="24"/>
          <w:szCs w:val="24"/>
        </w:rPr>
        <w:t>:</w:t>
      </w:r>
      <w:r w:rsidR="00D62501">
        <w:rPr>
          <w:rFonts w:ascii="Arial" w:hAnsi="Arial" w:cs="Arial"/>
          <w:sz w:val="24"/>
          <w:szCs w:val="24"/>
        </w:rPr>
        <w:t xml:space="preserve"> Well #1, Well #2, Well#3 in South Fork Estates</w:t>
      </w:r>
      <w:r w:rsidR="009B07C9">
        <w:rPr>
          <w:rFonts w:ascii="Arial" w:hAnsi="Arial" w:cs="Arial"/>
          <w:sz w:val="24"/>
          <w:szCs w:val="24"/>
        </w:rPr>
        <w:t>, Three Rivers, Ca 93271</w:t>
      </w:r>
    </w:p>
    <w:p w14:paraId="3F7486D8" w14:textId="77777777" w:rsidR="003C14C1" w:rsidRDefault="004263A6" w:rsidP="0092687A">
      <w:pPr>
        <w:spacing w:after="240"/>
        <w:rPr>
          <w:sz w:val="22"/>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3C14C1" w:rsidRPr="003C14C1">
        <w:rPr>
          <w:sz w:val="22"/>
        </w:rPr>
        <w:t xml:space="preserve"> </w:t>
      </w:r>
    </w:p>
    <w:p w14:paraId="7876E5B7" w14:textId="77777777" w:rsidR="009A25DA" w:rsidRPr="009A25DA" w:rsidRDefault="003C14C1" w:rsidP="0092687A">
      <w:pPr>
        <w:spacing w:after="240"/>
        <w:rPr>
          <w:rFonts w:ascii="Arial" w:hAnsi="Arial" w:cs="Arial"/>
          <w:sz w:val="24"/>
          <w:szCs w:val="24"/>
        </w:rPr>
      </w:pPr>
      <w:r w:rsidRPr="009A25DA">
        <w:rPr>
          <w:rFonts w:ascii="Arial" w:hAnsi="Arial" w:cs="Arial"/>
          <w:sz w:val="24"/>
          <w:szCs w:val="24"/>
        </w:rPr>
        <w:t>Copies of the summaries of the source water assessments for wells #1 and #2 (prepared by the Tulare County Health Services in December 2002) and for Well #3 (prepared for us in July 2014 by California Rural Water Association) are attached.</w:t>
      </w:r>
    </w:p>
    <w:p w14:paraId="46CBA5FC" w14:textId="77777777" w:rsidR="009A25DA" w:rsidRDefault="004263A6" w:rsidP="009A25DA">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Time and Place of Regularly Scheduled Board Meetings for Public Participation</w:t>
      </w:r>
      <w:r w:rsidR="009A25DA">
        <w:rPr>
          <w:rFonts w:ascii="Arial" w:hAnsi="Arial" w:cs="Arial"/>
          <w:szCs w:val="24"/>
        </w:rPr>
        <w:t>:</w:t>
      </w:r>
    </w:p>
    <w:p w14:paraId="52E16835" w14:textId="3C87BFB6" w:rsidR="009A25DA" w:rsidRPr="009A25DA" w:rsidRDefault="009A25DA" w:rsidP="009A25DA">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1"/>
          <w:szCs w:val="21"/>
        </w:rPr>
      </w:pPr>
      <w:r w:rsidRPr="009A25DA">
        <w:rPr>
          <w:rFonts w:ascii="Arial" w:hAnsi="Arial" w:cs="Arial"/>
          <w:sz w:val="22"/>
        </w:rPr>
        <w:t>A meeting for all owners is held on the last Saturday of February each year.  Owners are notified by mail of the date, time and location.  The Board of Directors meets quarterly or as needed. The date, time, and location may be obtained from any board member.</w:t>
      </w:r>
      <w:r>
        <w:rPr>
          <w:rFonts w:ascii="Arial" w:hAnsi="Arial" w:cs="Arial"/>
          <w:sz w:val="22"/>
        </w:rPr>
        <w:t xml:space="preserve">  </w:t>
      </w:r>
    </w:p>
    <w:p w14:paraId="62ADD24E" w14:textId="77777777" w:rsidR="009A25DA" w:rsidRDefault="009A25DA" w:rsidP="009A25DA">
      <w:pPr>
        <w:spacing w:after="240"/>
        <w:rPr>
          <w:rFonts w:ascii="Arial" w:hAnsi="Arial" w:cs="Arial"/>
          <w:sz w:val="24"/>
          <w:szCs w:val="24"/>
        </w:rPr>
      </w:pPr>
    </w:p>
    <w:p w14:paraId="175FE9EF" w14:textId="27C0350D" w:rsidR="004263A6" w:rsidRPr="005F082E" w:rsidRDefault="0065365D" w:rsidP="009A25DA">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A25DA">
        <w:rPr>
          <w:rFonts w:ascii="Arial" w:hAnsi="Arial" w:cs="Arial"/>
          <w:sz w:val="24"/>
          <w:szCs w:val="24"/>
        </w:rPr>
        <w:t>Patty Pliskin at 559-561-4709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3639D8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D22FCA">
        <w:rPr>
          <w:rFonts w:ascii="Arial" w:hAnsi="Arial" w:cs="Arial"/>
          <w:sz w:val="24"/>
          <w:szCs w:val="24"/>
        </w:rPr>
        <w:t xml:space="preserve">South Fork Estates Mutual Water Company </w:t>
      </w:r>
      <w:r w:rsidR="00442D66" w:rsidRPr="00D10A7C">
        <w:rPr>
          <w:rFonts w:ascii="Arial" w:hAnsi="Arial" w:cs="Arial"/>
          <w:sz w:val="24"/>
          <w:szCs w:val="24"/>
        </w:rPr>
        <w:t xml:space="preserve">a </w:t>
      </w:r>
      <w:r w:rsidR="00D22FCA">
        <w:rPr>
          <w:rFonts w:ascii="Arial" w:hAnsi="Arial" w:cs="Arial"/>
          <w:sz w:val="24"/>
          <w:szCs w:val="24"/>
        </w:rPr>
        <w:t>South Fork Estates Three Rivers, CA 93271</w:t>
      </w:r>
      <w:r w:rsidR="00442D66" w:rsidRPr="00D10A7C">
        <w:rPr>
          <w:rFonts w:ascii="Arial" w:hAnsi="Arial" w:cs="Arial"/>
          <w:sz w:val="24"/>
          <w:szCs w:val="24"/>
        </w:rPr>
        <w:t xml:space="preserve"> para asistirlo en español.</w:t>
      </w:r>
    </w:p>
    <w:p w14:paraId="72C2ECD4" w14:textId="05CFEB6C"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D22FCA">
        <w:rPr>
          <w:rFonts w:ascii="Arial" w:eastAsia="PMingLiU" w:hAnsi="Arial" w:cs="Arial"/>
          <w:sz w:val="24"/>
          <w:szCs w:val="24"/>
        </w:rPr>
        <w:t>South Fork Estates Mutual Water Company</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D22FCA">
        <w:rPr>
          <w:rFonts w:ascii="Arial" w:eastAsia="PMingLiU" w:hAnsi="Arial" w:cs="Arial"/>
          <w:sz w:val="24"/>
          <w:szCs w:val="24"/>
        </w:rPr>
        <w:t>South Fork Estates Three Rivers, CA 93271</w:t>
      </w:r>
      <w:r w:rsidR="00FB5ACE" w:rsidRPr="00D10A7C">
        <w:rPr>
          <w:rFonts w:ascii="Arial" w:eastAsia="PMingLiU" w:hAnsi="Arial" w:cs="Arial"/>
          <w:sz w:val="24"/>
          <w:szCs w:val="24"/>
        </w:rPr>
        <w:t>.</w:t>
      </w:r>
      <w:r w:rsidR="00D22FCA">
        <w:rPr>
          <w:rFonts w:ascii="Arial" w:eastAsia="PMingLiU" w:hAnsi="Arial" w:cs="Arial"/>
          <w:sz w:val="24"/>
          <w:szCs w:val="24"/>
        </w:rPr>
        <w:t xml:space="preserve"> 559-561-4709</w:t>
      </w:r>
    </w:p>
    <w:p w14:paraId="7D3636E6" w14:textId="67965F5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D22FCA">
        <w:rPr>
          <w:rFonts w:ascii="Arial" w:hAnsi="Arial" w:cs="Arial"/>
          <w:sz w:val="24"/>
          <w:szCs w:val="24"/>
        </w:rPr>
        <w:t>South Fork Estates Mutual Water Company Three Rivers, CA 93271</w:t>
      </w:r>
      <w:r w:rsidR="008A64D8" w:rsidRPr="00D10A7C">
        <w:rPr>
          <w:rFonts w:ascii="Arial" w:hAnsi="Arial" w:cs="Arial"/>
          <w:sz w:val="24"/>
          <w:szCs w:val="24"/>
        </w:rPr>
        <w:t xml:space="preserve"> o tumawag sa </w:t>
      </w:r>
      <w:r w:rsidR="00D22FCA">
        <w:rPr>
          <w:rFonts w:ascii="Arial" w:hAnsi="Arial" w:cs="Arial"/>
          <w:sz w:val="24"/>
          <w:szCs w:val="24"/>
        </w:rPr>
        <w:t>559-561-4709</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10DF5F42" w:rsidR="009D4211"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34378A">
        <w:rPr>
          <w:rFonts w:ascii="Arial" w:hAnsi="Arial" w:cs="Arial"/>
          <w:sz w:val="24"/>
          <w:szCs w:val="24"/>
        </w:rPr>
        <w:t>South Fork Estates Mutual Water Company</w:t>
      </w:r>
      <w:r w:rsidR="009D4211" w:rsidRPr="00D10A7C">
        <w:rPr>
          <w:rFonts w:ascii="Arial" w:hAnsi="Arial" w:cs="Arial"/>
          <w:sz w:val="24"/>
          <w:szCs w:val="24"/>
        </w:rPr>
        <w:t xml:space="preserve"> tại </w:t>
      </w:r>
      <w:r w:rsidR="0034378A">
        <w:rPr>
          <w:rFonts w:ascii="Arial" w:hAnsi="Arial" w:cs="Arial"/>
          <w:sz w:val="24"/>
          <w:szCs w:val="24"/>
        </w:rPr>
        <w:t>South Fork Estates Three Rivers, CA 93271</w:t>
      </w:r>
      <w:r w:rsidR="009D4211" w:rsidRPr="00D10A7C">
        <w:rPr>
          <w:rFonts w:ascii="Arial" w:hAnsi="Arial" w:cs="Arial"/>
          <w:sz w:val="24"/>
          <w:szCs w:val="24"/>
        </w:rPr>
        <w:t>để được hỗ trợ giúp bằng tiếng Việt.</w:t>
      </w:r>
    </w:p>
    <w:p w14:paraId="76F47AA3" w14:textId="255FC0B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34378A">
        <w:rPr>
          <w:rFonts w:ascii="Arial" w:hAnsi="Arial" w:cs="Arial"/>
          <w:sz w:val="24"/>
          <w:szCs w:val="24"/>
        </w:rPr>
        <w:t>South Fork Estates Mutual Water Company</w:t>
      </w:r>
      <w:r w:rsidR="006537F6" w:rsidRPr="00D10A7C">
        <w:rPr>
          <w:rFonts w:ascii="Arial" w:hAnsi="Arial" w:cs="Arial"/>
          <w:sz w:val="24"/>
          <w:szCs w:val="24"/>
        </w:rPr>
        <w:t xml:space="preserve"> ntawm </w:t>
      </w:r>
      <w:r w:rsidR="0034378A">
        <w:rPr>
          <w:rFonts w:ascii="Arial" w:hAnsi="Arial" w:cs="Arial"/>
          <w:sz w:val="24"/>
          <w:szCs w:val="24"/>
        </w:rPr>
        <w:t>South Fork Estates Three Rivers CA 93271</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lastRenderedPageBreak/>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C28693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C65FDF">
              <w:rPr>
                <w:rFonts w:ascii="Arial" w:hAnsi="Arial" w:cs="Arial"/>
                <w:sz w:val="24"/>
                <w:szCs w:val="24"/>
              </w:rPr>
              <w:t>b</w:t>
            </w:r>
            <w:r w:rsidRPr="005F082E">
              <w:rPr>
                <w:rFonts w:ascii="Arial" w:hAnsi="Arial" w:cs="Arial"/>
                <w:sz w:val="24"/>
                <w:szCs w:val="24"/>
              </w:rPr>
              <w:t>illion or mi</w:t>
            </w:r>
            <w:r w:rsidR="00C65FDF">
              <w:rPr>
                <w:rFonts w:ascii="Arial" w:hAnsi="Arial" w:cs="Arial"/>
                <w:sz w:val="24"/>
                <w:szCs w:val="24"/>
              </w:rPr>
              <w:t>cro</w:t>
            </w:r>
            <w:r w:rsidRPr="005F082E">
              <w:rPr>
                <w:rFonts w:ascii="Arial" w:hAnsi="Arial" w:cs="Arial"/>
                <w:sz w:val="24"/>
                <w:szCs w:val="24"/>
              </w:rPr>
              <w:t>grams per liter (</w:t>
            </w:r>
            <w:r w:rsidR="00C65FDF">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0B60162" w:rsidR="00095AAC" w:rsidRPr="005F082E" w:rsidRDefault="00095AAC" w:rsidP="00115004">
      <w:pPr>
        <w:pStyle w:val="Caption"/>
      </w:pPr>
      <w:r w:rsidRPr="005F082E">
        <w:t xml:space="preserve">Table </w:t>
      </w:r>
      <w:r w:rsidR="005B4EB0">
        <w:fldChar w:fldCharType="begin"/>
      </w:r>
      <w:r w:rsidR="005B4EB0">
        <w:instrText xml:space="preserve"> SEQ Table \* ARABIC </w:instrText>
      </w:r>
      <w:r w:rsidR="005B4EB0">
        <w:fldChar w:fldCharType="separate"/>
      </w:r>
      <w:r w:rsidR="00FD21A9">
        <w:rPr>
          <w:noProof/>
        </w:rPr>
        <w:t>1</w:t>
      </w:r>
      <w:r w:rsidR="005B4EB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E85E844"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p w14:paraId="0E6615E2" w14:textId="1C31EF4A" w:rsidR="00352B49" w:rsidRPr="005F082E" w:rsidRDefault="00CC6574" w:rsidP="008572DA">
            <w:pPr>
              <w:spacing w:before="40" w:after="40"/>
              <w:jc w:val="center"/>
              <w:rPr>
                <w:rFonts w:ascii="Arial" w:hAnsi="Arial" w:cs="Arial"/>
                <w:sz w:val="24"/>
                <w:szCs w:val="24"/>
                <w:u w:val="single"/>
              </w:rPr>
            </w:pPr>
            <w:r>
              <w:rPr>
                <w:rFonts w:ascii="Arial" w:hAnsi="Arial" w:cs="Arial"/>
                <w:color w:val="000000" w:themeColor="text1"/>
                <w:sz w:val="24"/>
                <w:szCs w:val="24"/>
              </w:rPr>
              <w:t>1</w:t>
            </w:r>
          </w:p>
        </w:tc>
        <w:tc>
          <w:tcPr>
            <w:tcW w:w="1443" w:type="dxa"/>
            <w:shd w:val="clear" w:color="auto" w:fill="auto"/>
          </w:tcPr>
          <w:p w14:paraId="74C226ED" w14:textId="77777777" w:rsidR="00095AAC" w:rsidRDefault="008572DA" w:rsidP="00052743">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p w14:paraId="7D6226CF" w14:textId="575C4BDB" w:rsidR="00352B49" w:rsidRPr="005F082E" w:rsidRDefault="00352B49"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3BFECA8A" w:rsidR="006B7911" w:rsidRPr="005F082E" w:rsidRDefault="006B7911" w:rsidP="006B7911">
            <w:pPr>
              <w:spacing w:after="40"/>
              <w:jc w:val="center"/>
              <w:rPr>
                <w:rFonts w:ascii="Arial" w:hAnsi="Arial" w:cs="Arial"/>
                <w:color w:val="000000" w:themeColor="text1"/>
                <w:sz w:val="24"/>
                <w:szCs w:val="24"/>
              </w:rPr>
            </w:pPr>
            <w:r>
              <w:rPr>
                <w:rFonts w:ascii="Arial" w:hAnsi="Arial" w:cs="Arial"/>
                <w:sz w:val="24"/>
                <w:szCs w:val="24"/>
              </w:rPr>
              <w:t>0</w:t>
            </w:r>
          </w:p>
          <w:p w14:paraId="754D37D1" w14:textId="2D3C108C" w:rsidR="008572DA" w:rsidRPr="005F082E" w:rsidRDefault="008572DA" w:rsidP="008572DA">
            <w:pPr>
              <w:spacing w:after="40"/>
              <w:jc w:val="center"/>
              <w:rPr>
                <w:rFonts w:ascii="Arial" w:hAnsi="Arial" w:cs="Arial"/>
                <w:sz w:val="24"/>
                <w:szCs w:val="24"/>
              </w:rPr>
            </w:pPr>
          </w:p>
        </w:tc>
        <w:tc>
          <w:tcPr>
            <w:tcW w:w="1443" w:type="dxa"/>
          </w:tcPr>
          <w:p w14:paraId="2E633587" w14:textId="0756B531" w:rsidR="00095AAC" w:rsidRPr="005F082E" w:rsidRDefault="006B791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B15C438" w:rsidR="008572DA" w:rsidRPr="005F082E" w:rsidRDefault="006B791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8494396" w:rsidR="00095AAC" w:rsidRPr="005F082E" w:rsidRDefault="006B791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578D2973" w:rsidR="005210D2" w:rsidRPr="005F082E" w:rsidRDefault="005210D2" w:rsidP="00070C22">
      <w:pPr>
        <w:pStyle w:val="Caption"/>
      </w:pPr>
      <w:r w:rsidRPr="005F082E">
        <w:t xml:space="preserve">Table </w:t>
      </w:r>
      <w:r w:rsidR="005B4EB0">
        <w:fldChar w:fldCharType="begin"/>
      </w:r>
      <w:r w:rsidR="005B4EB0">
        <w:instrText xml:space="preserve"> SEQ Table \* ARABIC </w:instrText>
      </w:r>
      <w:r w:rsidR="005B4EB0">
        <w:fldChar w:fldCharType="separate"/>
      </w:r>
      <w:r w:rsidR="00FD21A9">
        <w:rPr>
          <w:noProof/>
        </w:rPr>
        <w:t>2</w:t>
      </w:r>
      <w:r w:rsidR="005B4EB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D4CDB34" w:rsidR="008572DA" w:rsidRPr="005F082E" w:rsidRDefault="006075C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09/20/2019</w:t>
            </w:r>
          </w:p>
        </w:tc>
        <w:tc>
          <w:tcPr>
            <w:tcW w:w="900" w:type="dxa"/>
            <w:tcMar>
              <w:left w:w="86" w:type="dxa"/>
              <w:right w:w="86" w:type="dxa"/>
            </w:tcMar>
          </w:tcPr>
          <w:p w14:paraId="102D5A02" w14:textId="1E7525D9" w:rsidR="008572DA" w:rsidRPr="005F082E" w:rsidRDefault="006075C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D1918A6" w:rsidR="008572DA" w:rsidRPr="005F082E" w:rsidRDefault="006075C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430389D8" w:rsidR="008572DA" w:rsidRPr="005F082E" w:rsidRDefault="006075C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428B5B3" w:rsidR="008572DA" w:rsidRPr="005F082E" w:rsidRDefault="006075CC"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435C6FE" w:rsidR="00FC33C4" w:rsidRPr="005F082E" w:rsidRDefault="008974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09/20/2019</w:t>
            </w:r>
          </w:p>
        </w:tc>
        <w:tc>
          <w:tcPr>
            <w:tcW w:w="900" w:type="dxa"/>
            <w:tcMar>
              <w:left w:w="86" w:type="dxa"/>
              <w:right w:w="86" w:type="dxa"/>
            </w:tcMar>
          </w:tcPr>
          <w:p w14:paraId="42CEE2F3" w14:textId="381E41E3" w:rsidR="00FC33C4" w:rsidRPr="005F082E" w:rsidRDefault="008974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1D37DD6" w:rsidR="00FC33C4" w:rsidRPr="005F082E" w:rsidRDefault="008974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0.350</w:t>
            </w:r>
          </w:p>
        </w:tc>
        <w:tc>
          <w:tcPr>
            <w:tcW w:w="900" w:type="dxa"/>
            <w:tcMar>
              <w:left w:w="86" w:type="dxa"/>
              <w:right w:w="86" w:type="dxa"/>
            </w:tcMar>
          </w:tcPr>
          <w:p w14:paraId="1AE57BBF" w14:textId="5CB21285" w:rsidR="00FC33C4" w:rsidRPr="005F082E" w:rsidRDefault="0089745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DCE424B" w:rsidR="005D3708" w:rsidRPr="005F082E" w:rsidRDefault="005D3708" w:rsidP="00070C22">
      <w:pPr>
        <w:pStyle w:val="Caption"/>
      </w:pPr>
      <w:r w:rsidRPr="005F082E">
        <w:t xml:space="preserve">Table </w:t>
      </w:r>
      <w:r w:rsidR="005B4EB0">
        <w:fldChar w:fldCharType="begin"/>
      </w:r>
      <w:r w:rsidR="005B4EB0">
        <w:instrText xml:space="preserve"> SEQ Table \* ARABIC </w:instrText>
      </w:r>
      <w:r w:rsidR="005B4EB0">
        <w:fldChar w:fldCharType="separate"/>
      </w:r>
      <w:r w:rsidR="00FD21A9">
        <w:rPr>
          <w:noProof/>
        </w:rPr>
        <w:t>3</w:t>
      </w:r>
      <w:r w:rsidR="005B4EB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FFC1103" w:rsidR="00684C7E" w:rsidRPr="005F082E" w:rsidRDefault="008F447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10/09/2018</w:t>
            </w:r>
          </w:p>
        </w:tc>
        <w:tc>
          <w:tcPr>
            <w:tcW w:w="1260" w:type="dxa"/>
            <w:tcMar>
              <w:left w:w="58" w:type="dxa"/>
              <w:right w:w="58" w:type="dxa"/>
            </w:tcMar>
          </w:tcPr>
          <w:p w14:paraId="690B0D1C" w14:textId="6574A4F8" w:rsidR="00684C7E" w:rsidRPr="005F082E" w:rsidRDefault="008F44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6802CC34" w14:textId="51B55500" w:rsidR="00684C7E" w:rsidRPr="005F082E" w:rsidRDefault="008F44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19-23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97D48E7" w:rsidR="00684C7E" w:rsidRPr="005F082E" w:rsidRDefault="008F44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10/09/2018</w:t>
            </w:r>
          </w:p>
        </w:tc>
        <w:tc>
          <w:tcPr>
            <w:tcW w:w="1260" w:type="dxa"/>
            <w:tcMar>
              <w:left w:w="58" w:type="dxa"/>
              <w:right w:w="58" w:type="dxa"/>
            </w:tcMar>
          </w:tcPr>
          <w:p w14:paraId="5F571C45" w14:textId="6F0D3B7E" w:rsidR="00684C7E" w:rsidRPr="005F082E" w:rsidRDefault="008F44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263</w:t>
            </w:r>
          </w:p>
        </w:tc>
        <w:tc>
          <w:tcPr>
            <w:tcW w:w="1530" w:type="dxa"/>
            <w:tcMar>
              <w:left w:w="58" w:type="dxa"/>
              <w:right w:w="58" w:type="dxa"/>
            </w:tcMar>
          </w:tcPr>
          <w:p w14:paraId="2BE476FB" w14:textId="09C6FF75" w:rsidR="00684C7E" w:rsidRPr="005F082E" w:rsidRDefault="008F447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250-280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2CEA16A" w:rsidR="005D3708" w:rsidRPr="005F082E" w:rsidRDefault="005D3708" w:rsidP="00070C22">
      <w:pPr>
        <w:pStyle w:val="Caption"/>
      </w:pPr>
      <w:r w:rsidRPr="005F082E">
        <w:lastRenderedPageBreak/>
        <w:t xml:space="preserve">Table </w:t>
      </w:r>
      <w:r w:rsidR="005B4EB0">
        <w:fldChar w:fldCharType="begin"/>
      </w:r>
      <w:r w:rsidR="005B4EB0">
        <w:instrText xml:space="preserve"> SEQ Table \* ARABIC </w:instrText>
      </w:r>
      <w:r w:rsidR="005B4EB0">
        <w:fldChar w:fldCharType="separate"/>
      </w:r>
      <w:r w:rsidR="00FD21A9">
        <w:rPr>
          <w:noProof/>
        </w:rPr>
        <w:t>4</w:t>
      </w:r>
      <w:r w:rsidR="005B4EB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A5934D3" w:rsidR="00512D8C" w:rsidRPr="009518AF" w:rsidRDefault="00A379A9" w:rsidP="00512D8C">
            <w:pPr>
              <w:keepNext/>
              <w:keepLines/>
              <w:spacing w:before="40" w:after="40"/>
              <w:ind w:left="30"/>
              <w:jc w:val="both"/>
              <w:rPr>
                <w:rFonts w:ascii="Arial" w:hAnsi="Arial" w:cs="Arial"/>
                <w:color w:val="000000" w:themeColor="text1"/>
                <w:sz w:val="24"/>
                <w:szCs w:val="24"/>
              </w:rPr>
            </w:pPr>
            <w:r w:rsidRPr="009518AF">
              <w:rPr>
                <w:rFonts w:ascii="Arial" w:hAnsi="Arial" w:cs="Arial"/>
                <w:sz w:val="24"/>
                <w:szCs w:val="24"/>
              </w:rPr>
              <w:t>Turbidity</w:t>
            </w:r>
          </w:p>
        </w:tc>
        <w:tc>
          <w:tcPr>
            <w:tcW w:w="1440" w:type="dxa"/>
          </w:tcPr>
          <w:p w14:paraId="21F7006B" w14:textId="54E056FA" w:rsidR="00512D8C" w:rsidRPr="005F082E" w:rsidRDefault="00A37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10/09/2018</w:t>
            </w:r>
          </w:p>
        </w:tc>
        <w:tc>
          <w:tcPr>
            <w:tcW w:w="1260" w:type="dxa"/>
          </w:tcPr>
          <w:p w14:paraId="1BD7CABC" w14:textId="1BE5CF3F" w:rsidR="00512D8C" w:rsidRPr="005F082E" w:rsidRDefault="00A37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0.08333</w:t>
            </w:r>
          </w:p>
        </w:tc>
        <w:tc>
          <w:tcPr>
            <w:tcW w:w="1530" w:type="dxa"/>
          </w:tcPr>
          <w:p w14:paraId="40895B2C" w14:textId="311CC096" w:rsidR="00512D8C" w:rsidRPr="005F082E" w:rsidRDefault="00A37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0.0-0.15</w:t>
            </w:r>
          </w:p>
        </w:tc>
        <w:tc>
          <w:tcPr>
            <w:tcW w:w="1170" w:type="dxa"/>
          </w:tcPr>
          <w:p w14:paraId="707B8EC2" w14:textId="3ADA1F2B" w:rsidR="00512D8C" w:rsidRPr="005F082E" w:rsidRDefault="00A37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4F209845" w14:textId="2DAFF34F" w:rsidR="00512D8C" w:rsidRPr="005F082E" w:rsidRDefault="00A379A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1A991F43" w14:textId="77777777" w:rsidR="00A379A9" w:rsidRPr="009D1598" w:rsidRDefault="00A379A9" w:rsidP="00A379A9">
            <w:pPr>
              <w:rPr>
                <w:rFonts w:ascii="Arial" w:hAnsi="Arial" w:cs="Arial"/>
                <w:snapToGrid w:val="0"/>
                <w:sz w:val="24"/>
                <w:szCs w:val="24"/>
              </w:rPr>
            </w:pPr>
            <w:r w:rsidRPr="009D1598">
              <w:rPr>
                <w:rFonts w:ascii="Arial" w:hAnsi="Arial" w:cs="Arial"/>
                <w:snapToGrid w:val="0"/>
                <w:sz w:val="24"/>
                <w:szCs w:val="24"/>
              </w:rPr>
              <w:t>Soil Runoff.</w:t>
            </w:r>
          </w:p>
          <w:p w14:paraId="307E6935" w14:textId="7F5108E8" w:rsidR="00512D8C" w:rsidRPr="009518AF" w:rsidRDefault="00A379A9" w:rsidP="00A379A9">
            <w:pPr>
              <w:keepNext/>
              <w:keepLines/>
              <w:spacing w:before="40" w:after="40"/>
              <w:rPr>
                <w:rFonts w:ascii="Arial" w:hAnsi="Arial" w:cs="Arial"/>
                <w:color w:val="000000" w:themeColor="text1"/>
                <w:sz w:val="24"/>
                <w:szCs w:val="24"/>
              </w:rPr>
            </w:pPr>
            <w:r w:rsidRPr="009D1598">
              <w:rPr>
                <w:rFonts w:ascii="Arial" w:hAnsi="Arial" w:cs="Arial"/>
                <w:snapToGrid w:val="0"/>
                <w:sz w:val="24"/>
                <w:szCs w:val="24"/>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A379A9" w:rsidRPr="005F082E" w14:paraId="7E778FAF" w14:textId="77777777" w:rsidTr="00512D8C">
        <w:trPr>
          <w:trHeight w:val="432"/>
        </w:trPr>
        <w:tc>
          <w:tcPr>
            <w:tcW w:w="2245" w:type="dxa"/>
            <w:tcMar>
              <w:left w:w="58" w:type="dxa"/>
              <w:right w:w="58" w:type="dxa"/>
            </w:tcMar>
          </w:tcPr>
          <w:p w14:paraId="2BC454A4" w14:textId="45B01EE5" w:rsidR="00A379A9" w:rsidRPr="009D1598" w:rsidRDefault="00A379A9" w:rsidP="00A379A9">
            <w:pPr>
              <w:spacing w:before="40" w:after="40"/>
              <w:ind w:left="30"/>
              <w:jc w:val="both"/>
              <w:rPr>
                <w:rFonts w:ascii="Arial" w:hAnsi="Arial" w:cs="Arial"/>
                <w:color w:val="000000" w:themeColor="text1"/>
                <w:sz w:val="24"/>
                <w:szCs w:val="24"/>
              </w:rPr>
            </w:pPr>
            <w:r w:rsidRPr="009D1598">
              <w:rPr>
                <w:rFonts w:ascii="Arial" w:hAnsi="Arial" w:cs="Arial"/>
                <w:sz w:val="24"/>
                <w:szCs w:val="24"/>
              </w:rPr>
              <w:t>Gross Alpha Particle Activity (pCi/L)</w:t>
            </w:r>
          </w:p>
        </w:tc>
        <w:tc>
          <w:tcPr>
            <w:tcW w:w="1440" w:type="dxa"/>
          </w:tcPr>
          <w:p w14:paraId="25EFD446" w14:textId="1AD7809C" w:rsidR="00A379A9" w:rsidRPr="009D1598" w:rsidRDefault="00A379A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10/09/2018</w:t>
            </w:r>
          </w:p>
        </w:tc>
        <w:tc>
          <w:tcPr>
            <w:tcW w:w="1260" w:type="dxa"/>
          </w:tcPr>
          <w:p w14:paraId="7CAF39D9" w14:textId="5E008C05" w:rsidR="00A379A9" w:rsidRPr="009D1598" w:rsidRDefault="00A379A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4.03</w:t>
            </w:r>
          </w:p>
        </w:tc>
        <w:tc>
          <w:tcPr>
            <w:tcW w:w="1530" w:type="dxa"/>
          </w:tcPr>
          <w:p w14:paraId="694B316A" w14:textId="159ADCAB" w:rsidR="00A379A9" w:rsidRPr="009D1598" w:rsidRDefault="00A379A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ND-12.1</w:t>
            </w:r>
          </w:p>
        </w:tc>
        <w:tc>
          <w:tcPr>
            <w:tcW w:w="1170" w:type="dxa"/>
          </w:tcPr>
          <w:p w14:paraId="04B3ABD1" w14:textId="7B695CE5" w:rsidR="00A379A9" w:rsidRPr="009D1598" w:rsidRDefault="00A379A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15 pCi/L</w:t>
            </w:r>
          </w:p>
        </w:tc>
        <w:tc>
          <w:tcPr>
            <w:tcW w:w="1260" w:type="dxa"/>
          </w:tcPr>
          <w:p w14:paraId="7BD33183" w14:textId="74744724" w:rsidR="00A379A9" w:rsidRPr="009D1598" w:rsidRDefault="00A379A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w:t>
            </w:r>
          </w:p>
        </w:tc>
        <w:tc>
          <w:tcPr>
            <w:tcW w:w="1931" w:type="dxa"/>
          </w:tcPr>
          <w:p w14:paraId="4D40F6B6" w14:textId="77777777" w:rsidR="00A379A9" w:rsidRPr="009D1598" w:rsidRDefault="00A379A9" w:rsidP="00A379A9">
            <w:pPr>
              <w:rPr>
                <w:rFonts w:ascii="Arial" w:hAnsi="Arial" w:cs="Arial"/>
                <w:snapToGrid w:val="0"/>
                <w:sz w:val="24"/>
                <w:szCs w:val="24"/>
              </w:rPr>
            </w:pPr>
            <w:r w:rsidRPr="009D1598">
              <w:rPr>
                <w:rFonts w:ascii="Arial" w:hAnsi="Arial" w:cs="Arial"/>
                <w:sz w:val="24"/>
                <w:szCs w:val="24"/>
              </w:rPr>
              <w:t>Erosion of natural deposits.</w:t>
            </w:r>
          </w:p>
          <w:p w14:paraId="701F5E75" w14:textId="504585D3" w:rsidR="00A379A9" w:rsidRPr="009D1598" w:rsidRDefault="00A379A9" w:rsidP="00A379A9">
            <w:pPr>
              <w:spacing w:before="40" w:after="40"/>
              <w:rPr>
                <w:rFonts w:ascii="Arial" w:hAnsi="Arial" w:cs="Arial"/>
                <w:color w:val="000000" w:themeColor="text1"/>
                <w:sz w:val="24"/>
                <w:szCs w:val="24"/>
              </w:rPr>
            </w:pPr>
            <w:r w:rsidRPr="009D1598">
              <w:rPr>
                <w:rFonts w:ascii="Arial" w:hAnsi="Arial" w:cs="Arial"/>
                <w:snapToGrid w:val="0"/>
                <w:sz w:val="24"/>
                <w:szCs w:val="24"/>
              </w:rPr>
              <w:t xml:space="preserve">Certain minerals are radioactive and may emit a form of radiation known as alpha radiation.  </w:t>
            </w:r>
            <w:r w:rsidRPr="009D1598">
              <w:rPr>
                <w:rFonts w:ascii="Arial" w:hAnsi="Arial" w:cs="Arial"/>
                <w:snapToGrid w:val="0"/>
                <w:sz w:val="24"/>
                <w:szCs w:val="24"/>
              </w:rPr>
              <w:lastRenderedPageBreak/>
              <w:t>Some people who drink water containing alpha emitters in excess of the MCL over many years may have an increased risk of getting cancer.</w:t>
            </w:r>
          </w:p>
        </w:tc>
      </w:tr>
      <w:tr w:rsidR="00A379A9" w:rsidRPr="005F082E" w14:paraId="5A2E4EDA" w14:textId="77777777" w:rsidTr="00512D8C">
        <w:trPr>
          <w:trHeight w:val="432"/>
        </w:trPr>
        <w:tc>
          <w:tcPr>
            <w:tcW w:w="2245" w:type="dxa"/>
            <w:tcMar>
              <w:left w:w="58" w:type="dxa"/>
              <w:right w:w="58" w:type="dxa"/>
            </w:tcMar>
          </w:tcPr>
          <w:p w14:paraId="490802B3" w14:textId="6A245EEA" w:rsidR="00A379A9" w:rsidRPr="009D1598" w:rsidRDefault="00A379A9" w:rsidP="00A379A9">
            <w:pPr>
              <w:spacing w:before="40" w:after="40"/>
              <w:ind w:left="30"/>
              <w:jc w:val="both"/>
              <w:rPr>
                <w:rFonts w:ascii="Arial" w:hAnsi="Arial" w:cs="Arial"/>
                <w:color w:val="000000" w:themeColor="text1"/>
                <w:sz w:val="24"/>
                <w:szCs w:val="24"/>
              </w:rPr>
            </w:pPr>
            <w:r w:rsidRPr="009D1598">
              <w:rPr>
                <w:rFonts w:ascii="Arial" w:hAnsi="Arial" w:cs="Arial"/>
                <w:sz w:val="24"/>
                <w:szCs w:val="24"/>
              </w:rPr>
              <w:lastRenderedPageBreak/>
              <w:t>Combined Radium 226 &amp; 228 (pCi/L)</w:t>
            </w:r>
          </w:p>
        </w:tc>
        <w:tc>
          <w:tcPr>
            <w:tcW w:w="1440" w:type="dxa"/>
          </w:tcPr>
          <w:p w14:paraId="3ECF738C" w14:textId="77777777" w:rsidR="00A379A9" w:rsidRPr="009D1598" w:rsidRDefault="00A379A9" w:rsidP="00A379A9">
            <w:pPr>
              <w:jc w:val="center"/>
              <w:rPr>
                <w:rFonts w:ascii="Arial" w:hAnsi="Arial" w:cs="Arial"/>
                <w:sz w:val="24"/>
                <w:szCs w:val="24"/>
              </w:rPr>
            </w:pPr>
            <w:r w:rsidRPr="009D1598">
              <w:rPr>
                <w:rFonts w:ascii="Arial" w:hAnsi="Arial" w:cs="Arial"/>
                <w:sz w:val="24"/>
                <w:szCs w:val="24"/>
              </w:rPr>
              <w:t>Multiple sample dates between Feb – Oct</w:t>
            </w:r>
          </w:p>
          <w:p w14:paraId="535C6478" w14:textId="379099E7" w:rsidR="00A379A9" w:rsidRPr="009D1598" w:rsidRDefault="00A379A9" w:rsidP="00A379A9">
            <w:pPr>
              <w:spacing w:before="40" w:after="40"/>
              <w:jc w:val="center"/>
              <w:rPr>
                <w:rFonts w:ascii="Arial" w:hAnsi="Arial" w:cs="Arial"/>
                <w:color w:val="000000" w:themeColor="text1"/>
                <w:sz w:val="24"/>
                <w:szCs w:val="24"/>
              </w:rPr>
            </w:pPr>
            <w:r w:rsidRPr="009D1598">
              <w:rPr>
                <w:rFonts w:ascii="Arial" w:hAnsi="Arial" w:cs="Arial"/>
                <w:sz w:val="24"/>
                <w:szCs w:val="24"/>
              </w:rPr>
              <w:t>2016</w:t>
            </w:r>
          </w:p>
        </w:tc>
        <w:tc>
          <w:tcPr>
            <w:tcW w:w="1260" w:type="dxa"/>
          </w:tcPr>
          <w:p w14:paraId="1A872876" w14:textId="09FBB062" w:rsidR="00A379A9" w:rsidRPr="009D1598" w:rsidRDefault="001A750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0.48</w:t>
            </w:r>
          </w:p>
        </w:tc>
        <w:tc>
          <w:tcPr>
            <w:tcW w:w="1530" w:type="dxa"/>
          </w:tcPr>
          <w:p w14:paraId="4E27FAAD" w14:textId="49AD0331" w:rsidR="00A379A9" w:rsidRPr="009D1598" w:rsidRDefault="001A750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0.0636-2.36</w:t>
            </w:r>
          </w:p>
        </w:tc>
        <w:tc>
          <w:tcPr>
            <w:tcW w:w="1170" w:type="dxa"/>
          </w:tcPr>
          <w:p w14:paraId="6EC8A772" w14:textId="1CFE8C57" w:rsidR="00A379A9" w:rsidRPr="009D1598" w:rsidRDefault="001A750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5 pCi/L</w:t>
            </w:r>
          </w:p>
        </w:tc>
        <w:tc>
          <w:tcPr>
            <w:tcW w:w="1260" w:type="dxa"/>
          </w:tcPr>
          <w:p w14:paraId="22CCB022" w14:textId="6D8D2393" w:rsidR="00A379A9" w:rsidRPr="009D1598" w:rsidRDefault="001A7509" w:rsidP="00A379A9">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w:t>
            </w:r>
          </w:p>
        </w:tc>
        <w:tc>
          <w:tcPr>
            <w:tcW w:w="1931" w:type="dxa"/>
          </w:tcPr>
          <w:p w14:paraId="3A306C3F" w14:textId="77777777" w:rsidR="001A7509" w:rsidRPr="009D1598" w:rsidRDefault="001A7509" w:rsidP="001A7509">
            <w:pPr>
              <w:rPr>
                <w:rFonts w:ascii="Arial" w:hAnsi="Arial" w:cs="Arial"/>
                <w:snapToGrid w:val="0"/>
                <w:sz w:val="24"/>
                <w:szCs w:val="24"/>
              </w:rPr>
            </w:pPr>
            <w:r w:rsidRPr="009D1598">
              <w:rPr>
                <w:rFonts w:ascii="Arial" w:hAnsi="Arial" w:cs="Arial"/>
                <w:sz w:val="24"/>
                <w:szCs w:val="24"/>
              </w:rPr>
              <w:t>Erosion of natural deposits.</w:t>
            </w:r>
          </w:p>
          <w:p w14:paraId="218DDB99" w14:textId="6EB579D6" w:rsidR="00A379A9" w:rsidRPr="009D1598" w:rsidRDefault="001A7509" w:rsidP="001A7509">
            <w:pPr>
              <w:spacing w:before="40" w:after="40"/>
              <w:rPr>
                <w:rFonts w:ascii="Arial" w:hAnsi="Arial" w:cs="Arial"/>
                <w:color w:val="000000" w:themeColor="text1"/>
                <w:sz w:val="24"/>
                <w:szCs w:val="24"/>
              </w:rPr>
            </w:pPr>
            <w:r w:rsidRPr="009D1598">
              <w:rPr>
                <w:rFonts w:ascii="Arial" w:hAnsi="Arial" w:cs="Arial"/>
                <w:snapToGrid w:val="0"/>
                <w:sz w:val="24"/>
                <w:szCs w:val="24"/>
              </w:rPr>
              <w:t>Some people who drink water containing radium 226 or 228 in excess of the MCL over many years may have an increased risk of getting cancer.</w:t>
            </w:r>
          </w:p>
        </w:tc>
      </w:tr>
      <w:tr w:rsidR="00F1687D" w:rsidRPr="005F082E" w14:paraId="3DEFD918" w14:textId="77777777" w:rsidTr="00512D8C">
        <w:trPr>
          <w:trHeight w:val="432"/>
        </w:trPr>
        <w:tc>
          <w:tcPr>
            <w:tcW w:w="2245" w:type="dxa"/>
            <w:tcMar>
              <w:left w:w="58" w:type="dxa"/>
              <w:right w:w="58" w:type="dxa"/>
            </w:tcMar>
          </w:tcPr>
          <w:p w14:paraId="78CCFB38" w14:textId="4779BA99" w:rsidR="00F1687D" w:rsidRPr="009D1598" w:rsidRDefault="00F1687D" w:rsidP="00F1687D">
            <w:pPr>
              <w:spacing w:before="40" w:after="40"/>
              <w:ind w:left="30"/>
              <w:jc w:val="both"/>
              <w:rPr>
                <w:rFonts w:ascii="Arial" w:hAnsi="Arial" w:cs="Arial"/>
                <w:sz w:val="24"/>
                <w:szCs w:val="24"/>
              </w:rPr>
            </w:pPr>
            <w:r w:rsidRPr="009D1598">
              <w:rPr>
                <w:rFonts w:ascii="Arial" w:hAnsi="Arial" w:cs="Arial"/>
                <w:sz w:val="24"/>
                <w:szCs w:val="24"/>
              </w:rPr>
              <w:t>Arsenic (ug/L)</w:t>
            </w:r>
          </w:p>
        </w:tc>
        <w:tc>
          <w:tcPr>
            <w:tcW w:w="1440" w:type="dxa"/>
          </w:tcPr>
          <w:p w14:paraId="6ACE9A4A" w14:textId="23F8669C" w:rsidR="00F1687D" w:rsidRPr="009D1598" w:rsidRDefault="00F1687D" w:rsidP="00F1687D">
            <w:pPr>
              <w:jc w:val="center"/>
              <w:rPr>
                <w:rFonts w:ascii="Arial" w:hAnsi="Arial" w:cs="Arial"/>
                <w:sz w:val="24"/>
                <w:szCs w:val="24"/>
              </w:rPr>
            </w:pPr>
            <w:r w:rsidRPr="009D1598">
              <w:rPr>
                <w:rFonts w:ascii="Arial" w:hAnsi="Arial" w:cs="Arial"/>
                <w:color w:val="000000" w:themeColor="text1"/>
                <w:sz w:val="24"/>
                <w:szCs w:val="24"/>
              </w:rPr>
              <w:t>10/09/2018</w:t>
            </w:r>
          </w:p>
        </w:tc>
        <w:tc>
          <w:tcPr>
            <w:tcW w:w="1260" w:type="dxa"/>
          </w:tcPr>
          <w:p w14:paraId="1301E7F8" w14:textId="0B853F26"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2.57</w:t>
            </w:r>
          </w:p>
        </w:tc>
        <w:tc>
          <w:tcPr>
            <w:tcW w:w="1530" w:type="dxa"/>
          </w:tcPr>
          <w:p w14:paraId="4B2CDBE7" w14:textId="11D44B6E"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2.3-2.8</w:t>
            </w:r>
          </w:p>
        </w:tc>
        <w:tc>
          <w:tcPr>
            <w:tcW w:w="1170" w:type="dxa"/>
          </w:tcPr>
          <w:p w14:paraId="12FCF959" w14:textId="185E7E66"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10</w:t>
            </w:r>
          </w:p>
        </w:tc>
        <w:tc>
          <w:tcPr>
            <w:tcW w:w="1260" w:type="dxa"/>
          </w:tcPr>
          <w:p w14:paraId="0DF6894D" w14:textId="7C23D4CF"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0.004</w:t>
            </w:r>
          </w:p>
        </w:tc>
        <w:tc>
          <w:tcPr>
            <w:tcW w:w="1931" w:type="dxa"/>
          </w:tcPr>
          <w:p w14:paraId="05A80D87" w14:textId="77777777" w:rsidR="00F1687D" w:rsidRPr="009D1598" w:rsidRDefault="00F1687D" w:rsidP="00F1687D">
            <w:pPr>
              <w:rPr>
                <w:rFonts w:ascii="Arial" w:hAnsi="Arial" w:cs="Arial"/>
                <w:sz w:val="24"/>
                <w:szCs w:val="24"/>
              </w:rPr>
            </w:pPr>
            <w:r w:rsidRPr="009D1598">
              <w:rPr>
                <w:rFonts w:ascii="Arial" w:hAnsi="Arial" w:cs="Arial"/>
                <w:sz w:val="24"/>
                <w:szCs w:val="24"/>
              </w:rPr>
              <w:t>Erosion of natural deposits; runoff from orchards; glass and electronics production wastes.</w:t>
            </w:r>
          </w:p>
          <w:p w14:paraId="45FE0AC4" w14:textId="1B1B9F21" w:rsidR="00F1687D" w:rsidRPr="009D1598" w:rsidRDefault="00F1687D" w:rsidP="00F1687D">
            <w:pPr>
              <w:rPr>
                <w:rFonts w:ascii="Arial" w:hAnsi="Arial" w:cs="Arial"/>
                <w:sz w:val="24"/>
                <w:szCs w:val="24"/>
              </w:rPr>
            </w:pPr>
            <w:r w:rsidRPr="009D1598">
              <w:rPr>
                <w:rFonts w:ascii="Arial" w:hAnsi="Arial" w:cs="Arial"/>
                <w:snapToGrid w:val="0"/>
                <w:sz w:val="24"/>
                <w:szCs w:val="24"/>
              </w:rPr>
              <w:t>Some people who drink water containing arsenic in excess of the MCL over many years may experience skin damage or circulatory system problems, and may have an increased risk of getting cancer.</w:t>
            </w:r>
          </w:p>
        </w:tc>
      </w:tr>
      <w:tr w:rsidR="00F1687D" w:rsidRPr="005F082E" w14:paraId="3D3720ED" w14:textId="77777777" w:rsidTr="00512D8C">
        <w:trPr>
          <w:trHeight w:val="432"/>
        </w:trPr>
        <w:tc>
          <w:tcPr>
            <w:tcW w:w="2245" w:type="dxa"/>
            <w:tcMar>
              <w:left w:w="58" w:type="dxa"/>
              <w:right w:w="58" w:type="dxa"/>
            </w:tcMar>
          </w:tcPr>
          <w:p w14:paraId="36F657EE" w14:textId="69C6A423" w:rsidR="00F1687D" w:rsidRPr="009D1598" w:rsidRDefault="00F1687D" w:rsidP="00F1687D">
            <w:pPr>
              <w:spacing w:before="40" w:after="40"/>
              <w:ind w:left="30"/>
              <w:jc w:val="both"/>
              <w:rPr>
                <w:rFonts w:ascii="Arial" w:hAnsi="Arial" w:cs="Arial"/>
                <w:sz w:val="24"/>
                <w:szCs w:val="24"/>
              </w:rPr>
            </w:pPr>
            <w:r w:rsidRPr="009D1598">
              <w:rPr>
                <w:rFonts w:ascii="Arial" w:hAnsi="Arial" w:cs="Arial"/>
                <w:sz w:val="24"/>
                <w:szCs w:val="24"/>
              </w:rPr>
              <w:lastRenderedPageBreak/>
              <w:t>Barium (mg/L)</w:t>
            </w:r>
          </w:p>
        </w:tc>
        <w:tc>
          <w:tcPr>
            <w:tcW w:w="1440" w:type="dxa"/>
          </w:tcPr>
          <w:p w14:paraId="239817BC" w14:textId="0493B121" w:rsidR="00F1687D" w:rsidRPr="009D1598" w:rsidRDefault="00F1687D" w:rsidP="00F1687D">
            <w:pPr>
              <w:jc w:val="center"/>
              <w:rPr>
                <w:rFonts w:ascii="Arial" w:hAnsi="Arial" w:cs="Arial"/>
                <w:sz w:val="24"/>
                <w:szCs w:val="24"/>
              </w:rPr>
            </w:pPr>
            <w:r w:rsidRPr="009D1598">
              <w:rPr>
                <w:rFonts w:ascii="Arial" w:hAnsi="Arial" w:cs="Arial"/>
                <w:color w:val="000000" w:themeColor="text1"/>
                <w:sz w:val="24"/>
                <w:szCs w:val="24"/>
              </w:rPr>
              <w:t>10/09/2018</w:t>
            </w:r>
          </w:p>
        </w:tc>
        <w:tc>
          <w:tcPr>
            <w:tcW w:w="1260" w:type="dxa"/>
          </w:tcPr>
          <w:p w14:paraId="1CD34BB5" w14:textId="30FEED5F"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1.67</w:t>
            </w:r>
          </w:p>
        </w:tc>
        <w:tc>
          <w:tcPr>
            <w:tcW w:w="1530" w:type="dxa"/>
          </w:tcPr>
          <w:p w14:paraId="710C325F" w14:textId="3EE519B2"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None Detected – 2.50</w:t>
            </w:r>
          </w:p>
        </w:tc>
        <w:tc>
          <w:tcPr>
            <w:tcW w:w="1170" w:type="dxa"/>
          </w:tcPr>
          <w:p w14:paraId="7BF55B9F" w14:textId="7617A6BD"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4</w:t>
            </w:r>
          </w:p>
        </w:tc>
        <w:tc>
          <w:tcPr>
            <w:tcW w:w="1260" w:type="dxa"/>
          </w:tcPr>
          <w:p w14:paraId="0EC8DF5F" w14:textId="0464A224"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w:t>
            </w:r>
          </w:p>
        </w:tc>
        <w:tc>
          <w:tcPr>
            <w:tcW w:w="1931" w:type="dxa"/>
          </w:tcPr>
          <w:p w14:paraId="23ACEDC3" w14:textId="77777777" w:rsidR="00F1687D" w:rsidRPr="009D1598" w:rsidRDefault="00F1687D" w:rsidP="00F1687D">
            <w:pPr>
              <w:rPr>
                <w:rFonts w:ascii="Arial" w:hAnsi="Arial" w:cs="Arial"/>
                <w:sz w:val="24"/>
                <w:szCs w:val="24"/>
              </w:rPr>
            </w:pPr>
            <w:r w:rsidRPr="009D1598">
              <w:rPr>
                <w:rFonts w:ascii="Arial" w:hAnsi="Arial" w:cs="Arial"/>
                <w:sz w:val="24"/>
                <w:szCs w:val="24"/>
              </w:rPr>
              <w:t>Discharge of oil drilling wastes and from metal refineries; erosion of natural deposits.</w:t>
            </w:r>
          </w:p>
          <w:p w14:paraId="4B2DF5AF" w14:textId="3C2A0B89" w:rsidR="00F1687D" w:rsidRPr="009D1598" w:rsidRDefault="00F1687D" w:rsidP="00F1687D">
            <w:pPr>
              <w:rPr>
                <w:rFonts w:ascii="Arial" w:hAnsi="Arial" w:cs="Arial"/>
                <w:sz w:val="24"/>
                <w:szCs w:val="24"/>
              </w:rPr>
            </w:pPr>
            <w:r w:rsidRPr="009D1598">
              <w:rPr>
                <w:rFonts w:ascii="Arial" w:hAnsi="Arial" w:cs="Arial"/>
                <w:snapToGrid w:val="0"/>
                <w:sz w:val="24"/>
                <w:szCs w:val="24"/>
              </w:rPr>
              <w:t>Some people who drink water containing barium in excess of the MCL over many years may experience an increase in blood pressure.</w:t>
            </w:r>
          </w:p>
        </w:tc>
      </w:tr>
      <w:tr w:rsidR="00F1687D" w:rsidRPr="005F082E" w14:paraId="74B8E2AA" w14:textId="77777777" w:rsidTr="00512D8C">
        <w:trPr>
          <w:trHeight w:val="432"/>
        </w:trPr>
        <w:tc>
          <w:tcPr>
            <w:tcW w:w="2245" w:type="dxa"/>
            <w:tcMar>
              <w:left w:w="58" w:type="dxa"/>
              <w:right w:w="58" w:type="dxa"/>
            </w:tcMar>
          </w:tcPr>
          <w:p w14:paraId="32625B1F" w14:textId="77777777" w:rsidR="00F1687D" w:rsidRPr="009D1598" w:rsidRDefault="00F1687D" w:rsidP="00F1687D">
            <w:pPr>
              <w:ind w:left="180"/>
              <w:rPr>
                <w:rFonts w:ascii="Arial" w:hAnsi="Arial" w:cs="Arial"/>
                <w:sz w:val="24"/>
                <w:szCs w:val="24"/>
              </w:rPr>
            </w:pPr>
            <w:r w:rsidRPr="009D1598">
              <w:rPr>
                <w:rFonts w:ascii="Arial" w:hAnsi="Arial" w:cs="Arial"/>
                <w:sz w:val="24"/>
                <w:szCs w:val="24"/>
              </w:rPr>
              <w:t>Fluoride (F)</w:t>
            </w:r>
          </w:p>
          <w:p w14:paraId="4E4FD063" w14:textId="024E7621" w:rsidR="00F1687D" w:rsidRPr="009D1598" w:rsidRDefault="00F1687D" w:rsidP="00F1687D">
            <w:pPr>
              <w:spacing w:before="40" w:after="40"/>
              <w:ind w:left="30"/>
              <w:jc w:val="both"/>
              <w:rPr>
                <w:rFonts w:ascii="Arial" w:hAnsi="Arial" w:cs="Arial"/>
                <w:sz w:val="24"/>
                <w:szCs w:val="24"/>
              </w:rPr>
            </w:pPr>
            <w:r w:rsidRPr="009D1598">
              <w:rPr>
                <w:rFonts w:ascii="Arial" w:hAnsi="Arial" w:cs="Arial"/>
                <w:sz w:val="24"/>
                <w:szCs w:val="24"/>
              </w:rPr>
              <w:t>(mg/L)</w:t>
            </w:r>
          </w:p>
        </w:tc>
        <w:tc>
          <w:tcPr>
            <w:tcW w:w="1440" w:type="dxa"/>
          </w:tcPr>
          <w:p w14:paraId="66FA3F6D" w14:textId="17167681" w:rsidR="00F1687D" w:rsidRPr="009D1598" w:rsidRDefault="00F1687D" w:rsidP="00F1687D">
            <w:pPr>
              <w:jc w:val="center"/>
              <w:rPr>
                <w:rFonts w:ascii="Arial" w:hAnsi="Arial" w:cs="Arial"/>
                <w:sz w:val="24"/>
                <w:szCs w:val="24"/>
              </w:rPr>
            </w:pPr>
            <w:r w:rsidRPr="009D1598">
              <w:rPr>
                <w:rFonts w:ascii="Arial" w:hAnsi="Arial" w:cs="Arial"/>
                <w:color w:val="000000" w:themeColor="text1"/>
                <w:sz w:val="24"/>
                <w:szCs w:val="24"/>
              </w:rPr>
              <w:t>10/09/2018</w:t>
            </w:r>
          </w:p>
        </w:tc>
        <w:tc>
          <w:tcPr>
            <w:tcW w:w="1260" w:type="dxa"/>
          </w:tcPr>
          <w:p w14:paraId="29603428" w14:textId="53CCF447"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0.15</w:t>
            </w:r>
          </w:p>
        </w:tc>
        <w:tc>
          <w:tcPr>
            <w:tcW w:w="1530" w:type="dxa"/>
          </w:tcPr>
          <w:p w14:paraId="6ABDAA29" w14:textId="78C42839"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0.14-0.16</w:t>
            </w:r>
          </w:p>
        </w:tc>
        <w:tc>
          <w:tcPr>
            <w:tcW w:w="1170" w:type="dxa"/>
          </w:tcPr>
          <w:p w14:paraId="0935D99D" w14:textId="18480A25"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2.0</w:t>
            </w:r>
          </w:p>
        </w:tc>
        <w:tc>
          <w:tcPr>
            <w:tcW w:w="1260" w:type="dxa"/>
          </w:tcPr>
          <w:p w14:paraId="71EA1308" w14:textId="1EB9F59A" w:rsidR="00F1687D" w:rsidRPr="009D1598" w:rsidRDefault="00F1687D" w:rsidP="00F1687D">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w:t>
            </w:r>
          </w:p>
        </w:tc>
        <w:tc>
          <w:tcPr>
            <w:tcW w:w="1931" w:type="dxa"/>
          </w:tcPr>
          <w:p w14:paraId="5F0FC559" w14:textId="77777777" w:rsidR="00F1687D" w:rsidRPr="009D1598" w:rsidRDefault="00F1687D" w:rsidP="00F1687D">
            <w:pPr>
              <w:rPr>
                <w:rFonts w:ascii="Arial" w:hAnsi="Arial" w:cs="Arial"/>
                <w:sz w:val="24"/>
                <w:szCs w:val="24"/>
              </w:rPr>
            </w:pPr>
            <w:r w:rsidRPr="009D1598">
              <w:rPr>
                <w:rFonts w:ascii="Arial" w:hAnsi="Arial" w:cs="Arial"/>
                <w:sz w:val="24"/>
                <w:szCs w:val="24"/>
              </w:rPr>
              <w:t>Erosion of natural deposits; water additive which promotes strong teeth; discharge from fertilizer and aluminum factories.</w:t>
            </w:r>
          </w:p>
          <w:p w14:paraId="3BE9002F" w14:textId="7B12CE35" w:rsidR="00F1687D" w:rsidRPr="009D1598" w:rsidRDefault="00F1687D" w:rsidP="00F1687D">
            <w:pPr>
              <w:rPr>
                <w:rFonts w:ascii="Arial" w:hAnsi="Arial" w:cs="Arial"/>
                <w:sz w:val="24"/>
                <w:szCs w:val="24"/>
              </w:rPr>
            </w:pPr>
            <w:r w:rsidRPr="009D1598">
              <w:rPr>
                <w:rFonts w:ascii="Arial" w:hAnsi="Arial" w:cs="Arial"/>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3F5533" w:rsidRPr="005F082E" w14:paraId="754E0AEF" w14:textId="77777777" w:rsidTr="00426EEF">
        <w:trPr>
          <w:trHeight w:val="432"/>
        </w:trPr>
        <w:tc>
          <w:tcPr>
            <w:tcW w:w="2245" w:type="dxa"/>
            <w:tcBorders>
              <w:top w:val="nil"/>
              <w:left w:val="single" w:sz="6" w:space="0" w:color="auto"/>
            </w:tcBorders>
            <w:tcMar>
              <w:left w:w="58" w:type="dxa"/>
              <w:right w:w="58" w:type="dxa"/>
            </w:tcMar>
          </w:tcPr>
          <w:p w14:paraId="46E0ED64" w14:textId="77777777" w:rsidR="003F5533" w:rsidRPr="009D1598" w:rsidRDefault="003F5533" w:rsidP="003F5533">
            <w:pPr>
              <w:ind w:left="180"/>
              <w:rPr>
                <w:rFonts w:ascii="Arial" w:hAnsi="Arial" w:cs="Arial"/>
                <w:sz w:val="24"/>
                <w:szCs w:val="24"/>
              </w:rPr>
            </w:pPr>
            <w:r w:rsidRPr="009D1598">
              <w:rPr>
                <w:rFonts w:ascii="Arial" w:hAnsi="Arial" w:cs="Arial"/>
                <w:sz w:val="24"/>
                <w:szCs w:val="24"/>
              </w:rPr>
              <w:lastRenderedPageBreak/>
              <w:t>Nitrate (as N)</w:t>
            </w:r>
          </w:p>
          <w:p w14:paraId="5C12A5FA" w14:textId="3DFFF2D7" w:rsidR="003F5533" w:rsidRPr="009D1598" w:rsidRDefault="003F5533" w:rsidP="003F5533">
            <w:pPr>
              <w:spacing w:before="40" w:after="40"/>
              <w:ind w:left="30"/>
              <w:jc w:val="both"/>
              <w:rPr>
                <w:rFonts w:ascii="Arial" w:hAnsi="Arial" w:cs="Arial"/>
                <w:sz w:val="24"/>
                <w:szCs w:val="24"/>
              </w:rPr>
            </w:pPr>
            <w:r w:rsidRPr="009D1598">
              <w:rPr>
                <w:rFonts w:ascii="Arial" w:hAnsi="Arial" w:cs="Arial"/>
                <w:sz w:val="24"/>
                <w:szCs w:val="24"/>
              </w:rPr>
              <w:t>(mg/L)</w:t>
            </w:r>
          </w:p>
        </w:tc>
        <w:tc>
          <w:tcPr>
            <w:tcW w:w="1440" w:type="dxa"/>
            <w:tcBorders>
              <w:top w:val="nil"/>
            </w:tcBorders>
          </w:tcPr>
          <w:p w14:paraId="269BC866" w14:textId="2233488D" w:rsidR="003F5533" w:rsidRPr="009D1598" w:rsidRDefault="003F5533" w:rsidP="003F5533">
            <w:pPr>
              <w:jc w:val="center"/>
              <w:rPr>
                <w:rFonts w:ascii="Arial" w:hAnsi="Arial" w:cs="Arial"/>
                <w:sz w:val="24"/>
                <w:szCs w:val="24"/>
              </w:rPr>
            </w:pPr>
            <w:r w:rsidRPr="009D1598">
              <w:rPr>
                <w:rFonts w:ascii="Arial" w:hAnsi="Arial" w:cs="Arial"/>
                <w:sz w:val="24"/>
                <w:szCs w:val="24"/>
              </w:rPr>
              <w:t>2020</w:t>
            </w:r>
            <w:r w:rsidR="004F010A" w:rsidRPr="009D1598">
              <w:rPr>
                <w:rFonts w:ascii="Arial" w:hAnsi="Arial" w:cs="Arial"/>
                <w:sz w:val="24"/>
                <w:szCs w:val="24"/>
              </w:rPr>
              <w:t>:</w:t>
            </w:r>
          </w:p>
          <w:p w14:paraId="52764614" w14:textId="2B602334" w:rsidR="004F010A" w:rsidRPr="009D1598" w:rsidRDefault="004F010A" w:rsidP="003F5533">
            <w:pPr>
              <w:jc w:val="center"/>
              <w:rPr>
                <w:rFonts w:ascii="Arial" w:hAnsi="Arial" w:cs="Arial"/>
                <w:sz w:val="24"/>
                <w:szCs w:val="24"/>
              </w:rPr>
            </w:pPr>
            <w:r w:rsidRPr="009D1598">
              <w:rPr>
                <w:rFonts w:ascii="Arial" w:hAnsi="Arial" w:cs="Arial"/>
                <w:sz w:val="24"/>
                <w:szCs w:val="24"/>
              </w:rPr>
              <w:t>2/13/2020, 5/4/2020,8/24/2020, 11/24/2020</w:t>
            </w:r>
          </w:p>
        </w:tc>
        <w:tc>
          <w:tcPr>
            <w:tcW w:w="1260" w:type="dxa"/>
            <w:tcBorders>
              <w:top w:val="nil"/>
            </w:tcBorders>
          </w:tcPr>
          <w:p w14:paraId="1E6B5A70" w14:textId="51AC66DB"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sz w:val="24"/>
                <w:szCs w:val="24"/>
              </w:rPr>
              <w:t>4.42</w:t>
            </w:r>
          </w:p>
        </w:tc>
        <w:tc>
          <w:tcPr>
            <w:tcW w:w="1530" w:type="dxa"/>
            <w:tcBorders>
              <w:top w:val="nil"/>
            </w:tcBorders>
          </w:tcPr>
          <w:p w14:paraId="1779471E" w14:textId="24158C2A"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sz w:val="24"/>
                <w:szCs w:val="24"/>
              </w:rPr>
              <w:t>0.0-6.1</w:t>
            </w:r>
          </w:p>
        </w:tc>
        <w:tc>
          <w:tcPr>
            <w:tcW w:w="1170" w:type="dxa"/>
            <w:tcBorders>
              <w:top w:val="nil"/>
            </w:tcBorders>
          </w:tcPr>
          <w:p w14:paraId="22AA07DE" w14:textId="0CBCC23B"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sz w:val="24"/>
                <w:szCs w:val="24"/>
              </w:rPr>
              <w:t>10</w:t>
            </w:r>
          </w:p>
        </w:tc>
        <w:tc>
          <w:tcPr>
            <w:tcW w:w="1260" w:type="dxa"/>
            <w:tcBorders>
              <w:top w:val="nil"/>
            </w:tcBorders>
          </w:tcPr>
          <w:p w14:paraId="6FFC8B70" w14:textId="40741B17"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sz w:val="24"/>
                <w:szCs w:val="24"/>
              </w:rPr>
              <w:t>10</w:t>
            </w:r>
          </w:p>
        </w:tc>
        <w:tc>
          <w:tcPr>
            <w:tcW w:w="1931" w:type="dxa"/>
            <w:tcBorders>
              <w:top w:val="nil"/>
              <w:right w:val="single" w:sz="6" w:space="0" w:color="auto"/>
            </w:tcBorders>
          </w:tcPr>
          <w:p w14:paraId="41400A09" w14:textId="77777777" w:rsidR="003F5533" w:rsidRPr="009D1598" w:rsidRDefault="003F5533" w:rsidP="003F5533">
            <w:pPr>
              <w:rPr>
                <w:rFonts w:ascii="Arial" w:hAnsi="Arial" w:cs="Arial"/>
                <w:sz w:val="24"/>
                <w:szCs w:val="24"/>
              </w:rPr>
            </w:pPr>
            <w:r w:rsidRPr="009D1598">
              <w:rPr>
                <w:rFonts w:ascii="Arial" w:hAnsi="Arial" w:cs="Arial"/>
                <w:sz w:val="24"/>
                <w:szCs w:val="24"/>
              </w:rPr>
              <w:t>Runoff and leaching from fertilizer use; leaching from septic tanks and sewage; erosion of natural deposits.</w:t>
            </w:r>
          </w:p>
          <w:p w14:paraId="467E45F1" w14:textId="50CDDC73" w:rsidR="003F5533" w:rsidRPr="009D1598" w:rsidRDefault="003F5533" w:rsidP="003F5533">
            <w:pPr>
              <w:rPr>
                <w:rFonts w:ascii="Arial" w:hAnsi="Arial" w:cs="Arial"/>
                <w:sz w:val="24"/>
                <w:szCs w:val="24"/>
              </w:rPr>
            </w:pPr>
            <w:r w:rsidRPr="009D1598">
              <w:rPr>
                <w:rFonts w:ascii="Arial" w:hAnsi="Arial" w:cs="Arial"/>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3F5533" w:rsidRPr="005F082E" w14:paraId="59E06A3B" w14:textId="77777777" w:rsidTr="00512D8C">
        <w:trPr>
          <w:trHeight w:val="432"/>
        </w:trPr>
        <w:tc>
          <w:tcPr>
            <w:tcW w:w="2245" w:type="dxa"/>
            <w:tcMar>
              <w:left w:w="58" w:type="dxa"/>
              <w:right w:w="58" w:type="dxa"/>
            </w:tcMar>
          </w:tcPr>
          <w:p w14:paraId="56B3B513" w14:textId="77777777" w:rsidR="003F5533" w:rsidRPr="009D1598" w:rsidRDefault="003F5533" w:rsidP="003F5533">
            <w:pPr>
              <w:ind w:left="180"/>
              <w:rPr>
                <w:rFonts w:ascii="Arial" w:hAnsi="Arial" w:cs="Arial"/>
                <w:sz w:val="24"/>
                <w:szCs w:val="24"/>
              </w:rPr>
            </w:pPr>
            <w:r w:rsidRPr="009D1598">
              <w:rPr>
                <w:rFonts w:ascii="Arial" w:hAnsi="Arial" w:cs="Arial"/>
                <w:sz w:val="24"/>
                <w:szCs w:val="24"/>
              </w:rPr>
              <w:t xml:space="preserve">Uranium </w:t>
            </w:r>
          </w:p>
          <w:p w14:paraId="47367E75" w14:textId="77777777" w:rsidR="003F5533" w:rsidRPr="009D1598" w:rsidRDefault="003F5533" w:rsidP="003F5533">
            <w:pPr>
              <w:ind w:left="180"/>
              <w:rPr>
                <w:rFonts w:ascii="Arial" w:hAnsi="Arial" w:cs="Arial"/>
                <w:sz w:val="24"/>
                <w:szCs w:val="24"/>
              </w:rPr>
            </w:pPr>
            <w:r w:rsidRPr="009D1598">
              <w:rPr>
                <w:rFonts w:ascii="Arial" w:hAnsi="Arial" w:cs="Arial"/>
                <w:sz w:val="24"/>
                <w:szCs w:val="24"/>
              </w:rPr>
              <w:t>(pCi/L)</w:t>
            </w:r>
          </w:p>
          <w:p w14:paraId="37D730D2" w14:textId="109E1F34" w:rsidR="003F5533" w:rsidRPr="009D1598" w:rsidRDefault="003F5533" w:rsidP="003F5533">
            <w:pPr>
              <w:spacing w:before="40" w:after="40"/>
              <w:ind w:left="30"/>
              <w:jc w:val="both"/>
              <w:rPr>
                <w:rFonts w:ascii="Arial" w:hAnsi="Arial" w:cs="Arial"/>
                <w:sz w:val="24"/>
                <w:szCs w:val="24"/>
              </w:rPr>
            </w:pPr>
            <w:r w:rsidRPr="009D1598">
              <w:rPr>
                <w:rFonts w:ascii="Arial" w:hAnsi="Arial" w:cs="Arial"/>
                <w:sz w:val="24"/>
                <w:szCs w:val="24"/>
              </w:rPr>
              <w:t>Well #3</w:t>
            </w:r>
          </w:p>
        </w:tc>
        <w:tc>
          <w:tcPr>
            <w:tcW w:w="1440" w:type="dxa"/>
          </w:tcPr>
          <w:p w14:paraId="5578BBC2" w14:textId="1D1FD96C" w:rsidR="003F5533" w:rsidRPr="009D1598" w:rsidRDefault="003F5533" w:rsidP="003F5533">
            <w:pPr>
              <w:jc w:val="center"/>
              <w:rPr>
                <w:rFonts w:ascii="Arial" w:hAnsi="Arial" w:cs="Arial"/>
                <w:sz w:val="24"/>
                <w:szCs w:val="24"/>
              </w:rPr>
            </w:pPr>
            <w:r w:rsidRPr="009D1598">
              <w:rPr>
                <w:rFonts w:ascii="Arial" w:hAnsi="Arial" w:cs="Arial"/>
                <w:color w:val="000000" w:themeColor="text1"/>
                <w:sz w:val="24"/>
                <w:szCs w:val="24"/>
              </w:rPr>
              <w:t>10/09/2018</w:t>
            </w:r>
          </w:p>
        </w:tc>
        <w:tc>
          <w:tcPr>
            <w:tcW w:w="1260" w:type="dxa"/>
          </w:tcPr>
          <w:p w14:paraId="13C7E8A8" w14:textId="69E4BB4E"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6.70</w:t>
            </w:r>
          </w:p>
        </w:tc>
        <w:tc>
          <w:tcPr>
            <w:tcW w:w="1530" w:type="dxa"/>
          </w:tcPr>
          <w:p w14:paraId="77352D13" w14:textId="77777777" w:rsidR="003F5533" w:rsidRPr="009D1598" w:rsidRDefault="003F5533" w:rsidP="003F5533">
            <w:pPr>
              <w:spacing w:before="40" w:after="40"/>
              <w:jc w:val="center"/>
              <w:rPr>
                <w:rFonts w:ascii="Arial" w:hAnsi="Arial" w:cs="Arial"/>
                <w:color w:val="000000" w:themeColor="text1"/>
                <w:sz w:val="24"/>
                <w:szCs w:val="24"/>
              </w:rPr>
            </w:pPr>
          </w:p>
        </w:tc>
        <w:tc>
          <w:tcPr>
            <w:tcW w:w="1170" w:type="dxa"/>
          </w:tcPr>
          <w:p w14:paraId="4E0F2D02" w14:textId="06F28C96"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20</w:t>
            </w:r>
          </w:p>
        </w:tc>
        <w:tc>
          <w:tcPr>
            <w:tcW w:w="1260" w:type="dxa"/>
          </w:tcPr>
          <w:p w14:paraId="373E905A" w14:textId="22080387"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0.43</w:t>
            </w:r>
          </w:p>
        </w:tc>
        <w:tc>
          <w:tcPr>
            <w:tcW w:w="1931" w:type="dxa"/>
          </w:tcPr>
          <w:p w14:paraId="287C0BE4" w14:textId="77777777" w:rsidR="003F5533" w:rsidRPr="009D1598" w:rsidRDefault="003F5533" w:rsidP="003F5533">
            <w:pPr>
              <w:rPr>
                <w:rFonts w:ascii="Arial" w:hAnsi="Arial" w:cs="Arial"/>
                <w:sz w:val="24"/>
                <w:szCs w:val="24"/>
              </w:rPr>
            </w:pPr>
            <w:r w:rsidRPr="009D1598">
              <w:rPr>
                <w:rFonts w:ascii="Arial" w:hAnsi="Arial" w:cs="Arial"/>
                <w:sz w:val="24"/>
                <w:szCs w:val="24"/>
              </w:rPr>
              <w:t>Erosion of natural deposits.</w:t>
            </w:r>
          </w:p>
          <w:p w14:paraId="76349260" w14:textId="39E0E5FF" w:rsidR="003F5533" w:rsidRPr="009D1598" w:rsidRDefault="003F5533" w:rsidP="003F5533">
            <w:pPr>
              <w:rPr>
                <w:rFonts w:ascii="Arial" w:hAnsi="Arial" w:cs="Arial"/>
                <w:sz w:val="24"/>
                <w:szCs w:val="24"/>
              </w:rPr>
            </w:pPr>
            <w:r w:rsidRPr="009D1598">
              <w:rPr>
                <w:rFonts w:ascii="Arial" w:hAnsi="Arial" w:cs="Arial"/>
                <w:snapToGrid w:val="0"/>
                <w:sz w:val="24"/>
                <w:szCs w:val="24"/>
              </w:rPr>
              <w:t xml:space="preserve">Some people who drink water containing uranium in excess of the </w:t>
            </w:r>
            <w:r w:rsidRPr="009D1598">
              <w:rPr>
                <w:rFonts w:ascii="Arial" w:hAnsi="Arial" w:cs="Arial"/>
                <w:snapToGrid w:val="0"/>
                <w:sz w:val="24"/>
                <w:szCs w:val="24"/>
              </w:rPr>
              <w:lastRenderedPageBreak/>
              <w:t>MCL over many years may have kidney problems or an increased risk of getting cancer.</w:t>
            </w:r>
          </w:p>
        </w:tc>
      </w:tr>
      <w:tr w:rsidR="003F5533" w:rsidRPr="005F082E" w14:paraId="77C5FDD2" w14:textId="77777777" w:rsidTr="00512D8C">
        <w:trPr>
          <w:trHeight w:val="432"/>
        </w:trPr>
        <w:tc>
          <w:tcPr>
            <w:tcW w:w="2245" w:type="dxa"/>
            <w:tcMar>
              <w:left w:w="58" w:type="dxa"/>
              <w:right w:w="58" w:type="dxa"/>
            </w:tcMar>
          </w:tcPr>
          <w:p w14:paraId="222B995F" w14:textId="77777777" w:rsidR="003F5533" w:rsidRPr="009D1598" w:rsidRDefault="003F5533" w:rsidP="003F5533">
            <w:pPr>
              <w:ind w:left="180"/>
              <w:rPr>
                <w:rFonts w:ascii="Arial" w:hAnsi="Arial" w:cs="Arial"/>
                <w:sz w:val="24"/>
                <w:szCs w:val="24"/>
              </w:rPr>
            </w:pPr>
            <w:r w:rsidRPr="009D1598">
              <w:rPr>
                <w:rFonts w:ascii="Arial" w:hAnsi="Arial" w:cs="Arial"/>
                <w:sz w:val="24"/>
                <w:szCs w:val="24"/>
              </w:rPr>
              <w:lastRenderedPageBreak/>
              <w:t>Uranium</w:t>
            </w:r>
          </w:p>
          <w:p w14:paraId="7DA7A175" w14:textId="77777777" w:rsidR="003F5533" w:rsidRPr="009D1598" w:rsidRDefault="003F5533" w:rsidP="003F5533">
            <w:pPr>
              <w:ind w:left="180"/>
              <w:rPr>
                <w:rFonts w:ascii="Arial" w:hAnsi="Arial" w:cs="Arial"/>
                <w:sz w:val="24"/>
                <w:szCs w:val="24"/>
              </w:rPr>
            </w:pPr>
            <w:r w:rsidRPr="009D1598">
              <w:rPr>
                <w:rFonts w:ascii="Arial" w:hAnsi="Arial" w:cs="Arial"/>
                <w:sz w:val="24"/>
                <w:szCs w:val="24"/>
              </w:rPr>
              <w:t>(pCi/L)</w:t>
            </w:r>
          </w:p>
          <w:p w14:paraId="23A5DC76" w14:textId="77777777" w:rsidR="003F5533" w:rsidRPr="009D1598" w:rsidRDefault="003F5533" w:rsidP="003F5533">
            <w:pPr>
              <w:spacing w:before="40" w:after="40"/>
              <w:ind w:left="30"/>
              <w:jc w:val="both"/>
              <w:rPr>
                <w:rFonts w:ascii="Arial" w:hAnsi="Arial" w:cs="Arial"/>
                <w:sz w:val="24"/>
                <w:szCs w:val="24"/>
              </w:rPr>
            </w:pPr>
          </w:p>
        </w:tc>
        <w:tc>
          <w:tcPr>
            <w:tcW w:w="1440" w:type="dxa"/>
          </w:tcPr>
          <w:p w14:paraId="2D07559D" w14:textId="22E9FE71" w:rsidR="003F5533" w:rsidRPr="009D1598" w:rsidRDefault="003F5533" w:rsidP="003F5533">
            <w:pPr>
              <w:jc w:val="center"/>
              <w:rPr>
                <w:rFonts w:ascii="Arial" w:hAnsi="Arial" w:cs="Arial"/>
                <w:sz w:val="24"/>
                <w:szCs w:val="24"/>
              </w:rPr>
            </w:pPr>
            <w:r w:rsidRPr="009D1598">
              <w:rPr>
                <w:rFonts w:ascii="Arial" w:hAnsi="Arial" w:cs="Arial"/>
                <w:color w:val="000000" w:themeColor="text1"/>
                <w:sz w:val="24"/>
                <w:szCs w:val="24"/>
              </w:rPr>
              <w:t>10/23/2015</w:t>
            </w:r>
          </w:p>
        </w:tc>
        <w:tc>
          <w:tcPr>
            <w:tcW w:w="1260" w:type="dxa"/>
          </w:tcPr>
          <w:p w14:paraId="0D6C2B19" w14:textId="05D2EF20"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3.7</w:t>
            </w:r>
          </w:p>
        </w:tc>
        <w:tc>
          <w:tcPr>
            <w:tcW w:w="1530" w:type="dxa"/>
          </w:tcPr>
          <w:p w14:paraId="09BE275E" w14:textId="082C4956"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2.4-5.9</w:t>
            </w:r>
          </w:p>
        </w:tc>
        <w:tc>
          <w:tcPr>
            <w:tcW w:w="1170" w:type="dxa"/>
          </w:tcPr>
          <w:p w14:paraId="5EF8E6FC" w14:textId="26063040"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20</w:t>
            </w:r>
          </w:p>
        </w:tc>
        <w:tc>
          <w:tcPr>
            <w:tcW w:w="1260" w:type="dxa"/>
          </w:tcPr>
          <w:p w14:paraId="0DC24756" w14:textId="5675D014"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0.43</w:t>
            </w:r>
          </w:p>
        </w:tc>
        <w:tc>
          <w:tcPr>
            <w:tcW w:w="1931" w:type="dxa"/>
          </w:tcPr>
          <w:p w14:paraId="00BC7E63" w14:textId="77777777" w:rsidR="003F5533" w:rsidRPr="009D1598" w:rsidRDefault="003F5533" w:rsidP="003F5533">
            <w:pPr>
              <w:rPr>
                <w:rFonts w:ascii="Arial" w:hAnsi="Arial" w:cs="Arial"/>
                <w:sz w:val="24"/>
                <w:szCs w:val="24"/>
              </w:rPr>
            </w:pPr>
            <w:r w:rsidRPr="009D1598">
              <w:rPr>
                <w:rFonts w:ascii="Arial" w:hAnsi="Arial" w:cs="Arial"/>
                <w:sz w:val="24"/>
                <w:szCs w:val="24"/>
              </w:rPr>
              <w:t>Erosion of natural deposits.</w:t>
            </w:r>
          </w:p>
          <w:p w14:paraId="71377665" w14:textId="5A495DC0" w:rsidR="003F5533" w:rsidRPr="009D1598" w:rsidRDefault="003F5533" w:rsidP="003F5533">
            <w:pPr>
              <w:rPr>
                <w:rFonts w:ascii="Arial" w:hAnsi="Arial" w:cs="Arial"/>
                <w:sz w:val="24"/>
                <w:szCs w:val="24"/>
              </w:rPr>
            </w:pPr>
            <w:r w:rsidRPr="009D1598">
              <w:rPr>
                <w:rFonts w:ascii="Arial" w:hAnsi="Arial" w:cs="Arial"/>
                <w:snapToGrid w:val="0"/>
                <w:sz w:val="24"/>
                <w:szCs w:val="24"/>
              </w:rPr>
              <w:t>Some people who drink water containing uranium in excess of the MCL over many years may have kidney problems or an increased risk of getting cancer.</w:t>
            </w:r>
          </w:p>
        </w:tc>
      </w:tr>
      <w:tr w:rsidR="003F5533" w:rsidRPr="005F082E" w14:paraId="5B7A9CFA" w14:textId="77777777" w:rsidTr="009518AF">
        <w:trPr>
          <w:trHeight w:val="3257"/>
        </w:trPr>
        <w:tc>
          <w:tcPr>
            <w:tcW w:w="2245" w:type="dxa"/>
            <w:tcMar>
              <w:left w:w="58" w:type="dxa"/>
              <w:right w:w="58" w:type="dxa"/>
            </w:tcMar>
          </w:tcPr>
          <w:p w14:paraId="7F1E15CD" w14:textId="77777777" w:rsidR="003F5533" w:rsidRPr="009D1598" w:rsidRDefault="003F5533" w:rsidP="003F5533">
            <w:pPr>
              <w:ind w:left="180"/>
              <w:rPr>
                <w:rFonts w:ascii="Arial" w:hAnsi="Arial" w:cs="Arial"/>
                <w:sz w:val="24"/>
                <w:szCs w:val="24"/>
              </w:rPr>
            </w:pPr>
            <w:r w:rsidRPr="009D1598">
              <w:rPr>
                <w:rFonts w:ascii="Arial" w:hAnsi="Arial" w:cs="Arial"/>
                <w:sz w:val="24"/>
                <w:szCs w:val="24"/>
              </w:rPr>
              <w:t>Chlorine</w:t>
            </w:r>
          </w:p>
          <w:p w14:paraId="2B95E1DE" w14:textId="4037510F" w:rsidR="003F5533" w:rsidRPr="009D1598" w:rsidRDefault="003F5533" w:rsidP="003F5533">
            <w:pPr>
              <w:spacing w:before="40" w:after="40"/>
              <w:ind w:left="30"/>
              <w:jc w:val="both"/>
              <w:rPr>
                <w:rFonts w:ascii="Arial" w:hAnsi="Arial" w:cs="Arial"/>
                <w:sz w:val="24"/>
                <w:szCs w:val="24"/>
              </w:rPr>
            </w:pPr>
            <w:r w:rsidRPr="009D1598">
              <w:rPr>
                <w:rFonts w:ascii="Arial" w:hAnsi="Arial" w:cs="Arial"/>
                <w:sz w:val="24"/>
                <w:szCs w:val="24"/>
              </w:rPr>
              <w:t>(mg/L)</w:t>
            </w:r>
          </w:p>
        </w:tc>
        <w:tc>
          <w:tcPr>
            <w:tcW w:w="1440" w:type="dxa"/>
          </w:tcPr>
          <w:p w14:paraId="3006C6E2" w14:textId="252D8265" w:rsidR="003F5533" w:rsidRPr="009D1598" w:rsidRDefault="003F5533" w:rsidP="003F5533">
            <w:pPr>
              <w:jc w:val="center"/>
              <w:rPr>
                <w:rFonts w:ascii="Arial" w:hAnsi="Arial" w:cs="Arial"/>
                <w:sz w:val="24"/>
                <w:szCs w:val="24"/>
              </w:rPr>
            </w:pPr>
            <w:r w:rsidRPr="009D1598">
              <w:rPr>
                <w:rFonts w:ascii="Arial" w:hAnsi="Arial" w:cs="Arial"/>
                <w:color w:val="000000" w:themeColor="text1"/>
                <w:sz w:val="24"/>
                <w:szCs w:val="24"/>
              </w:rPr>
              <w:t>10/19/2018</w:t>
            </w:r>
          </w:p>
        </w:tc>
        <w:tc>
          <w:tcPr>
            <w:tcW w:w="1260" w:type="dxa"/>
          </w:tcPr>
          <w:p w14:paraId="0F089FA6" w14:textId="5DF01D47"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20.3</w:t>
            </w:r>
          </w:p>
        </w:tc>
        <w:tc>
          <w:tcPr>
            <w:tcW w:w="1530" w:type="dxa"/>
          </w:tcPr>
          <w:p w14:paraId="58E16B16" w14:textId="5FA01CA9"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color w:val="000000" w:themeColor="text1"/>
                <w:sz w:val="24"/>
                <w:szCs w:val="24"/>
              </w:rPr>
              <w:t>19-23</w:t>
            </w:r>
          </w:p>
        </w:tc>
        <w:tc>
          <w:tcPr>
            <w:tcW w:w="1170" w:type="dxa"/>
          </w:tcPr>
          <w:p w14:paraId="5AD60548" w14:textId="1C786081"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sz w:val="24"/>
                <w:szCs w:val="24"/>
              </w:rPr>
              <w:t>MDRL=4.0 (as Cl</w:t>
            </w:r>
            <w:r w:rsidRPr="009D1598">
              <w:rPr>
                <w:rFonts w:ascii="Arial" w:hAnsi="Arial" w:cs="Arial"/>
                <w:sz w:val="24"/>
                <w:szCs w:val="24"/>
                <w:vertAlign w:val="subscript"/>
              </w:rPr>
              <w:t>2</w:t>
            </w:r>
            <w:r w:rsidRPr="009D1598">
              <w:rPr>
                <w:rFonts w:ascii="Arial" w:hAnsi="Arial" w:cs="Arial"/>
                <w:sz w:val="24"/>
                <w:szCs w:val="24"/>
              </w:rPr>
              <w:t>)]</w:t>
            </w:r>
          </w:p>
        </w:tc>
        <w:tc>
          <w:tcPr>
            <w:tcW w:w="1260" w:type="dxa"/>
          </w:tcPr>
          <w:p w14:paraId="511AF7EC" w14:textId="77777777" w:rsidR="003F5533" w:rsidRPr="009D1598" w:rsidRDefault="003F5533" w:rsidP="003F5533">
            <w:pPr>
              <w:jc w:val="center"/>
              <w:rPr>
                <w:rFonts w:ascii="Arial" w:hAnsi="Arial" w:cs="Arial"/>
                <w:sz w:val="24"/>
                <w:szCs w:val="24"/>
              </w:rPr>
            </w:pPr>
            <w:r w:rsidRPr="009D1598">
              <w:rPr>
                <w:rFonts w:ascii="Arial" w:hAnsi="Arial" w:cs="Arial"/>
                <w:sz w:val="24"/>
                <w:szCs w:val="24"/>
              </w:rPr>
              <w:t>[MRDLG=</w:t>
            </w:r>
          </w:p>
          <w:p w14:paraId="5F957046" w14:textId="12A60861" w:rsidR="003F5533" w:rsidRPr="009D1598" w:rsidRDefault="003F5533" w:rsidP="003F5533">
            <w:pPr>
              <w:spacing w:before="40" w:after="40"/>
              <w:jc w:val="center"/>
              <w:rPr>
                <w:rFonts w:ascii="Arial" w:hAnsi="Arial" w:cs="Arial"/>
                <w:color w:val="000000" w:themeColor="text1"/>
                <w:sz w:val="24"/>
                <w:szCs w:val="24"/>
              </w:rPr>
            </w:pPr>
            <w:r w:rsidRPr="009D1598">
              <w:rPr>
                <w:rFonts w:ascii="Arial" w:hAnsi="Arial" w:cs="Arial"/>
                <w:sz w:val="24"/>
                <w:szCs w:val="24"/>
              </w:rPr>
              <w:t>4 (as Cl</w:t>
            </w:r>
            <w:r w:rsidRPr="009D1598">
              <w:rPr>
                <w:rFonts w:ascii="Arial" w:hAnsi="Arial" w:cs="Arial"/>
                <w:sz w:val="24"/>
                <w:szCs w:val="24"/>
                <w:vertAlign w:val="subscript"/>
              </w:rPr>
              <w:t>2</w:t>
            </w:r>
            <w:r w:rsidRPr="009D1598">
              <w:rPr>
                <w:rFonts w:ascii="Arial" w:hAnsi="Arial" w:cs="Arial"/>
                <w:sz w:val="24"/>
                <w:szCs w:val="24"/>
              </w:rPr>
              <w:t>)]</w:t>
            </w:r>
          </w:p>
        </w:tc>
        <w:tc>
          <w:tcPr>
            <w:tcW w:w="1931" w:type="dxa"/>
          </w:tcPr>
          <w:p w14:paraId="069C3D72" w14:textId="77777777" w:rsidR="003F5533" w:rsidRPr="009D1598" w:rsidRDefault="003F5533" w:rsidP="003F5533">
            <w:pPr>
              <w:rPr>
                <w:rFonts w:ascii="Arial" w:hAnsi="Arial" w:cs="Arial"/>
                <w:sz w:val="24"/>
                <w:szCs w:val="24"/>
              </w:rPr>
            </w:pPr>
            <w:r w:rsidRPr="009D1598">
              <w:rPr>
                <w:rFonts w:ascii="Arial" w:hAnsi="Arial" w:cs="Arial"/>
                <w:sz w:val="24"/>
                <w:szCs w:val="24"/>
              </w:rPr>
              <w:t>Drinking water disinfectant added for treatment.</w:t>
            </w:r>
          </w:p>
          <w:p w14:paraId="03011476" w14:textId="32EDE77A" w:rsidR="003F5533" w:rsidRPr="009D1598" w:rsidRDefault="003F5533" w:rsidP="003F5533">
            <w:pPr>
              <w:rPr>
                <w:rFonts w:ascii="Arial" w:hAnsi="Arial" w:cs="Arial"/>
                <w:sz w:val="24"/>
                <w:szCs w:val="24"/>
              </w:rPr>
            </w:pPr>
            <w:r w:rsidRPr="009D1598">
              <w:rPr>
                <w:rFonts w:ascii="Arial" w:hAnsi="Arial" w:cs="Arial"/>
                <w:sz w:val="24"/>
                <w:szCs w:val="24"/>
              </w:rPr>
              <w:t>Some people who use water containing chlorine well in excess of the MRDL could experience irritating effects to their eyes and nose.  Some people who drink water containing chlorine well in excess of the MRDL could experience stomach discomfort.</w:t>
            </w:r>
          </w:p>
        </w:tc>
      </w:tr>
    </w:tbl>
    <w:p w14:paraId="7CEB1FE7" w14:textId="3B06AB69" w:rsidR="005D3708" w:rsidRPr="005F082E" w:rsidRDefault="005D3708" w:rsidP="00070C22">
      <w:pPr>
        <w:pStyle w:val="Caption"/>
      </w:pPr>
      <w:r w:rsidRPr="005F082E">
        <w:lastRenderedPageBreak/>
        <w:t xml:space="preserve">Table </w:t>
      </w:r>
      <w:r w:rsidR="005B4EB0">
        <w:fldChar w:fldCharType="begin"/>
      </w:r>
      <w:r w:rsidR="005B4EB0">
        <w:instrText xml:space="preserve"> SEQ Table \* ARABIC </w:instrText>
      </w:r>
      <w:r w:rsidR="005B4EB0">
        <w:fldChar w:fldCharType="separate"/>
      </w:r>
      <w:r w:rsidR="00FD21A9">
        <w:rPr>
          <w:noProof/>
        </w:rPr>
        <w:t>5</w:t>
      </w:r>
      <w:r w:rsidR="005B4EB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769E6" w:rsidRPr="005F082E" w14:paraId="029A4A7D" w14:textId="77777777" w:rsidTr="00426EEF">
        <w:trPr>
          <w:trHeight w:val="432"/>
        </w:trPr>
        <w:tc>
          <w:tcPr>
            <w:tcW w:w="2245" w:type="dxa"/>
            <w:tcBorders>
              <w:left w:val="single" w:sz="6" w:space="0" w:color="auto"/>
            </w:tcBorders>
          </w:tcPr>
          <w:p w14:paraId="726E6C7D" w14:textId="77777777" w:rsidR="003769E6" w:rsidRPr="009D1598" w:rsidRDefault="003769E6" w:rsidP="003769E6">
            <w:pPr>
              <w:ind w:left="187"/>
              <w:rPr>
                <w:rFonts w:ascii="Arial" w:hAnsi="Arial" w:cs="Arial"/>
                <w:sz w:val="24"/>
                <w:szCs w:val="24"/>
              </w:rPr>
            </w:pPr>
            <w:bookmarkStart w:id="8" w:name="_Hlk73813179"/>
            <w:r w:rsidRPr="009D1598">
              <w:rPr>
                <w:rFonts w:ascii="Arial" w:hAnsi="Arial" w:cs="Arial"/>
                <w:sz w:val="24"/>
                <w:szCs w:val="24"/>
              </w:rPr>
              <w:t>Zinc</w:t>
            </w:r>
          </w:p>
          <w:p w14:paraId="04C2A80B" w14:textId="1144EFE6"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(mg/l)</w:t>
            </w:r>
          </w:p>
        </w:tc>
        <w:tc>
          <w:tcPr>
            <w:tcW w:w="1440" w:type="dxa"/>
          </w:tcPr>
          <w:p w14:paraId="3AB56DE9" w14:textId="1CB40108"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10/09/2018</w:t>
            </w:r>
          </w:p>
        </w:tc>
        <w:tc>
          <w:tcPr>
            <w:tcW w:w="1260" w:type="dxa"/>
          </w:tcPr>
          <w:p w14:paraId="5D465B29" w14:textId="40984568" w:rsidR="003769E6" w:rsidRPr="009D1598" w:rsidRDefault="003769E6" w:rsidP="003769E6">
            <w:pPr>
              <w:spacing w:before="40" w:after="40"/>
              <w:jc w:val="center"/>
              <w:rPr>
                <w:rFonts w:ascii="Arial" w:hAnsi="Arial" w:cs="Arial"/>
                <w:color w:val="000000" w:themeColor="text1"/>
                <w:sz w:val="24"/>
                <w:szCs w:val="24"/>
              </w:rPr>
            </w:pPr>
            <w:r w:rsidRPr="009D1598">
              <w:rPr>
                <w:rFonts w:ascii="Arial" w:hAnsi="Arial" w:cs="Arial"/>
                <w:sz w:val="24"/>
                <w:szCs w:val="24"/>
              </w:rPr>
              <w:t>0.83</w:t>
            </w:r>
          </w:p>
        </w:tc>
        <w:tc>
          <w:tcPr>
            <w:tcW w:w="1530" w:type="dxa"/>
          </w:tcPr>
          <w:p w14:paraId="6F2413BA" w14:textId="2CAB74C8" w:rsidR="003769E6" w:rsidRPr="009D1598" w:rsidRDefault="003769E6" w:rsidP="003769E6">
            <w:pPr>
              <w:spacing w:before="40" w:after="40"/>
              <w:jc w:val="center"/>
              <w:rPr>
                <w:rFonts w:ascii="Arial" w:hAnsi="Arial" w:cs="Arial"/>
                <w:color w:val="000000" w:themeColor="text1"/>
                <w:sz w:val="24"/>
                <w:szCs w:val="24"/>
              </w:rPr>
            </w:pPr>
            <w:r w:rsidRPr="009D1598">
              <w:rPr>
                <w:rFonts w:ascii="Arial" w:hAnsi="Arial" w:cs="Arial"/>
                <w:sz w:val="24"/>
                <w:szCs w:val="24"/>
              </w:rPr>
              <w:t>0.66-1.20</w:t>
            </w:r>
          </w:p>
        </w:tc>
        <w:tc>
          <w:tcPr>
            <w:tcW w:w="900" w:type="dxa"/>
          </w:tcPr>
          <w:p w14:paraId="5615AC9F" w14:textId="48ABF9DE"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5.0</w:t>
            </w:r>
          </w:p>
        </w:tc>
        <w:tc>
          <w:tcPr>
            <w:tcW w:w="1170" w:type="dxa"/>
          </w:tcPr>
          <w:p w14:paraId="188C38E4" w14:textId="089D91FE"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None</w:t>
            </w:r>
          </w:p>
        </w:tc>
        <w:tc>
          <w:tcPr>
            <w:tcW w:w="2291" w:type="dxa"/>
            <w:tcBorders>
              <w:right w:val="single" w:sz="6" w:space="0" w:color="auto"/>
            </w:tcBorders>
          </w:tcPr>
          <w:p w14:paraId="566F303C" w14:textId="1FF676AC"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Runoff/leaching from natural deposits; industrial wastes</w:t>
            </w:r>
          </w:p>
        </w:tc>
      </w:tr>
      <w:bookmarkEnd w:id="8"/>
      <w:tr w:rsidR="003769E6" w:rsidRPr="005F082E" w14:paraId="43BA6B8D" w14:textId="77777777" w:rsidTr="00426EEF">
        <w:trPr>
          <w:trHeight w:val="432"/>
        </w:trPr>
        <w:tc>
          <w:tcPr>
            <w:tcW w:w="2245" w:type="dxa"/>
            <w:tcBorders>
              <w:left w:val="single" w:sz="6" w:space="0" w:color="auto"/>
            </w:tcBorders>
          </w:tcPr>
          <w:p w14:paraId="4D335D34" w14:textId="77777777" w:rsidR="003769E6" w:rsidRPr="009D1598" w:rsidRDefault="003769E6" w:rsidP="003769E6">
            <w:pPr>
              <w:ind w:left="187"/>
              <w:rPr>
                <w:rFonts w:ascii="Arial" w:hAnsi="Arial" w:cs="Arial"/>
                <w:sz w:val="24"/>
                <w:szCs w:val="24"/>
              </w:rPr>
            </w:pPr>
            <w:r w:rsidRPr="009D1598">
              <w:rPr>
                <w:rFonts w:ascii="Arial" w:hAnsi="Arial" w:cs="Arial"/>
                <w:sz w:val="24"/>
                <w:szCs w:val="24"/>
              </w:rPr>
              <w:t>Total Dissolved Solids</w:t>
            </w:r>
          </w:p>
          <w:p w14:paraId="581AB298" w14:textId="468B80FC" w:rsidR="003769E6" w:rsidRPr="009D1598" w:rsidRDefault="003769E6" w:rsidP="003769E6">
            <w:pPr>
              <w:spacing w:before="40" w:after="40"/>
              <w:ind w:left="187"/>
              <w:rPr>
                <w:rFonts w:ascii="Arial" w:hAnsi="Arial" w:cs="Arial"/>
                <w:color w:val="000000" w:themeColor="text1"/>
                <w:sz w:val="24"/>
                <w:szCs w:val="24"/>
              </w:rPr>
            </w:pPr>
            <w:r w:rsidRPr="009D1598">
              <w:rPr>
                <w:rFonts w:ascii="Arial" w:hAnsi="Arial" w:cs="Arial"/>
                <w:sz w:val="24"/>
                <w:szCs w:val="24"/>
              </w:rPr>
              <w:t>(mg/l)</w:t>
            </w:r>
          </w:p>
        </w:tc>
        <w:tc>
          <w:tcPr>
            <w:tcW w:w="1440" w:type="dxa"/>
          </w:tcPr>
          <w:p w14:paraId="13425507" w14:textId="70E02F5E"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10/09/2018</w:t>
            </w:r>
          </w:p>
        </w:tc>
        <w:tc>
          <w:tcPr>
            <w:tcW w:w="1260" w:type="dxa"/>
          </w:tcPr>
          <w:p w14:paraId="72C49EEB" w14:textId="63861199"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380</w:t>
            </w:r>
          </w:p>
        </w:tc>
        <w:tc>
          <w:tcPr>
            <w:tcW w:w="1530" w:type="dxa"/>
          </w:tcPr>
          <w:p w14:paraId="7C11921B" w14:textId="295DFC84"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360-390</w:t>
            </w:r>
          </w:p>
        </w:tc>
        <w:tc>
          <w:tcPr>
            <w:tcW w:w="900" w:type="dxa"/>
          </w:tcPr>
          <w:p w14:paraId="491F1603" w14:textId="15AD16F1"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1,000</w:t>
            </w:r>
          </w:p>
        </w:tc>
        <w:tc>
          <w:tcPr>
            <w:tcW w:w="1170" w:type="dxa"/>
          </w:tcPr>
          <w:p w14:paraId="489C42D6" w14:textId="2C55DDDD"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None</w:t>
            </w:r>
          </w:p>
        </w:tc>
        <w:tc>
          <w:tcPr>
            <w:tcW w:w="2291" w:type="dxa"/>
            <w:tcBorders>
              <w:right w:val="single" w:sz="6" w:space="0" w:color="auto"/>
            </w:tcBorders>
          </w:tcPr>
          <w:p w14:paraId="2DBCEC1A" w14:textId="752D379B"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Runoff/leaching from natural deposits</w:t>
            </w:r>
          </w:p>
        </w:tc>
      </w:tr>
      <w:tr w:rsidR="003769E6" w:rsidRPr="005F082E" w14:paraId="18FA2C38" w14:textId="77777777" w:rsidTr="00426EEF">
        <w:trPr>
          <w:trHeight w:val="432"/>
        </w:trPr>
        <w:tc>
          <w:tcPr>
            <w:tcW w:w="2245" w:type="dxa"/>
            <w:tcBorders>
              <w:left w:val="single" w:sz="6" w:space="0" w:color="auto"/>
            </w:tcBorders>
          </w:tcPr>
          <w:p w14:paraId="62BB2AB8" w14:textId="77777777" w:rsidR="003769E6" w:rsidRPr="009D1598" w:rsidRDefault="003769E6" w:rsidP="003769E6">
            <w:pPr>
              <w:ind w:left="187"/>
              <w:rPr>
                <w:rFonts w:ascii="Arial" w:hAnsi="Arial" w:cs="Arial"/>
                <w:sz w:val="24"/>
                <w:szCs w:val="24"/>
              </w:rPr>
            </w:pPr>
            <w:r w:rsidRPr="009D1598">
              <w:rPr>
                <w:rFonts w:ascii="Arial" w:hAnsi="Arial" w:cs="Arial"/>
                <w:sz w:val="24"/>
                <w:szCs w:val="24"/>
              </w:rPr>
              <w:t>Specific Conductance</w:t>
            </w:r>
          </w:p>
          <w:p w14:paraId="39D2E538" w14:textId="4162C6F6" w:rsidR="003769E6" w:rsidRPr="009D1598" w:rsidRDefault="003769E6" w:rsidP="003769E6">
            <w:pPr>
              <w:spacing w:before="40" w:after="40"/>
              <w:ind w:left="187"/>
              <w:rPr>
                <w:rFonts w:ascii="Arial" w:hAnsi="Arial" w:cs="Arial"/>
                <w:color w:val="000000" w:themeColor="text1"/>
                <w:sz w:val="24"/>
                <w:szCs w:val="24"/>
              </w:rPr>
            </w:pPr>
            <w:r w:rsidRPr="009D1598">
              <w:rPr>
                <w:rFonts w:ascii="Arial" w:hAnsi="Arial" w:cs="Arial"/>
                <w:sz w:val="24"/>
                <w:szCs w:val="24"/>
              </w:rPr>
              <w:t>(µS/cm)</w:t>
            </w:r>
          </w:p>
        </w:tc>
        <w:tc>
          <w:tcPr>
            <w:tcW w:w="1440" w:type="dxa"/>
          </w:tcPr>
          <w:p w14:paraId="6AB05BED" w14:textId="05779759"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10/09/2018</w:t>
            </w:r>
          </w:p>
        </w:tc>
        <w:tc>
          <w:tcPr>
            <w:tcW w:w="1260" w:type="dxa"/>
          </w:tcPr>
          <w:p w14:paraId="0AC370FD" w14:textId="57F5EBDA"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570</w:t>
            </w:r>
          </w:p>
        </w:tc>
        <w:tc>
          <w:tcPr>
            <w:tcW w:w="1530" w:type="dxa"/>
          </w:tcPr>
          <w:p w14:paraId="06D23DE1" w14:textId="1065DEB8"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550-600</w:t>
            </w:r>
          </w:p>
        </w:tc>
        <w:tc>
          <w:tcPr>
            <w:tcW w:w="900" w:type="dxa"/>
          </w:tcPr>
          <w:p w14:paraId="4A9C9B68" w14:textId="2F1DE820"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1600</w:t>
            </w:r>
          </w:p>
        </w:tc>
        <w:tc>
          <w:tcPr>
            <w:tcW w:w="1170" w:type="dxa"/>
          </w:tcPr>
          <w:p w14:paraId="7502C73C" w14:textId="295EDEB4"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None</w:t>
            </w:r>
          </w:p>
        </w:tc>
        <w:tc>
          <w:tcPr>
            <w:tcW w:w="2291" w:type="dxa"/>
            <w:tcBorders>
              <w:right w:val="single" w:sz="6" w:space="0" w:color="auto"/>
            </w:tcBorders>
          </w:tcPr>
          <w:p w14:paraId="06A23C91" w14:textId="37927961"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Substances that form ions when in water; seawater influence.</w:t>
            </w:r>
          </w:p>
        </w:tc>
      </w:tr>
      <w:tr w:rsidR="003769E6" w:rsidRPr="005F082E" w14:paraId="19D7BBBB" w14:textId="77777777" w:rsidTr="00426EEF">
        <w:trPr>
          <w:trHeight w:val="432"/>
        </w:trPr>
        <w:tc>
          <w:tcPr>
            <w:tcW w:w="2245" w:type="dxa"/>
            <w:tcBorders>
              <w:left w:val="single" w:sz="6" w:space="0" w:color="auto"/>
              <w:bottom w:val="single" w:sz="18" w:space="0" w:color="auto"/>
            </w:tcBorders>
          </w:tcPr>
          <w:p w14:paraId="09475DDA" w14:textId="77777777" w:rsidR="003769E6" w:rsidRPr="009D1598" w:rsidRDefault="003769E6" w:rsidP="003769E6">
            <w:pPr>
              <w:ind w:left="187"/>
              <w:rPr>
                <w:rFonts w:ascii="Arial" w:hAnsi="Arial" w:cs="Arial"/>
                <w:sz w:val="24"/>
                <w:szCs w:val="24"/>
              </w:rPr>
            </w:pPr>
            <w:r w:rsidRPr="009D1598">
              <w:rPr>
                <w:rFonts w:ascii="Arial" w:hAnsi="Arial" w:cs="Arial"/>
                <w:sz w:val="24"/>
                <w:szCs w:val="24"/>
              </w:rPr>
              <w:t>Sulfate</w:t>
            </w:r>
          </w:p>
          <w:p w14:paraId="1656C59B" w14:textId="11E81EFC" w:rsidR="003769E6" w:rsidRPr="009D1598" w:rsidRDefault="003769E6" w:rsidP="003769E6">
            <w:pPr>
              <w:spacing w:before="40" w:after="40"/>
              <w:ind w:left="187"/>
              <w:rPr>
                <w:rFonts w:ascii="Arial" w:hAnsi="Arial" w:cs="Arial"/>
                <w:color w:val="000000" w:themeColor="text1"/>
                <w:sz w:val="24"/>
                <w:szCs w:val="24"/>
              </w:rPr>
            </w:pPr>
            <w:r w:rsidRPr="009D1598">
              <w:rPr>
                <w:rFonts w:ascii="Arial" w:hAnsi="Arial" w:cs="Arial"/>
                <w:sz w:val="24"/>
                <w:szCs w:val="24"/>
              </w:rPr>
              <w:t>(mg/l)</w:t>
            </w:r>
          </w:p>
        </w:tc>
        <w:tc>
          <w:tcPr>
            <w:tcW w:w="1440" w:type="dxa"/>
            <w:tcBorders>
              <w:bottom w:val="single" w:sz="18" w:space="0" w:color="auto"/>
            </w:tcBorders>
          </w:tcPr>
          <w:p w14:paraId="19E77FB0" w14:textId="10F95229"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10/09/2018</w:t>
            </w:r>
          </w:p>
        </w:tc>
        <w:tc>
          <w:tcPr>
            <w:tcW w:w="1260" w:type="dxa"/>
            <w:tcBorders>
              <w:bottom w:val="single" w:sz="18" w:space="0" w:color="auto"/>
              <w:right w:val="single" w:sz="6" w:space="0" w:color="auto"/>
            </w:tcBorders>
          </w:tcPr>
          <w:p w14:paraId="611A3523" w14:textId="47D1B39B"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23.67</w:t>
            </w:r>
          </w:p>
        </w:tc>
        <w:tc>
          <w:tcPr>
            <w:tcW w:w="1530" w:type="dxa"/>
            <w:tcBorders>
              <w:left w:val="single" w:sz="6" w:space="0" w:color="auto"/>
              <w:bottom w:val="single" w:sz="18" w:space="0" w:color="auto"/>
              <w:right w:val="single" w:sz="6" w:space="0" w:color="auto"/>
            </w:tcBorders>
          </w:tcPr>
          <w:p w14:paraId="45757461" w14:textId="52E40A70"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17-35</w:t>
            </w:r>
          </w:p>
        </w:tc>
        <w:tc>
          <w:tcPr>
            <w:tcW w:w="900" w:type="dxa"/>
            <w:tcBorders>
              <w:left w:val="single" w:sz="6" w:space="0" w:color="auto"/>
              <w:bottom w:val="single" w:sz="18" w:space="0" w:color="auto"/>
            </w:tcBorders>
          </w:tcPr>
          <w:p w14:paraId="45FE7FF6" w14:textId="11714F52"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500</w:t>
            </w:r>
          </w:p>
        </w:tc>
        <w:tc>
          <w:tcPr>
            <w:tcW w:w="1170" w:type="dxa"/>
            <w:tcBorders>
              <w:bottom w:val="single" w:sz="18" w:space="0" w:color="auto"/>
            </w:tcBorders>
          </w:tcPr>
          <w:p w14:paraId="4F7FC839" w14:textId="42FCAE18"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None</w:t>
            </w:r>
          </w:p>
        </w:tc>
        <w:tc>
          <w:tcPr>
            <w:tcW w:w="2291" w:type="dxa"/>
            <w:tcBorders>
              <w:bottom w:val="single" w:sz="18" w:space="0" w:color="auto"/>
              <w:right w:val="single" w:sz="6" w:space="0" w:color="auto"/>
            </w:tcBorders>
          </w:tcPr>
          <w:p w14:paraId="743113F6" w14:textId="72AF961F" w:rsidR="003769E6" w:rsidRPr="009D1598" w:rsidRDefault="003769E6" w:rsidP="003769E6">
            <w:pPr>
              <w:spacing w:before="40" w:after="40"/>
              <w:rPr>
                <w:rFonts w:ascii="Arial" w:hAnsi="Arial" w:cs="Arial"/>
                <w:color w:val="000000" w:themeColor="text1"/>
                <w:sz w:val="24"/>
                <w:szCs w:val="24"/>
              </w:rPr>
            </w:pPr>
            <w:r w:rsidRPr="009D1598">
              <w:rPr>
                <w:rFonts w:ascii="Arial" w:hAnsi="Arial" w:cs="Arial"/>
                <w:sz w:val="24"/>
                <w:szCs w:val="24"/>
              </w:rPr>
              <w:t>Runoff/leaching from natural deposits; industrial wastes</w:t>
            </w:r>
          </w:p>
        </w:tc>
      </w:tr>
    </w:tbl>
    <w:p w14:paraId="69D3A731" w14:textId="5BAEAC98" w:rsidR="005D3708" w:rsidRPr="005F082E" w:rsidRDefault="005D3708" w:rsidP="00875407">
      <w:pPr>
        <w:pStyle w:val="Caption"/>
        <w:widowControl w:val="0"/>
      </w:pPr>
      <w:r w:rsidRPr="005F082E">
        <w:t xml:space="preserve">Table </w:t>
      </w:r>
      <w:r w:rsidR="005B4EB0">
        <w:fldChar w:fldCharType="begin"/>
      </w:r>
      <w:r w:rsidR="005B4EB0">
        <w:instrText xml:space="preserve"> SEQ Table \* ARABIC </w:instrText>
      </w:r>
      <w:r w:rsidR="005B4EB0">
        <w:fldChar w:fldCharType="separate"/>
      </w:r>
      <w:r w:rsidR="00FD21A9">
        <w:rPr>
          <w:noProof/>
        </w:rPr>
        <w:t>6</w:t>
      </w:r>
      <w:r w:rsidR="005B4EB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C5313F3" w:rsidR="00DA4F32" w:rsidRPr="00A24AA0" w:rsidRDefault="00A24AA0"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E76E4B6"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ADE553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387F68A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D1562E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BA46722" w:rsidR="00DA4F32" w:rsidRPr="005F082E" w:rsidRDefault="00DA4F32" w:rsidP="00DA4F32">
            <w:pPr>
              <w:spacing w:before="40" w:after="40"/>
              <w:rPr>
                <w:rFonts w:ascii="Arial" w:hAnsi="Arial" w:cs="Arial"/>
                <w:color w:val="FFFFFF" w:themeColor="background1"/>
                <w:sz w:val="24"/>
                <w:szCs w:val="24"/>
              </w:rPr>
            </w:pPr>
          </w:p>
        </w:tc>
      </w:tr>
    </w:tbl>
    <w:p w14:paraId="17CA3374" w14:textId="77777777" w:rsidR="00DA1FC2" w:rsidRDefault="00DA1FC2" w:rsidP="00BF628D">
      <w:pPr>
        <w:pStyle w:val="Heading3"/>
      </w:pPr>
      <w:bookmarkStart w:id="9" w:name="_Toc58336719"/>
    </w:p>
    <w:p w14:paraId="4ED6FC3F" w14:textId="00354CA6"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CC2084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F082E">
        <w:rPr>
          <w:rFonts w:ascii="Arial" w:hAnsi="Arial" w:cs="Arial"/>
          <w:bCs/>
          <w:sz w:val="24"/>
          <w:szCs w:val="24"/>
        </w:rPr>
        <w:lastRenderedPageBreak/>
        <w:t xml:space="preserve">and components associated with service lines and home plumbing.  </w:t>
      </w:r>
      <w:r w:rsidR="00545FB9">
        <w:rPr>
          <w:rFonts w:ascii="Arial" w:hAnsi="Arial" w:cs="Arial"/>
          <w:bCs/>
          <w:sz w:val="24"/>
          <w:szCs w:val="24"/>
          <w:u w:val="single"/>
        </w:rPr>
        <w:t>South Fork Estates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C6FC492" w14:textId="77777777" w:rsidR="00475F05"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1EBCD8A8" w14:textId="05ABD750" w:rsidR="00A32EB0" w:rsidRPr="009D1598" w:rsidRDefault="00475F05" w:rsidP="00A32EB0">
      <w:pPr>
        <w:spacing w:after="240"/>
        <w:rPr>
          <w:rFonts w:ascii="Arial" w:hAnsi="Arial" w:cs="Arial"/>
          <w:bCs/>
          <w:sz w:val="24"/>
          <w:szCs w:val="24"/>
        </w:rPr>
      </w:pPr>
      <w:r w:rsidRPr="009D1598">
        <w:rPr>
          <w:rFonts w:ascii="Arial" w:hAnsi="Arial" w:cs="Arial"/>
          <w:i/>
          <w:sz w:val="24"/>
          <w:szCs w:val="24"/>
        </w:rPr>
        <w:t>Nitrate in drinking water at levels above 10 mg/L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mg/L may also affect the ability of the blood to carry oxygen in other individuals, such as pregnant women and those with certain specific enzyme deficiencies.  If you are caring for an infant, or you are pregnant, you should ask advice from your health care provider.</w:t>
      </w:r>
      <w:r w:rsidR="00A32EB0" w:rsidRPr="009D1598">
        <w:rPr>
          <w:rFonts w:ascii="Arial" w:hAnsi="Arial" w:cs="Arial"/>
          <w:bCs/>
          <w:sz w:val="24"/>
          <w:szCs w:val="24"/>
        </w:rPr>
        <w:t xml:space="preserve"> </w:t>
      </w:r>
    </w:p>
    <w:p w14:paraId="2E24F456" w14:textId="48694EA9" w:rsidR="0020216E" w:rsidRPr="00596878" w:rsidRDefault="0025569C" w:rsidP="001909F2">
      <w:pPr>
        <w:spacing w:after="240"/>
        <w:rPr>
          <w:rFonts w:ascii="Arial" w:hAnsi="Arial" w:cs="Arial"/>
          <w:bCs/>
          <w:sz w:val="24"/>
          <w:szCs w:val="24"/>
        </w:rPr>
      </w:pPr>
      <w:r w:rsidRPr="005F082E">
        <w:rPr>
          <w:rFonts w:ascii="Arial" w:hAnsi="Arial" w:cs="Arial"/>
          <w:bCs/>
          <w:sz w:val="24"/>
        </w:rPr>
        <w:t xml:space="preserve">Federal Revised Total Coliform Rule (RTCR): </w:t>
      </w:r>
      <w:r w:rsidR="00596878" w:rsidRPr="00596878">
        <w:rPr>
          <w:rFonts w:ascii="Arial" w:hAnsi="Arial" w:cs="Arial"/>
          <w:i/>
          <w:iCs/>
          <w:sz w:val="24"/>
          <w:szCs w:val="24"/>
        </w:rPr>
        <w:t>This Consumer Confidence Report (CCR) reflects changes in drinking water regulatory requirements during 2016.  All water systems are required to comply with the state Total Coliform Rule.  Effective April 1, 2016, all water systems are also required to comply with the federal Revised Total Coliform Rule.  The new federal rule maintains the purpose to protect public health by ensuring the integrity of the drinking water distribution system and monitoring for the presence of microbials (</w:t>
      </w:r>
      <w:r w:rsidR="00596878" w:rsidRPr="00596878">
        <w:rPr>
          <w:rFonts w:ascii="Arial" w:hAnsi="Arial" w:cs="Arial"/>
          <w:iCs/>
          <w:sz w:val="24"/>
          <w:szCs w:val="24"/>
        </w:rPr>
        <w:t>i.e.</w:t>
      </w:r>
      <w:r w:rsidR="00596878" w:rsidRPr="00596878">
        <w:rPr>
          <w:rFonts w:ascii="Arial" w:hAnsi="Arial" w:cs="Arial"/>
          <w:i/>
          <w:iCs/>
          <w:sz w:val="24"/>
          <w:szCs w:val="24"/>
        </w:rPr>
        <w:t xml:space="preserve">, total coliform and </w:t>
      </w:r>
      <w:r w:rsidR="00596878" w:rsidRPr="00596878">
        <w:rPr>
          <w:rFonts w:ascii="Arial" w:hAnsi="Arial" w:cs="Arial"/>
          <w:sz w:val="24"/>
          <w:szCs w:val="24"/>
        </w:rPr>
        <w:t>E. coli</w:t>
      </w:r>
      <w:r w:rsidR="00596878" w:rsidRPr="00596878">
        <w:rPr>
          <w:rFonts w:ascii="Arial" w:hAnsi="Arial" w:cs="Arial"/>
          <w:i/>
          <w:iCs/>
          <w:sz w:val="24"/>
          <w:szCs w:val="24"/>
        </w:rPr>
        <w:t xml:space="preserve"> bacteria).  The U.S. EPA anticipates greater public health protection as the new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w:t>
      </w:r>
      <w:r w:rsidRPr="00596878">
        <w:rPr>
          <w:rFonts w:ascii="Arial" w:hAnsi="Arial" w:cs="Arial"/>
          <w:bCs/>
          <w:sz w:val="24"/>
          <w:szCs w:val="24"/>
        </w:rPr>
        <w:t xml:space="preserve"> </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30C4923" w:rsidR="001F503E" w:rsidRPr="00962C71" w:rsidRDefault="00962C7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04FC30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364E271"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141C665"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6D4EAD5"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2C355D0" w14:textId="77777777" w:rsidR="001F503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p w14:paraId="35504704" w14:textId="0ABFE7D4" w:rsidR="00475F05" w:rsidRPr="005F082E" w:rsidRDefault="00475F0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0E6696D2" w14:textId="77777777" w:rsidR="001F503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p w14:paraId="60AE42FC" w14:textId="10B4A5B9" w:rsidR="00475F05" w:rsidRPr="005F082E" w:rsidRDefault="00475F0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0F6535AC" w14:textId="77777777" w:rsidR="001F503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p w14:paraId="4A8FE09D" w14:textId="38C8C18E" w:rsidR="00475F05" w:rsidRPr="005F082E" w:rsidRDefault="00475F0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66398C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475F05">
              <w:rPr>
                <w:rFonts w:ascii="Arial" w:hAnsi="Arial" w:cs="Arial"/>
                <w:sz w:val="24"/>
                <w:szCs w:val="24"/>
              </w:rPr>
              <w:t>Not Applicable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7FDEEB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475F05">
              <w:rPr>
                <w:rFonts w:ascii="Arial" w:hAnsi="Arial" w:cs="Arial"/>
                <w:sz w:val="24"/>
                <w:szCs w:val="24"/>
              </w:rPr>
              <w:t xml:space="preserve"> Not Applicable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4CC9095" w:rsidR="0087640F" w:rsidRPr="00026BDD" w:rsidRDefault="00026BDD"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D97429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23EC5C22"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6C8ACD21"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B69FFE5" w:rsidR="0087640F" w:rsidRPr="005F082E" w:rsidRDefault="0087640F" w:rsidP="00B47ED5">
            <w:pPr>
              <w:keepNext/>
              <w:spacing w:before="40" w:after="40"/>
              <w:rPr>
                <w:rFonts w:ascii="Arial" w:hAnsi="Arial" w:cs="Arial"/>
                <w:color w:val="FFFFFF" w:themeColor="background1"/>
                <w:sz w:val="24"/>
                <w:szCs w:val="24"/>
              </w:rPr>
            </w:pPr>
          </w:p>
        </w:tc>
      </w:tr>
    </w:tbl>
    <w:p w14:paraId="2FBC6D85" w14:textId="4324B6FE" w:rsidR="0070393E" w:rsidRDefault="0070393E" w:rsidP="0070393E">
      <w:pPr>
        <w:pStyle w:val="BodyText"/>
        <w:spacing w:before="360" w:after="240"/>
        <w:rPr>
          <w:rFonts w:ascii="Times New Roman" w:hAnsi="Times New Roman"/>
          <w:b/>
          <w:sz w:val="26"/>
        </w:rPr>
      </w:pPr>
      <w:bookmarkStart w:id="13" w:name="_Hlk58234306"/>
    </w:p>
    <w:p w14:paraId="728D0BEA" w14:textId="280EF3AA" w:rsidR="00DA1FC2" w:rsidRDefault="00DA1FC2" w:rsidP="0070393E">
      <w:pPr>
        <w:pStyle w:val="BodyText"/>
        <w:spacing w:before="360" w:after="240"/>
        <w:rPr>
          <w:rFonts w:ascii="Times New Roman" w:hAnsi="Times New Roman"/>
          <w:b/>
          <w:sz w:val="26"/>
        </w:rPr>
      </w:pPr>
    </w:p>
    <w:p w14:paraId="60A68AB6" w14:textId="3F1E5DAD" w:rsidR="00DA1FC2" w:rsidRDefault="00DA1FC2" w:rsidP="0070393E">
      <w:pPr>
        <w:pStyle w:val="BodyText"/>
        <w:spacing w:before="360" w:after="240"/>
        <w:rPr>
          <w:rFonts w:ascii="Times New Roman" w:hAnsi="Times New Roman"/>
          <w:b/>
          <w:sz w:val="26"/>
        </w:rPr>
      </w:pPr>
    </w:p>
    <w:p w14:paraId="0AFC9A41" w14:textId="4A9CBBAD" w:rsidR="00DA1FC2" w:rsidRDefault="00DA1FC2" w:rsidP="0070393E">
      <w:pPr>
        <w:pStyle w:val="BodyText"/>
        <w:spacing w:before="360" w:after="240"/>
        <w:rPr>
          <w:rFonts w:ascii="Times New Roman" w:hAnsi="Times New Roman"/>
          <w:b/>
          <w:sz w:val="26"/>
        </w:rPr>
      </w:pPr>
    </w:p>
    <w:p w14:paraId="79D8CBDD" w14:textId="77777777" w:rsidR="002F74C4" w:rsidRPr="008E5FA6" w:rsidRDefault="002F74C4" w:rsidP="0070393E">
      <w:pPr>
        <w:pStyle w:val="BodyText"/>
        <w:spacing w:before="360" w:after="240"/>
        <w:rPr>
          <w:rFonts w:ascii="Times New Roman" w:hAnsi="Times New Roman"/>
          <w:b/>
          <w:sz w:val="26"/>
        </w:rPr>
      </w:pPr>
    </w:p>
    <w:p w14:paraId="6AC2552A" w14:textId="77777777" w:rsidR="0070393E" w:rsidRPr="00683DA0" w:rsidRDefault="0070393E" w:rsidP="0070393E">
      <w:pPr>
        <w:jc w:val="center"/>
        <w:rPr>
          <w:b/>
          <w:bCs/>
          <w:sz w:val="24"/>
          <w:szCs w:val="24"/>
        </w:rPr>
      </w:pPr>
      <w:r w:rsidRPr="00683DA0">
        <w:rPr>
          <w:b/>
          <w:bCs/>
          <w:sz w:val="24"/>
          <w:szCs w:val="24"/>
        </w:rPr>
        <w:lastRenderedPageBreak/>
        <w:t>SOURCE WATER ASSESSMENT SUMMARY INFORMATION</w:t>
      </w:r>
    </w:p>
    <w:p w14:paraId="3C4A21E5" w14:textId="77777777" w:rsidR="0070393E" w:rsidRPr="000D25ED" w:rsidRDefault="0070393E" w:rsidP="0070393E">
      <w:pPr>
        <w:jc w:val="center"/>
        <w:rPr>
          <w:sz w:val="22"/>
          <w:szCs w:val="22"/>
        </w:rPr>
      </w:pPr>
      <w:r w:rsidRPr="000D25ED">
        <w:rPr>
          <w:sz w:val="22"/>
          <w:szCs w:val="22"/>
        </w:rPr>
        <w:t xml:space="preserve">For Use with </w:t>
      </w:r>
      <w:r>
        <w:rPr>
          <w:sz w:val="22"/>
          <w:szCs w:val="22"/>
        </w:rPr>
        <w:t xml:space="preserve">Annual </w:t>
      </w:r>
      <w:r w:rsidRPr="000D25ED">
        <w:rPr>
          <w:sz w:val="22"/>
          <w:szCs w:val="22"/>
        </w:rPr>
        <w:t>Consumer Confidence Reports</w:t>
      </w:r>
    </w:p>
    <w:p w14:paraId="03032EC7" w14:textId="77777777" w:rsidR="0070393E" w:rsidRPr="000D25ED" w:rsidRDefault="0070393E" w:rsidP="0070393E">
      <w:pPr>
        <w:rPr>
          <w:sz w:val="22"/>
          <w:szCs w:val="22"/>
        </w:rPr>
      </w:pPr>
      <w:r w:rsidRPr="000D25ED">
        <w:rPr>
          <w:sz w:val="22"/>
          <w:szCs w:val="22"/>
        </w:rPr>
        <w:t>----------------------------------------------------------------------------------------------------------</w:t>
      </w:r>
      <w:r>
        <w:rPr>
          <w:sz w:val="22"/>
          <w:szCs w:val="22"/>
        </w:rPr>
        <w:t>---------------------</w:t>
      </w:r>
    </w:p>
    <w:p w14:paraId="2C2640F1" w14:textId="77777777" w:rsidR="0070393E" w:rsidRDefault="0070393E" w:rsidP="0070393E">
      <w:pPr>
        <w:autoSpaceDE w:val="0"/>
        <w:autoSpaceDN w:val="0"/>
        <w:adjustRightInd w:val="0"/>
        <w:rPr>
          <w:rFonts w:cs="Arial"/>
          <w:sz w:val="22"/>
          <w:szCs w:val="22"/>
        </w:rPr>
      </w:pPr>
    </w:p>
    <w:p w14:paraId="52961D51" w14:textId="77777777" w:rsidR="0070393E" w:rsidRPr="009D7CD7" w:rsidRDefault="0070393E" w:rsidP="0070393E">
      <w:pPr>
        <w:jc w:val="center"/>
        <w:rPr>
          <w:b/>
          <w:u w:val="single"/>
        </w:rPr>
      </w:pPr>
      <w:r w:rsidRPr="009D7CD7">
        <w:rPr>
          <w:b/>
          <w:u w:val="single"/>
        </w:rPr>
        <w:t>SOURCE WATER ASSESSMENT SUMMARY INFORMATION</w:t>
      </w:r>
    </w:p>
    <w:p w14:paraId="63EF8D02" w14:textId="77777777" w:rsidR="0070393E" w:rsidRPr="009D7CD7" w:rsidRDefault="0070393E" w:rsidP="0070393E">
      <w:pPr>
        <w:rPr>
          <w:sz w:val="22"/>
          <w:szCs w:val="22"/>
        </w:rPr>
      </w:pPr>
    </w:p>
    <w:p w14:paraId="780164BC" w14:textId="77777777" w:rsidR="0070393E" w:rsidRPr="009D7CD7" w:rsidRDefault="0070393E" w:rsidP="0070393E">
      <w:pPr>
        <w:rPr>
          <w:sz w:val="22"/>
          <w:szCs w:val="22"/>
        </w:rPr>
      </w:pPr>
      <w:r w:rsidRPr="009D7CD7">
        <w:rPr>
          <w:sz w:val="22"/>
          <w:szCs w:val="22"/>
        </w:rPr>
        <w:t>Source water assessments were conducted for wells #1 and #2 in December 20</w:t>
      </w:r>
      <w:r>
        <w:rPr>
          <w:sz w:val="22"/>
          <w:szCs w:val="22"/>
        </w:rPr>
        <w:t>0</w:t>
      </w:r>
      <w:r w:rsidRPr="009D7CD7">
        <w:rPr>
          <w:sz w:val="22"/>
          <w:szCs w:val="22"/>
        </w:rPr>
        <w:t xml:space="preserve">2 by the Tulare County Environmental Health Department.  The findings were identical. </w:t>
      </w:r>
    </w:p>
    <w:p w14:paraId="6882666C" w14:textId="77777777" w:rsidR="0070393E" w:rsidRPr="009D7CD7" w:rsidRDefault="0070393E" w:rsidP="0070393E">
      <w:pPr>
        <w:autoSpaceDE w:val="0"/>
        <w:autoSpaceDN w:val="0"/>
        <w:adjustRightInd w:val="0"/>
        <w:rPr>
          <w:rFonts w:cs="Arial"/>
          <w:sz w:val="22"/>
          <w:szCs w:val="22"/>
        </w:rPr>
      </w:pPr>
    </w:p>
    <w:p w14:paraId="6DA02D40" w14:textId="77777777" w:rsidR="0070393E" w:rsidRPr="009D7CD7" w:rsidRDefault="0070393E" w:rsidP="0070393E">
      <w:pPr>
        <w:autoSpaceDE w:val="0"/>
        <w:autoSpaceDN w:val="0"/>
        <w:adjustRightInd w:val="0"/>
        <w:rPr>
          <w:rFonts w:cs="Arial"/>
          <w:sz w:val="22"/>
          <w:szCs w:val="22"/>
        </w:rPr>
      </w:pPr>
      <w:r w:rsidRPr="009D7CD7">
        <w:rPr>
          <w:rFonts w:cs="Arial"/>
          <w:sz w:val="22"/>
          <w:szCs w:val="22"/>
        </w:rPr>
        <w:t xml:space="preserve">A source water assessment for well #3 was conducted by the California Rural Water Association in July 2014 when the well was added to our water system.  </w:t>
      </w:r>
    </w:p>
    <w:p w14:paraId="34F4DF4B" w14:textId="77777777" w:rsidR="0070393E" w:rsidRPr="009D7CD7" w:rsidRDefault="0070393E" w:rsidP="0070393E">
      <w:pPr>
        <w:autoSpaceDE w:val="0"/>
        <w:autoSpaceDN w:val="0"/>
        <w:adjustRightInd w:val="0"/>
        <w:rPr>
          <w:rFonts w:cs="Arial"/>
          <w:sz w:val="22"/>
          <w:szCs w:val="22"/>
        </w:rPr>
      </w:pPr>
    </w:p>
    <w:p w14:paraId="31272194" w14:textId="77777777" w:rsidR="0070393E" w:rsidRPr="009D7CD7" w:rsidRDefault="0070393E" w:rsidP="0070393E">
      <w:pPr>
        <w:autoSpaceDE w:val="0"/>
        <w:autoSpaceDN w:val="0"/>
        <w:adjustRightInd w:val="0"/>
        <w:rPr>
          <w:rFonts w:cs="Arial"/>
        </w:rPr>
      </w:pPr>
      <w:r w:rsidRPr="009D7CD7">
        <w:rPr>
          <w:rFonts w:cs="Arial"/>
          <w:sz w:val="22"/>
          <w:szCs w:val="22"/>
        </w:rPr>
        <w:t xml:space="preserve">The Vulnerability Findings of each report are printed below.  </w:t>
      </w:r>
      <w:r w:rsidRPr="009D7CD7">
        <w:rPr>
          <w:rFonts w:cs="Arial"/>
        </w:rPr>
        <w:t>A copy of each full report can be obtained by contacting:</w:t>
      </w:r>
    </w:p>
    <w:p w14:paraId="454002BB" w14:textId="77777777" w:rsidR="0070393E" w:rsidRPr="009D7CD7" w:rsidRDefault="0070393E" w:rsidP="0070393E">
      <w:pPr>
        <w:autoSpaceDE w:val="0"/>
        <w:autoSpaceDN w:val="0"/>
        <w:adjustRightInd w:val="0"/>
        <w:rPr>
          <w:rFonts w:cs="Arial"/>
        </w:rPr>
      </w:pPr>
    </w:p>
    <w:p w14:paraId="43B5A337" w14:textId="77777777" w:rsidR="0070393E" w:rsidRPr="009D7CD7" w:rsidRDefault="0070393E" w:rsidP="0070393E">
      <w:pPr>
        <w:autoSpaceDE w:val="0"/>
        <w:autoSpaceDN w:val="0"/>
        <w:adjustRightInd w:val="0"/>
        <w:rPr>
          <w:rFonts w:cs="Arial"/>
        </w:rPr>
      </w:pPr>
      <w:r w:rsidRPr="009D7CD7">
        <w:rPr>
          <w:rFonts w:cs="Arial"/>
        </w:rPr>
        <w:tab/>
        <w:t>South Fork Estates Mutual Water Company</w:t>
      </w:r>
    </w:p>
    <w:p w14:paraId="2A43424F" w14:textId="77777777" w:rsidR="0070393E" w:rsidRPr="009D7CD7" w:rsidRDefault="0070393E" w:rsidP="0070393E">
      <w:pPr>
        <w:autoSpaceDE w:val="0"/>
        <w:autoSpaceDN w:val="0"/>
        <w:adjustRightInd w:val="0"/>
        <w:rPr>
          <w:rFonts w:cs="Arial"/>
        </w:rPr>
      </w:pPr>
      <w:r w:rsidRPr="009D7CD7">
        <w:rPr>
          <w:rFonts w:cs="Arial"/>
        </w:rPr>
        <w:tab/>
        <w:t xml:space="preserve">P.O. Box </w:t>
      </w:r>
      <w:r>
        <w:rPr>
          <w:rFonts w:cs="Arial"/>
        </w:rPr>
        <w:t>597</w:t>
      </w:r>
    </w:p>
    <w:p w14:paraId="7153958E" w14:textId="77777777" w:rsidR="0070393E" w:rsidRPr="009D7CD7" w:rsidRDefault="0070393E" w:rsidP="0070393E">
      <w:pPr>
        <w:autoSpaceDE w:val="0"/>
        <w:autoSpaceDN w:val="0"/>
        <w:adjustRightInd w:val="0"/>
        <w:rPr>
          <w:sz w:val="22"/>
          <w:szCs w:val="22"/>
        </w:rPr>
      </w:pPr>
      <w:r w:rsidRPr="009D7CD7">
        <w:rPr>
          <w:rFonts w:cs="Arial"/>
        </w:rPr>
        <w:tab/>
        <w:t>Three Rivers, CA 93271</w:t>
      </w:r>
    </w:p>
    <w:p w14:paraId="2E9D6604" w14:textId="77777777" w:rsidR="0070393E" w:rsidRDefault="0070393E" w:rsidP="0070393E">
      <w:pPr>
        <w:autoSpaceDE w:val="0"/>
        <w:autoSpaceDN w:val="0"/>
        <w:adjustRightInd w:val="0"/>
        <w:rPr>
          <w:rFonts w:cs="Arial"/>
          <w:sz w:val="22"/>
          <w:szCs w:val="22"/>
        </w:rPr>
      </w:pPr>
    </w:p>
    <w:p w14:paraId="675F83FD" w14:textId="77777777" w:rsidR="0070393E" w:rsidRDefault="0070393E" w:rsidP="0070393E">
      <w:pPr>
        <w:autoSpaceDE w:val="0"/>
        <w:autoSpaceDN w:val="0"/>
        <w:adjustRightInd w:val="0"/>
        <w:rPr>
          <w:rFonts w:cs="Arial"/>
          <w:sz w:val="22"/>
          <w:szCs w:val="22"/>
        </w:rPr>
      </w:pPr>
      <w:r>
        <w:rPr>
          <w:rFonts w:cs="Arial"/>
          <w:sz w:val="22"/>
          <w:szCs w:val="22"/>
        </w:rPr>
        <w:t>-------------------------------------------------------------------------------------------------------------------------------</w:t>
      </w:r>
    </w:p>
    <w:p w14:paraId="56576743" w14:textId="77777777" w:rsidR="0070393E" w:rsidRDefault="0070393E" w:rsidP="0070393E">
      <w:pPr>
        <w:autoSpaceDE w:val="0"/>
        <w:autoSpaceDN w:val="0"/>
        <w:adjustRightInd w:val="0"/>
        <w:rPr>
          <w:rFonts w:cs="Arial"/>
          <w:b/>
          <w:bCs/>
          <w:sz w:val="28"/>
          <w:szCs w:val="28"/>
        </w:rPr>
      </w:pPr>
    </w:p>
    <w:p w14:paraId="722153D2" w14:textId="77777777" w:rsidR="0070393E" w:rsidRPr="003B5DDC" w:rsidRDefault="0070393E" w:rsidP="0070393E">
      <w:pPr>
        <w:autoSpaceDE w:val="0"/>
        <w:autoSpaceDN w:val="0"/>
        <w:adjustRightInd w:val="0"/>
        <w:rPr>
          <w:rFonts w:cs="Arial"/>
          <w:b/>
          <w:bCs/>
          <w:sz w:val="24"/>
          <w:szCs w:val="24"/>
        </w:rPr>
      </w:pPr>
      <w:r w:rsidRPr="003B5DDC">
        <w:rPr>
          <w:rFonts w:cs="Arial"/>
          <w:b/>
          <w:bCs/>
          <w:sz w:val="24"/>
          <w:szCs w:val="24"/>
        </w:rPr>
        <w:t>Vulnerability Summary [Well #1]</w:t>
      </w:r>
    </w:p>
    <w:p w14:paraId="0399A15E" w14:textId="77777777" w:rsidR="0070393E" w:rsidRPr="003B5DDC" w:rsidRDefault="0070393E" w:rsidP="0070393E">
      <w:pPr>
        <w:autoSpaceDE w:val="0"/>
        <w:autoSpaceDN w:val="0"/>
        <w:adjustRightInd w:val="0"/>
        <w:rPr>
          <w:rFonts w:cs="Arial"/>
          <w:b/>
          <w:bCs/>
          <w:sz w:val="24"/>
          <w:szCs w:val="24"/>
        </w:rPr>
      </w:pPr>
    </w:p>
    <w:p w14:paraId="37D05337" w14:textId="77777777" w:rsidR="0070393E" w:rsidRPr="00683DA0" w:rsidRDefault="0070393E" w:rsidP="0070393E">
      <w:pPr>
        <w:autoSpaceDE w:val="0"/>
        <w:autoSpaceDN w:val="0"/>
        <w:adjustRightInd w:val="0"/>
        <w:rPr>
          <w:rFonts w:cs="Arial"/>
          <w:b/>
          <w:bCs/>
          <w:sz w:val="22"/>
          <w:szCs w:val="22"/>
        </w:rPr>
      </w:pPr>
      <w:r w:rsidRPr="00683DA0">
        <w:rPr>
          <w:rFonts w:cs="Arial"/>
          <w:b/>
          <w:bCs/>
          <w:sz w:val="22"/>
          <w:szCs w:val="22"/>
        </w:rPr>
        <w:t>California Drinking Water Source Assessment and Protection (DWSAP) Program</w:t>
      </w:r>
    </w:p>
    <w:p w14:paraId="4E152412" w14:textId="77777777" w:rsidR="0070393E" w:rsidRPr="00683DA0" w:rsidRDefault="0070393E" w:rsidP="0070393E">
      <w:pPr>
        <w:autoSpaceDE w:val="0"/>
        <w:autoSpaceDN w:val="0"/>
        <w:adjustRightInd w:val="0"/>
        <w:rPr>
          <w:rFonts w:cs="Arial"/>
          <w:b/>
          <w:bCs/>
          <w:sz w:val="22"/>
          <w:szCs w:val="22"/>
        </w:rPr>
      </w:pPr>
    </w:p>
    <w:p w14:paraId="1C159E22" w14:textId="77777777" w:rsidR="0070393E" w:rsidRPr="00683DA0" w:rsidRDefault="0070393E" w:rsidP="0070393E">
      <w:pPr>
        <w:autoSpaceDE w:val="0"/>
        <w:autoSpaceDN w:val="0"/>
        <w:adjustRightInd w:val="0"/>
        <w:rPr>
          <w:rFonts w:cs="Arial"/>
          <w:sz w:val="22"/>
          <w:szCs w:val="22"/>
        </w:rPr>
      </w:pPr>
      <w:r w:rsidRPr="00683DA0">
        <w:rPr>
          <w:rFonts w:cs="Arial"/>
          <w:b/>
          <w:bCs/>
          <w:sz w:val="22"/>
          <w:szCs w:val="22"/>
        </w:rPr>
        <w:t xml:space="preserve">District Name </w:t>
      </w:r>
      <w:r w:rsidRPr="00683DA0">
        <w:rPr>
          <w:rFonts w:cs="Arial"/>
          <w:sz w:val="22"/>
          <w:szCs w:val="22"/>
        </w:rPr>
        <w:t xml:space="preserve">LPA Tulare County </w:t>
      </w:r>
      <w:r w:rsidRPr="00683DA0">
        <w:rPr>
          <w:rFonts w:cs="Arial"/>
          <w:b/>
          <w:bCs/>
          <w:sz w:val="22"/>
          <w:szCs w:val="22"/>
        </w:rPr>
        <w:t xml:space="preserve">District No. </w:t>
      </w:r>
      <w:r w:rsidRPr="00683DA0">
        <w:rPr>
          <w:rFonts w:cs="Arial"/>
          <w:sz w:val="22"/>
          <w:szCs w:val="22"/>
        </w:rPr>
        <w:t>84 Tulare</w:t>
      </w:r>
    </w:p>
    <w:p w14:paraId="04603ECB" w14:textId="77777777" w:rsidR="0070393E" w:rsidRPr="00683DA0" w:rsidRDefault="0070393E" w:rsidP="0070393E">
      <w:pPr>
        <w:autoSpaceDE w:val="0"/>
        <w:autoSpaceDN w:val="0"/>
        <w:adjustRightInd w:val="0"/>
        <w:rPr>
          <w:rFonts w:cs="Arial"/>
          <w:sz w:val="22"/>
          <w:szCs w:val="22"/>
        </w:rPr>
      </w:pPr>
      <w:r w:rsidRPr="00683DA0">
        <w:rPr>
          <w:rFonts w:cs="Arial"/>
          <w:b/>
          <w:bCs/>
          <w:sz w:val="22"/>
          <w:szCs w:val="22"/>
        </w:rPr>
        <w:t xml:space="preserve">System Name </w:t>
      </w:r>
      <w:r w:rsidRPr="00683DA0">
        <w:rPr>
          <w:rFonts w:cs="Arial"/>
          <w:sz w:val="22"/>
          <w:szCs w:val="22"/>
        </w:rPr>
        <w:t xml:space="preserve">SOUTH FORK ESTATES   </w:t>
      </w:r>
      <w:r w:rsidRPr="00683DA0">
        <w:rPr>
          <w:rFonts w:cs="Arial"/>
          <w:b/>
          <w:bCs/>
          <w:sz w:val="22"/>
          <w:szCs w:val="22"/>
        </w:rPr>
        <w:t xml:space="preserve">System No. </w:t>
      </w:r>
      <w:r w:rsidRPr="00683DA0">
        <w:rPr>
          <w:rFonts w:cs="Arial"/>
          <w:sz w:val="22"/>
          <w:szCs w:val="22"/>
        </w:rPr>
        <w:t>5403113</w:t>
      </w:r>
    </w:p>
    <w:p w14:paraId="7B55AD50" w14:textId="77777777" w:rsidR="0070393E" w:rsidRPr="00683DA0" w:rsidRDefault="0070393E" w:rsidP="0070393E">
      <w:pPr>
        <w:autoSpaceDE w:val="0"/>
        <w:autoSpaceDN w:val="0"/>
        <w:adjustRightInd w:val="0"/>
        <w:rPr>
          <w:rFonts w:cs="Arial"/>
          <w:sz w:val="22"/>
          <w:szCs w:val="22"/>
        </w:rPr>
      </w:pPr>
      <w:r w:rsidRPr="00683DA0">
        <w:rPr>
          <w:rFonts w:cs="Arial"/>
          <w:b/>
          <w:bCs/>
          <w:sz w:val="22"/>
          <w:szCs w:val="22"/>
        </w:rPr>
        <w:t xml:space="preserve">Source Name </w:t>
      </w:r>
      <w:r w:rsidRPr="00683DA0">
        <w:rPr>
          <w:rFonts w:cs="Arial"/>
          <w:sz w:val="22"/>
          <w:szCs w:val="22"/>
        </w:rPr>
        <w:t xml:space="preserve">WELL 01 001  </w:t>
      </w:r>
      <w:r w:rsidRPr="00683DA0">
        <w:rPr>
          <w:rFonts w:cs="Arial"/>
          <w:b/>
          <w:bCs/>
          <w:sz w:val="22"/>
          <w:szCs w:val="22"/>
        </w:rPr>
        <w:t xml:space="preserve">Source No.  </w:t>
      </w:r>
      <w:r w:rsidRPr="00683DA0">
        <w:rPr>
          <w:rFonts w:cs="Arial"/>
          <w:sz w:val="22"/>
          <w:szCs w:val="22"/>
        </w:rPr>
        <w:tab/>
        <w:t>5403113-001</w:t>
      </w:r>
    </w:p>
    <w:p w14:paraId="20E6BF6A" w14:textId="77777777" w:rsidR="0070393E" w:rsidRPr="00683DA0" w:rsidRDefault="0070393E" w:rsidP="0070393E">
      <w:pPr>
        <w:autoSpaceDE w:val="0"/>
        <w:autoSpaceDN w:val="0"/>
        <w:adjustRightInd w:val="0"/>
        <w:rPr>
          <w:rFonts w:cs="Arial"/>
          <w:b/>
          <w:bCs/>
          <w:sz w:val="22"/>
          <w:szCs w:val="22"/>
        </w:rPr>
      </w:pPr>
    </w:p>
    <w:p w14:paraId="4F4A07F8" w14:textId="77777777" w:rsidR="0070393E" w:rsidRPr="00683DA0" w:rsidRDefault="0070393E" w:rsidP="0070393E">
      <w:pPr>
        <w:autoSpaceDE w:val="0"/>
        <w:autoSpaceDN w:val="0"/>
        <w:adjustRightInd w:val="0"/>
        <w:rPr>
          <w:rFonts w:cs="Arial"/>
          <w:sz w:val="22"/>
          <w:szCs w:val="22"/>
        </w:rPr>
      </w:pPr>
      <w:r w:rsidRPr="00683DA0">
        <w:rPr>
          <w:rFonts w:cs="Arial"/>
          <w:b/>
          <w:bCs/>
          <w:sz w:val="22"/>
          <w:szCs w:val="22"/>
        </w:rPr>
        <w:t xml:space="preserve">Completed by </w:t>
      </w:r>
      <w:r w:rsidRPr="00683DA0">
        <w:rPr>
          <w:rFonts w:cs="Arial"/>
          <w:sz w:val="22"/>
          <w:szCs w:val="22"/>
        </w:rPr>
        <w:t xml:space="preserve">LPA Tulare County </w:t>
      </w:r>
      <w:r w:rsidRPr="00683DA0">
        <w:rPr>
          <w:rFonts w:cs="Arial"/>
          <w:b/>
          <w:bCs/>
          <w:sz w:val="22"/>
          <w:szCs w:val="22"/>
        </w:rPr>
        <w:t xml:space="preserve">Date </w:t>
      </w:r>
      <w:r w:rsidRPr="00683DA0">
        <w:rPr>
          <w:rFonts w:cs="Arial"/>
          <w:sz w:val="22"/>
          <w:szCs w:val="22"/>
        </w:rPr>
        <w:t>December 2002</w:t>
      </w:r>
    </w:p>
    <w:p w14:paraId="6620935A" w14:textId="77777777" w:rsidR="0070393E" w:rsidRPr="00683DA0" w:rsidRDefault="0070393E" w:rsidP="0070393E">
      <w:pPr>
        <w:autoSpaceDE w:val="0"/>
        <w:autoSpaceDN w:val="0"/>
        <w:adjustRightInd w:val="0"/>
        <w:rPr>
          <w:rFonts w:cs="Arial"/>
          <w:sz w:val="22"/>
          <w:szCs w:val="22"/>
        </w:rPr>
      </w:pPr>
    </w:p>
    <w:p w14:paraId="0AC1D0DF" w14:textId="77777777" w:rsidR="0070393E" w:rsidRPr="00683DA0" w:rsidRDefault="0070393E" w:rsidP="0070393E">
      <w:pPr>
        <w:autoSpaceDE w:val="0"/>
        <w:autoSpaceDN w:val="0"/>
        <w:adjustRightInd w:val="0"/>
        <w:rPr>
          <w:rFonts w:cs="Arial"/>
          <w:b/>
          <w:bCs/>
          <w:sz w:val="22"/>
          <w:szCs w:val="22"/>
        </w:rPr>
      </w:pPr>
      <w:r w:rsidRPr="00683DA0">
        <w:rPr>
          <w:rFonts w:cs="Arial"/>
          <w:sz w:val="22"/>
          <w:szCs w:val="22"/>
        </w:rPr>
        <w:t xml:space="preserve">A source water assessment was conducted for the </w:t>
      </w:r>
      <w:r w:rsidRPr="00683DA0">
        <w:rPr>
          <w:rFonts w:cs="Arial"/>
          <w:b/>
          <w:bCs/>
          <w:sz w:val="22"/>
          <w:szCs w:val="22"/>
        </w:rPr>
        <w:t>WELL 01</w:t>
      </w:r>
    </w:p>
    <w:p w14:paraId="4876A113" w14:textId="77777777" w:rsidR="0070393E" w:rsidRPr="00683DA0" w:rsidRDefault="0070393E" w:rsidP="0070393E">
      <w:pPr>
        <w:autoSpaceDE w:val="0"/>
        <w:autoSpaceDN w:val="0"/>
        <w:adjustRightInd w:val="0"/>
        <w:rPr>
          <w:rFonts w:cs="Arial"/>
          <w:b/>
          <w:bCs/>
          <w:sz w:val="22"/>
          <w:szCs w:val="22"/>
        </w:rPr>
      </w:pPr>
      <w:r w:rsidRPr="00683DA0">
        <w:rPr>
          <w:rFonts w:cs="Arial"/>
          <w:sz w:val="22"/>
          <w:szCs w:val="22"/>
        </w:rPr>
        <w:t xml:space="preserve">of the </w:t>
      </w:r>
      <w:r w:rsidRPr="00683DA0">
        <w:rPr>
          <w:rFonts w:cs="Arial"/>
          <w:b/>
          <w:bCs/>
          <w:sz w:val="22"/>
          <w:szCs w:val="22"/>
        </w:rPr>
        <w:t xml:space="preserve">SOUTH FORK ESTATES </w:t>
      </w:r>
      <w:r w:rsidRPr="00683DA0">
        <w:rPr>
          <w:rFonts w:cs="Arial"/>
          <w:sz w:val="22"/>
          <w:szCs w:val="22"/>
        </w:rPr>
        <w:t xml:space="preserve">water system in </w:t>
      </w:r>
      <w:r w:rsidRPr="00683DA0">
        <w:rPr>
          <w:rFonts w:cs="Arial"/>
          <w:b/>
          <w:bCs/>
          <w:sz w:val="22"/>
          <w:szCs w:val="22"/>
        </w:rPr>
        <w:t>December 2002</w:t>
      </w:r>
    </w:p>
    <w:p w14:paraId="0A0E3A3C" w14:textId="77777777" w:rsidR="0070393E" w:rsidRPr="00683DA0" w:rsidRDefault="0070393E" w:rsidP="0070393E">
      <w:pPr>
        <w:autoSpaceDE w:val="0"/>
        <w:autoSpaceDN w:val="0"/>
        <w:adjustRightInd w:val="0"/>
        <w:rPr>
          <w:rFonts w:cs="Arial"/>
          <w:sz w:val="22"/>
          <w:szCs w:val="22"/>
        </w:rPr>
      </w:pPr>
    </w:p>
    <w:p w14:paraId="5EDCCB97"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According to DHS records, this Source is Groundwater. This Assessment was done using the Default Groundwater System Method.</w:t>
      </w:r>
    </w:p>
    <w:p w14:paraId="577B37BF" w14:textId="77777777" w:rsidR="0070393E" w:rsidRPr="00683DA0" w:rsidRDefault="0070393E" w:rsidP="0070393E">
      <w:pPr>
        <w:autoSpaceDE w:val="0"/>
        <w:autoSpaceDN w:val="0"/>
        <w:adjustRightInd w:val="0"/>
        <w:rPr>
          <w:rFonts w:cs="Arial"/>
          <w:sz w:val="22"/>
          <w:szCs w:val="22"/>
        </w:rPr>
      </w:pPr>
    </w:p>
    <w:p w14:paraId="2D1676B3"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The source is considered most vulnerable to the following activities associated with contaminants detected in the water supply:</w:t>
      </w:r>
    </w:p>
    <w:p w14:paraId="51D48279"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ab/>
        <w:t>Historic gas stations</w:t>
      </w:r>
    </w:p>
    <w:p w14:paraId="609E46CE" w14:textId="77777777" w:rsidR="0070393E" w:rsidRPr="00683DA0" w:rsidRDefault="0070393E" w:rsidP="0070393E">
      <w:pPr>
        <w:autoSpaceDE w:val="0"/>
        <w:autoSpaceDN w:val="0"/>
        <w:adjustRightInd w:val="0"/>
        <w:rPr>
          <w:rFonts w:cs="Arial"/>
          <w:sz w:val="22"/>
          <w:szCs w:val="22"/>
        </w:rPr>
      </w:pPr>
    </w:p>
    <w:p w14:paraId="330F276D"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The source is considered most vulnerable to the following activities not associated with any detected contaminants:</w:t>
      </w:r>
    </w:p>
    <w:p w14:paraId="67684B39"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ab/>
        <w:t>Mining operations - Historic</w:t>
      </w:r>
    </w:p>
    <w:p w14:paraId="271AC69D" w14:textId="77777777" w:rsidR="0070393E" w:rsidRPr="00683DA0" w:rsidRDefault="0070393E" w:rsidP="0070393E">
      <w:pPr>
        <w:autoSpaceDE w:val="0"/>
        <w:autoSpaceDN w:val="0"/>
        <w:adjustRightInd w:val="0"/>
        <w:rPr>
          <w:rFonts w:cs="Arial"/>
          <w:b/>
          <w:bCs/>
          <w:sz w:val="22"/>
          <w:szCs w:val="22"/>
        </w:rPr>
      </w:pPr>
    </w:p>
    <w:p w14:paraId="49424702" w14:textId="77777777" w:rsidR="0070393E" w:rsidRPr="00683DA0" w:rsidRDefault="0070393E" w:rsidP="0070393E">
      <w:pPr>
        <w:autoSpaceDE w:val="0"/>
        <w:autoSpaceDN w:val="0"/>
        <w:adjustRightInd w:val="0"/>
        <w:rPr>
          <w:rFonts w:cs="Arial"/>
          <w:b/>
          <w:bCs/>
          <w:sz w:val="22"/>
          <w:szCs w:val="22"/>
        </w:rPr>
      </w:pPr>
      <w:r w:rsidRPr="00683DA0">
        <w:rPr>
          <w:rFonts w:cs="Arial"/>
          <w:b/>
          <w:bCs/>
          <w:sz w:val="22"/>
          <w:szCs w:val="22"/>
        </w:rPr>
        <w:t>Discussion of Vulnerability</w:t>
      </w:r>
    </w:p>
    <w:p w14:paraId="0EAAE6A1" w14:textId="77777777" w:rsidR="0070393E" w:rsidRPr="00683DA0" w:rsidRDefault="0070393E" w:rsidP="0070393E">
      <w:pPr>
        <w:autoSpaceDE w:val="0"/>
        <w:autoSpaceDN w:val="0"/>
        <w:adjustRightInd w:val="0"/>
        <w:rPr>
          <w:rFonts w:cs="Arial"/>
          <w:sz w:val="22"/>
          <w:szCs w:val="22"/>
        </w:rPr>
      </w:pPr>
    </w:p>
    <w:p w14:paraId="4D5E6C3B"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The activities to which the South Fork Estates water system is most vulnerable include historic gas stations with known contaminant plumes, septic systems, and grazing animals. The leaking underground storage tanks have been removed and there has been remediation at the sites.</w:t>
      </w:r>
    </w:p>
    <w:p w14:paraId="3A6AE0AF" w14:textId="77777777" w:rsidR="0070393E" w:rsidRPr="00683DA0" w:rsidRDefault="0070393E" w:rsidP="0070393E">
      <w:pPr>
        <w:autoSpaceDE w:val="0"/>
        <w:autoSpaceDN w:val="0"/>
        <w:adjustRightInd w:val="0"/>
        <w:rPr>
          <w:rFonts w:cs="Arial"/>
          <w:sz w:val="22"/>
          <w:szCs w:val="22"/>
        </w:rPr>
      </w:pPr>
      <w:r w:rsidRPr="00683DA0">
        <w:rPr>
          <w:rFonts w:cs="Arial"/>
          <w:sz w:val="22"/>
          <w:szCs w:val="22"/>
        </w:rPr>
        <w:t>It is important that septic systems be kept in good repair and pumped regularly. It is also necessary to keep the well site clean and free of weeds and debris to prevent contamination. The cement surface seal needs to be checked for cracks and immediately repaired or sealed.</w:t>
      </w:r>
    </w:p>
    <w:p w14:paraId="313A7DD4" w14:textId="77777777" w:rsidR="0070393E" w:rsidRDefault="0070393E" w:rsidP="0070393E">
      <w:pPr>
        <w:pBdr>
          <w:bottom w:val="single" w:sz="6" w:space="1" w:color="auto"/>
        </w:pBdr>
        <w:autoSpaceDE w:val="0"/>
        <w:autoSpaceDN w:val="0"/>
        <w:adjustRightInd w:val="0"/>
        <w:rPr>
          <w:rFonts w:cs="Arial"/>
        </w:rPr>
      </w:pPr>
    </w:p>
    <w:p w14:paraId="2BFA0934" w14:textId="77777777" w:rsidR="0070393E" w:rsidRPr="008E5FA6" w:rsidRDefault="0070393E" w:rsidP="0070393E">
      <w:pPr>
        <w:autoSpaceDE w:val="0"/>
        <w:autoSpaceDN w:val="0"/>
        <w:adjustRightInd w:val="0"/>
        <w:rPr>
          <w:rFonts w:cs="Arial"/>
        </w:rPr>
      </w:pPr>
    </w:p>
    <w:p w14:paraId="323FEBE7" w14:textId="77777777" w:rsidR="0070393E" w:rsidRPr="003B5DDC" w:rsidRDefault="0070393E" w:rsidP="0070393E">
      <w:pPr>
        <w:autoSpaceDE w:val="0"/>
        <w:autoSpaceDN w:val="0"/>
        <w:adjustRightInd w:val="0"/>
        <w:rPr>
          <w:rFonts w:cs="Arial"/>
          <w:b/>
          <w:bCs/>
          <w:sz w:val="24"/>
          <w:szCs w:val="24"/>
        </w:rPr>
      </w:pPr>
      <w:r w:rsidRPr="003B5DDC">
        <w:rPr>
          <w:rFonts w:cs="Arial"/>
          <w:b/>
          <w:bCs/>
          <w:sz w:val="24"/>
          <w:szCs w:val="24"/>
        </w:rPr>
        <w:t>Vulnerability Summary [Well #2]</w:t>
      </w:r>
    </w:p>
    <w:p w14:paraId="5949D8DB" w14:textId="77777777" w:rsidR="0070393E" w:rsidRPr="009D7CD7" w:rsidRDefault="0070393E" w:rsidP="0070393E">
      <w:pPr>
        <w:autoSpaceDE w:val="0"/>
        <w:autoSpaceDN w:val="0"/>
        <w:adjustRightInd w:val="0"/>
        <w:rPr>
          <w:rFonts w:cs="Arial"/>
          <w:b/>
          <w:bCs/>
        </w:rPr>
      </w:pPr>
    </w:p>
    <w:p w14:paraId="01111E88" w14:textId="77777777" w:rsidR="0070393E" w:rsidRPr="009D7CD7" w:rsidRDefault="0070393E" w:rsidP="0070393E">
      <w:pPr>
        <w:autoSpaceDE w:val="0"/>
        <w:autoSpaceDN w:val="0"/>
        <w:adjustRightInd w:val="0"/>
        <w:rPr>
          <w:rFonts w:cs="Arial"/>
          <w:b/>
          <w:bCs/>
        </w:rPr>
      </w:pPr>
      <w:r w:rsidRPr="009D7CD7">
        <w:rPr>
          <w:rFonts w:cs="Arial"/>
          <w:b/>
          <w:bCs/>
        </w:rPr>
        <w:t>California Drinking Water Source Assessment and Protection (DWSAP) Program</w:t>
      </w:r>
    </w:p>
    <w:p w14:paraId="08CCFA23" w14:textId="77777777" w:rsidR="0070393E" w:rsidRPr="009D7CD7" w:rsidRDefault="0070393E" w:rsidP="0070393E">
      <w:pPr>
        <w:autoSpaceDE w:val="0"/>
        <w:autoSpaceDN w:val="0"/>
        <w:adjustRightInd w:val="0"/>
        <w:rPr>
          <w:rFonts w:cs="Arial"/>
          <w:b/>
          <w:bCs/>
          <w:sz w:val="18"/>
          <w:szCs w:val="18"/>
        </w:rPr>
      </w:pPr>
    </w:p>
    <w:p w14:paraId="3AA4C312" w14:textId="77777777" w:rsidR="0070393E" w:rsidRPr="009D7CD7" w:rsidRDefault="0070393E" w:rsidP="0070393E">
      <w:pPr>
        <w:autoSpaceDE w:val="0"/>
        <w:autoSpaceDN w:val="0"/>
        <w:adjustRightInd w:val="0"/>
        <w:rPr>
          <w:rFonts w:cs="Arial"/>
        </w:rPr>
      </w:pPr>
      <w:r w:rsidRPr="009D7CD7">
        <w:rPr>
          <w:rFonts w:cs="Arial"/>
          <w:b/>
          <w:bCs/>
          <w:sz w:val="18"/>
          <w:szCs w:val="18"/>
        </w:rPr>
        <w:t xml:space="preserve">District Name </w:t>
      </w:r>
      <w:r w:rsidRPr="009D7CD7">
        <w:rPr>
          <w:rFonts w:cs="Arial"/>
        </w:rPr>
        <w:t xml:space="preserve">LPA Tulare County </w:t>
      </w:r>
      <w:r w:rsidRPr="009D7CD7">
        <w:rPr>
          <w:rFonts w:cs="Arial"/>
          <w:b/>
          <w:bCs/>
          <w:sz w:val="18"/>
          <w:szCs w:val="18"/>
        </w:rPr>
        <w:t xml:space="preserve">District No. </w:t>
      </w:r>
      <w:r w:rsidRPr="009D7CD7">
        <w:rPr>
          <w:rFonts w:cs="Arial"/>
        </w:rPr>
        <w:t xml:space="preserve">84 </w:t>
      </w:r>
      <w:r w:rsidRPr="009D7CD7">
        <w:rPr>
          <w:rFonts w:cs="Arial"/>
          <w:b/>
          <w:bCs/>
          <w:sz w:val="18"/>
          <w:szCs w:val="18"/>
        </w:rPr>
        <w:t xml:space="preserve">County </w:t>
      </w:r>
      <w:r w:rsidRPr="009D7CD7">
        <w:rPr>
          <w:rFonts w:cs="Arial"/>
        </w:rPr>
        <w:t>Tulare</w:t>
      </w:r>
    </w:p>
    <w:p w14:paraId="5DDC4AEA" w14:textId="77777777" w:rsidR="0070393E" w:rsidRPr="009D7CD7" w:rsidRDefault="0070393E" w:rsidP="0070393E">
      <w:pPr>
        <w:autoSpaceDE w:val="0"/>
        <w:autoSpaceDN w:val="0"/>
        <w:adjustRightInd w:val="0"/>
        <w:rPr>
          <w:rFonts w:cs="Arial"/>
        </w:rPr>
      </w:pPr>
      <w:r w:rsidRPr="009D7CD7">
        <w:rPr>
          <w:rFonts w:cs="Arial"/>
          <w:b/>
          <w:bCs/>
          <w:sz w:val="18"/>
          <w:szCs w:val="18"/>
        </w:rPr>
        <w:t xml:space="preserve">System Name </w:t>
      </w:r>
      <w:r w:rsidRPr="009D7CD7">
        <w:rPr>
          <w:rFonts w:cs="Arial"/>
        </w:rPr>
        <w:t xml:space="preserve">SOUTH FORK ESTATES   </w:t>
      </w:r>
      <w:r w:rsidRPr="009D7CD7">
        <w:rPr>
          <w:rFonts w:cs="Arial"/>
          <w:b/>
          <w:bCs/>
          <w:sz w:val="18"/>
          <w:szCs w:val="18"/>
        </w:rPr>
        <w:t xml:space="preserve">System No. </w:t>
      </w:r>
      <w:r w:rsidRPr="009D7CD7">
        <w:rPr>
          <w:rFonts w:cs="Arial"/>
        </w:rPr>
        <w:t>5403113</w:t>
      </w:r>
    </w:p>
    <w:p w14:paraId="6732CC2C" w14:textId="77777777" w:rsidR="0070393E" w:rsidRPr="009D7CD7" w:rsidRDefault="0070393E" w:rsidP="0070393E">
      <w:pPr>
        <w:autoSpaceDE w:val="0"/>
        <w:autoSpaceDN w:val="0"/>
        <w:adjustRightInd w:val="0"/>
        <w:rPr>
          <w:rFonts w:cs="Arial"/>
        </w:rPr>
      </w:pPr>
      <w:r w:rsidRPr="009D7CD7">
        <w:rPr>
          <w:rFonts w:cs="Arial"/>
          <w:b/>
          <w:bCs/>
          <w:sz w:val="18"/>
          <w:szCs w:val="18"/>
        </w:rPr>
        <w:t xml:space="preserve">Source Name </w:t>
      </w:r>
      <w:r w:rsidRPr="009D7CD7">
        <w:rPr>
          <w:rFonts w:cs="Arial"/>
        </w:rPr>
        <w:t xml:space="preserve">WELL02   </w:t>
      </w:r>
      <w:r w:rsidRPr="009D7CD7">
        <w:rPr>
          <w:rFonts w:cs="Arial"/>
          <w:b/>
          <w:bCs/>
          <w:sz w:val="18"/>
          <w:szCs w:val="18"/>
        </w:rPr>
        <w:t xml:space="preserve">SOURCE No. </w:t>
      </w:r>
      <w:r w:rsidRPr="009D7CD7">
        <w:rPr>
          <w:rFonts w:cs="Arial"/>
        </w:rPr>
        <w:t xml:space="preserve">002   </w:t>
      </w:r>
      <w:r w:rsidRPr="009D7CD7">
        <w:rPr>
          <w:rFonts w:cs="Arial"/>
          <w:b/>
          <w:bCs/>
          <w:sz w:val="18"/>
          <w:szCs w:val="18"/>
        </w:rPr>
        <w:t xml:space="preserve">PS Code </w:t>
      </w:r>
      <w:r w:rsidRPr="009D7CD7">
        <w:rPr>
          <w:rFonts w:cs="Arial"/>
        </w:rPr>
        <w:t>5403113-002</w:t>
      </w:r>
    </w:p>
    <w:p w14:paraId="22CF93AB" w14:textId="77777777" w:rsidR="0070393E" w:rsidRPr="009D7CD7" w:rsidRDefault="0070393E" w:rsidP="0070393E">
      <w:pPr>
        <w:autoSpaceDE w:val="0"/>
        <w:autoSpaceDN w:val="0"/>
        <w:adjustRightInd w:val="0"/>
        <w:rPr>
          <w:rFonts w:cs="Arial"/>
          <w:b/>
          <w:bCs/>
          <w:sz w:val="18"/>
          <w:szCs w:val="18"/>
        </w:rPr>
      </w:pPr>
    </w:p>
    <w:p w14:paraId="1060DF3D" w14:textId="77777777" w:rsidR="0070393E" w:rsidRPr="009D7CD7" w:rsidRDefault="0070393E" w:rsidP="0070393E">
      <w:pPr>
        <w:autoSpaceDE w:val="0"/>
        <w:autoSpaceDN w:val="0"/>
        <w:adjustRightInd w:val="0"/>
        <w:rPr>
          <w:rFonts w:cs="Arial"/>
        </w:rPr>
      </w:pPr>
      <w:r w:rsidRPr="009D7CD7">
        <w:rPr>
          <w:rFonts w:cs="Arial"/>
          <w:b/>
          <w:bCs/>
          <w:sz w:val="18"/>
          <w:szCs w:val="18"/>
        </w:rPr>
        <w:t xml:space="preserve">Completed by </w:t>
      </w:r>
      <w:r w:rsidRPr="009D7CD7">
        <w:rPr>
          <w:rFonts w:cs="Arial"/>
        </w:rPr>
        <w:t xml:space="preserve">LPA Tulare County   </w:t>
      </w:r>
      <w:r w:rsidRPr="009D7CD7">
        <w:rPr>
          <w:rFonts w:cs="Arial"/>
          <w:b/>
          <w:bCs/>
          <w:sz w:val="18"/>
          <w:szCs w:val="18"/>
        </w:rPr>
        <w:t xml:space="preserve">Date </w:t>
      </w:r>
      <w:r w:rsidRPr="009D7CD7">
        <w:rPr>
          <w:rFonts w:cs="Arial"/>
        </w:rPr>
        <w:t>December 2002</w:t>
      </w:r>
    </w:p>
    <w:p w14:paraId="6F60F203" w14:textId="77777777" w:rsidR="0070393E" w:rsidRPr="009D7CD7" w:rsidRDefault="0070393E" w:rsidP="0070393E">
      <w:pPr>
        <w:autoSpaceDE w:val="0"/>
        <w:autoSpaceDN w:val="0"/>
        <w:adjustRightInd w:val="0"/>
        <w:rPr>
          <w:rFonts w:cs="Arial"/>
          <w:sz w:val="22"/>
          <w:szCs w:val="22"/>
        </w:rPr>
      </w:pPr>
    </w:p>
    <w:p w14:paraId="75314889" w14:textId="77777777" w:rsidR="0070393E" w:rsidRPr="009D7CD7" w:rsidRDefault="0070393E" w:rsidP="0070393E">
      <w:pPr>
        <w:autoSpaceDE w:val="0"/>
        <w:autoSpaceDN w:val="0"/>
        <w:adjustRightInd w:val="0"/>
        <w:rPr>
          <w:rFonts w:cs="Arial"/>
          <w:sz w:val="22"/>
          <w:szCs w:val="22"/>
        </w:rPr>
      </w:pPr>
      <w:r w:rsidRPr="009D7CD7">
        <w:rPr>
          <w:rFonts w:cs="Arial"/>
          <w:sz w:val="22"/>
          <w:szCs w:val="22"/>
        </w:rPr>
        <w:t>According to DHS records, this Source is Groundwater. This Assessment was done using the Default Groundwater System Method.</w:t>
      </w:r>
    </w:p>
    <w:p w14:paraId="7EB89BE3" w14:textId="77777777" w:rsidR="0070393E" w:rsidRPr="009D7CD7" w:rsidRDefault="0070393E" w:rsidP="0070393E">
      <w:pPr>
        <w:autoSpaceDE w:val="0"/>
        <w:autoSpaceDN w:val="0"/>
        <w:adjustRightInd w:val="0"/>
        <w:rPr>
          <w:rFonts w:cs="Arial"/>
          <w:sz w:val="22"/>
          <w:szCs w:val="22"/>
        </w:rPr>
      </w:pPr>
    </w:p>
    <w:p w14:paraId="0B4157DE" w14:textId="77777777" w:rsidR="0070393E" w:rsidRPr="009D7CD7" w:rsidRDefault="0070393E" w:rsidP="0070393E">
      <w:pPr>
        <w:autoSpaceDE w:val="0"/>
        <w:autoSpaceDN w:val="0"/>
        <w:adjustRightInd w:val="0"/>
        <w:rPr>
          <w:rFonts w:cs="Arial"/>
          <w:b/>
          <w:bCs/>
          <w:sz w:val="22"/>
          <w:szCs w:val="22"/>
        </w:rPr>
      </w:pPr>
      <w:r w:rsidRPr="009D7CD7">
        <w:rPr>
          <w:rFonts w:cs="Arial"/>
          <w:sz w:val="22"/>
          <w:szCs w:val="22"/>
        </w:rPr>
        <w:t xml:space="preserve">A source water assessment was conducted for the </w:t>
      </w:r>
      <w:r w:rsidRPr="009D7CD7">
        <w:rPr>
          <w:rFonts w:cs="Arial"/>
          <w:b/>
          <w:bCs/>
          <w:sz w:val="22"/>
          <w:szCs w:val="22"/>
        </w:rPr>
        <w:t xml:space="preserve">WELL 02 </w:t>
      </w:r>
      <w:r w:rsidRPr="009D7CD7">
        <w:rPr>
          <w:rFonts w:cs="Arial"/>
          <w:sz w:val="22"/>
          <w:szCs w:val="22"/>
        </w:rPr>
        <w:t xml:space="preserve">of the </w:t>
      </w:r>
      <w:r w:rsidRPr="009D7CD7">
        <w:rPr>
          <w:rFonts w:cs="Arial"/>
          <w:b/>
          <w:bCs/>
          <w:sz w:val="22"/>
          <w:szCs w:val="22"/>
        </w:rPr>
        <w:t xml:space="preserve">SOUTH FORK ESTATES </w:t>
      </w:r>
      <w:r w:rsidRPr="009D7CD7">
        <w:rPr>
          <w:rFonts w:cs="Arial"/>
          <w:sz w:val="22"/>
          <w:szCs w:val="22"/>
        </w:rPr>
        <w:t xml:space="preserve">water system in </w:t>
      </w:r>
      <w:r w:rsidRPr="009D7CD7">
        <w:rPr>
          <w:rFonts w:cs="Arial"/>
          <w:b/>
          <w:bCs/>
          <w:sz w:val="22"/>
          <w:szCs w:val="22"/>
        </w:rPr>
        <w:t>December 2002</w:t>
      </w:r>
    </w:p>
    <w:p w14:paraId="64D491A0" w14:textId="77777777" w:rsidR="0070393E" w:rsidRPr="009D7CD7" w:rsidRDefault="0070393E" w:rsidP="0070393E">
      <w:pPr>
        <w:autoSpaceDE w:val="0"/>
        <w:autoSpaceDN w:val="0"/>
        <w:adjustRightInd w:val="0"/>
        <w:rPr>
          <w:rFonts w:cs="Arial"/>
          <w:sz w:val="22"/>
          <w:szCs w:val="22"/>
        </w:rPr>
      </w:pPr>
    </w:p>
    <w:p w14:paraId="49E386E2" w14:textId="77777777" w:rsidR="0070393E" w:rsidRPr="009D7CD7" w:rsidRDefault="0070393E" w:rsidP="0070393E">
      <w:pPr>
        <w:autoSpaceDE w:val="0"/>
        <w:autoSpaceDN w:val="0"/>
        <w:adjustRightInd w:val="0"/>
        <w:rPr>
          <w:rFonts w:cs="Arial"/>
          <w:sz w:val="22"/>
          <w:szCs w:val="22"/>
        </w:rPr>
      </w:pPr>
      <w:r w:rsidRPr="009D7CD7">
        <w:rPr>
          <w:rFonts w:cs="Arial"/>
          <w:sz w:val="22"/>
          <w:szCs w:val="22"/>
        </w:rPr>
        <w:t>The source is considered most vulnerable to the following activities associated with contaminants detected in the water supply:</w:t>
      </w:r>
      <w:r>
        <w:rPr>
          <w:rFonts w:cs="Arial"/>
          <w:sz w:val="22"/>
          <w:szCs w:val="22"/>
        </w:rPr>
        <w:t xml:space="preserve">  </w:t>
      </w:r>
      <w:r w:rsidRPr="009D7CD7">
        <w:rPr>
          <w:rFonts w:cs="Arial"/>
          <w:sz w:val="22"/>
          <w:szCs w:val="22"/>
        </w:rPr>
        <w:t>Historic gas stations</w:t>
      </w:r>
    </w:p>
    <w:p w14:paraId="38BA6B30" w14:textId="77777777" w:rsidR="0070393E" w:rsidRPr="009D7CD7" w:rsidRDefault="0070393E" w:rsidP="0070393E">
      <w:pPr>
        <w:autoSpaceDE w:val="0"/>
        <w:autoSpaceDN w:val="0"/>
        <w:adjustRightInd w:val="0"/>
        <w:rPr>
          <w:rFonts w:cs="Arial"/>
          <w:sz w:val="22"/>
          <w:szCs w:val="22"/>
        </w:rPr>
      </w:pPr>
    </w:p>
    <w:p w14:paraId="62AED72B" w14:textId="77777777" w:rsidR="0070393E" w:rsidRPr="009D7CD7" w:rsidRDefault="0070393E" w:rsidP="0070393E">
      <w:pPr>
        <w:autoSpaceDE w:val="0"/>
        <w:autoSpaceDN w:val="0"/>
        <w:adjustRightInd w:val="0"/>
        <w:rPr>
          <w:rFonts w:cs="Arial"/>
          <w:sz w:val="22"/>
          <w:szCs w:val="22"/>
        </w:rPr>
      </w:pPr>
      <w:r w:rsidRPr="009D7CD7">
        <w:rPr>
          <w:rFonts w:cs="Arial"/>
          <w:sz w:val="22"/>
          <w:szCs w:val="22"/>
        </w:rPr>
        <w:t>The source is considered most vulnerable to the following activities not associated with any detected contaminants:</w:t>
      </w:r>
    </w:p>
    <w:p w14:paraId="68817871" w14:textId="77777777" w:rsidR="0070393E" w:rsidRPr="009D7CD7" w:rsidRDefault="0070393E" w:rsidP="0070393E">
      <w:pPr>
        <w:autoSpaceDE w:val="0"/>
        <w:autoSpaceDN w:val="0"/>
        <w:adjustRightInd w:val="0"/>
        <w:rPr>
          <w:rFonts w:cs="Arial"/>
          <w:sz w:val="22"/>
          <w:szCs w:val="22"/>
        </w:rPr>
      </w:pPr>
      <w:r w:rsidRPr="009D7CD7">
        <w:rPr>
          <w:rFonts w:cs="Arial"/>
          <w:sz w:val="22"/>
          <w:szCs w:val="22"/>
        </w:rPr>
        <w:tab/>
        <w:t>Mining operations – Historic</w:t>
      </w:r>
    </w:p>
    <w:p w14:paraId="49F66F80" w14:textId="77777777" w:rsidR="0070393E" w:rsidRPr="009D7CD7" w:rsidRDefault="0070393E" w:rsidP="0070393E">
      <w:pPr>
        <w:autoSpaceDE w:val="0"/>
        <w:autoSpaceDN w:val="0"/>
        <w:adjustRightInd w:val="0"/>
        <w:rPr>
          <w:rFonts w:cs="Arial"/>
          <w:sz w:val="22"/>
          <w:szCs w:val="22"/>
        </w:rPr>
      </w:pPr>
    </w:p>
    <w:p w14:paraId="0E206349" w14:textId="77777777" w:rsidR="0070393E" w:rsidRPr="009D7CD7" w:rsidRDefault="0070393E" w:rsidP="0070393E">
      <w:pPr>
        <w:autoSpaceDE w:val="0"/>
        <w:autoSpaceDN w:val="0"/>
        <w:adjustRightInd w:val="0"/>
        <w:rPr>
          <w:rFonts w:cs="Arial"/>
          <w:b/>
          <w:bCs/>
        </w:rPr>
      </w:pPr>
      <w:r w:rsidRPr="009D7CD7">
        <w:rPr>
          <w:rFonts w:cs="Arial"/>
          <w:b/>
          <w:bCs/>
        </w:rPr>
        <w:t>Discussion of Vulnerability</w:t>
      </w:r>
    </w:p>
    <w:p w14:paraId="0B8D9C93" w14:textId="77777777" w:rsidR="0070393E" w:rsidRPr="009D7CD7" w:rsidRDefault="0070393E" w:rsidP="0070393E">
      <w:pPr>
        <w:autoSpaceDE w:val="0"/>
        <w:autoSpaceDN w:val="0"/>
        <w:adjustRightInd w:val="0"/>
        <w:rPr>
          <w:rFonts w:cs="Arial"/>
          <w:b/>
          <w:bCs/>
        </w:rPr>
      </w:pPr>
    </w:p>
    <w:p w14:paraId="52BC5798" w14:textId="77777777" w:rsidR="0070393E" w:rsidRPr="009D7CD7" w:rsidRDefault="0070393E" w:rsidP="0070393E">
      <w:pPr>
        <w:autoSpaceDE w:val="0"/>
        <w:autoSpaceDN w:val="0"/>
        <w:adjustRightInd w:val="0"/>
        <w:rPr>
          <w:rFonts w:cs="Arial"/>
        </w:rPr>
      </w:pPr>
      <w:r w:rsidRPr="009D7CD7">
        <w:rPr>
          <w:rFonts w:cs="Arial"/>
        </w:rPr>
        <w:t>The activities to which the South Fork Estates water system is most vulnerable include historic gas stations with known contaminant plumes, septic systems, and grazing animals. The leaking underground storage tanks have been removed and there has been remediation at the sites.</w:t>
      </w:r>
    </w:p>
    <w:p w14:paraId="1E7931CC" w14:textId="77777777" w:rsidR="0070393E" w:rsidRPr="009D7CD7" w:rsidRDefault="0070393E" w:rsidP="0070393E">
      <w:pPr>
        <w:autoSpaceDE w:val="0"/>
        <w:autoSpaceDN w:val="0"/>
        <w:adjustRightInd w:val="0"/>
        <w:rPr>
          <w:rFonts w:cs="Arial"/>
        </w:rPr>
      </w:pPr>
    </w:p>
    <w:p w14:paraId="2A780ED7" w14:textId="77777777" w:rsidR="0070393E" w:rsidRPr="009D7CD7" w:rsidRDefault="0070393E" w:rsidP="0070393E">
      <w:pPr>
        <w:autoSpaceDE w:val="0"/>
        <w:autoSpaceDN w:val="0"/>
        <w:adjustRightInd w:val="0"/>
        <w:rPr>
          <w:rFonts w:cs="Arial"/>
          <w:sz w:val="22"/>
          <w:szCs w:val="22"/>
        </w:rPr>
      </w:pPr>
      <w:r w:rsidRPr="009D7CD7">
        <w:rPr>
          <w:rFonts w:cs="Arial"/>
        </w:rPr>
        <w:t>It is important that septic systems be kept in good repair and pumped regularly. It is also necessary to keep the well site clean and free of weeds and debris to prevent contamination. The cement surface seal needs to be checked for cracks and immediately repaired or sealed.</w:t>
      </w:r>
    </w:p>
    <w:p w14:paraId="5ADE1CA1" w14:textId="77777777" w:rsidR="0070393E" w:rsidRDefault="0070393E" w:rsidP="0070393E">
      <w:pPr>
        <w:autoSpaceDE w:val="0"/>
        <w:autoSpaceDN w:val="0"/>
        <w:adjustRightInd w:val="0"/>
        <w:rPr>
          <w:rFonts w:cs="Arial"/>
          <w:sz w:val="22"/>
          <w:szCs w:val="22"/>
        </w:rPr>
      </w:pPr>
    </w:p>
    <w:p w14:paraId="15FD341E" w14:textId="77777777" w:rsidR="0070393E" w:rsidRPr="003B5DDC" w:rsidRDefault="0070393E" w:rsidP="0070393E">
      <w:pPr>
        <w:autoSpaceDE w:val="0"/>
        <w:autoSpaceDN w:val="0"/>
        <w:adjustRightInd w:val="0"/>
        <w:rPr>
          <w:rFonts w:cs="Arial"/>
          <w:b/>
          <w:bCs/>
          <w:sz w:val="24"/>
          <w:szCs w:val="24"/>
        </w:rPr>
      </w:pPr>
      <w:r w:rsidRPr="003B5DDC">
        <w:rPr>
          <w:rFonts w:cs="Arial"/>
          <w:b/>
          <w:bCs/>
          <w:sz w:val="24"/>
          <w:szCs w:val="24"/>
        </w:rPr>
        <w:t>Vulnerability Summary [Well #3]</w:t>
      </w:r>
    </w:p>
    <w:p w14:paraId="2DC51E65" w14:textId="77777777" w:rsidR="0070393E" w:rsidRPr="009D7CD7" w:rsidRDefault="0070393E" w:rsidP="0070393E">
      <w:pPr>
        <w:autoSpaceDE w:val="0"/>
        <w:autoSpaceDN w:val="0"/>
        <w:adjustRightInd w:val="0"/>
        <w:rPr>
          <w:rFonts w:cs="Arial"/>
          <w:b/>
          <w:bCs/>
        </w:rPr>
      </w:pPr>
    </w:p>
    <w:p w14:paraId="7E2BC4B5" w14:textId="77777777" w:rsidR="0070393E" w:rsidRPr="006E24D4" w:rsidRDefault="0070393E" w:rsidP="0070393E">
      <w:pPr>
        <w:autoSpaceDE w:val="0"/>
        <w:autoSpaceDN w:val="0"/>
        <w:adjustRightInd w:val="0"/>
        <w:rPr>
          <w:rFonts w:cs="Arial"/>
          <w:b/>
          <w:bCs/>
          <w:sz w:val="22"/>
          <w:szCs w:val="22"/>
        </w:rPr>
      </w:pPr>
      <w:r w:rsidRPr="006E24D4">
        <w:rPr>
          <w:rFonts w:cs="Arial"/>
          <w:b/>
          <w:bCs/>
          <w:sz w:val="22"/>
          <w:szCs w:val="22"/>
        </w:rPr>
        <w:t>Drinking Water Source Assessment and Protection (DWSAP) Program</w:t>
      </w:r>
    </w:p>
    <w:p w14:paraId="7026408C" w14:textId="77777777" w:rsidR="0070393E" w:rsidRPr="006E24D4" w:rsidRDefault="0070393E" w:rsidP="0070393E">
      <w:pPr>
        <w:autoSpaceDE w:val="0"/>
        <w:autoSpaceDN w:val="0"/>
        <w:adjustRightInd w:val="0"/>
        <w:rPr>
          <w:rFonts w:cs="Arial"/>
          <w:sz w:val="22"/>
          <w:szCs w:val="22"/>
        </w:rPr>
      </w:pPr>
    </w:p>
    <w:p w14:paraId="0687312D" w14:textId="77777777" w:rsidR="0070393E" w:rsidRPr="006E24D4" w:rsidRDefault="0070393E" w:rsidP="0070393E">
      <w:pPr>
        <w:autoSpaceDE w:val="0"/>
        <w:autoSpaceDN w:val="0"/>
        <w:adjustRightInd w:val="0"/>
        <w:rPr>
          <w:rFonts w:cs="Arial"/>
          <w:sz w:val="22"/>
          <w:szCs w:val="22"/>
        </w:rPr>
      </w:pPr>
      <w:r w:rsidRPr="006E24D4">
        <w:rPr>
          <w:rFonts w:cs="Arial"/>
          <w:b/>
          <w:bCs/>
          <w:sz w:val="22"/>
          <w:szCs w:val="22"/>
        </w:rPr>
        <w:t xml:space="preserve">Assessment </w:t>
      </w:r>
      <w:r>
        <w:rPr>
          <w:rFonts w:cs="Arial"/>
          <w:b/>
          <w:bCs/>
          <w:sz w:val="22"/>
          <w:szCs w:val="22"/>
        </w:rPr>
        <w:t>b</w:t>
      </w:r>
      <w:r w:rsidRPr="006E24D4">
        <w:rPr>
          <w:rFonts w:cs="Arial"/>
          <w:b/>
          <w:bCs/>
          <w:sz w:val="22"/>
          <w:szCs w:val="22"/>
        </w:rPr>
        <w:t>y</w:t>
      </w:r>
      <w:r w:rsidRPr="006E24D4">
        <w:rPr>
          <w:rFonts w:cs="Arial"/>
          <w:bCs/>
          <w:sz w:val="22"/>
          <w:szCs w:val="22"/>
        </w:rPr>
        <w:t xml:space="preserve"> </w:t>
      </w:r>
      <w:r w:rsidRPr="006E24D4">
        <w:rPr>
          <w:rFonts w:cs="Arial"/>
          <w:sz w:val="22"/>
          <w:szCs w:val="22"/>
        </w:rPr>
        <w:t xml:space="preserve">California Rural Water Association   </w:t>
      </w:r>
      <w:r w:rsidRPr="006E24D4">
        <w:rPr>
          <w:rFonts w:cs="Arial"/>
          <w:b/>
          <w:bCs/>
          <w:sz w:val="22"/>
          <w:szCs w:val="22"/>
        </w:rPr>
        <w:t xml:space="preserve">ID.   </w:t>
      </w:r>
      <w:r w:rsidRPr="006E24D4">
        <w:rPr>
          <w:rFonts w:cs="Arial"/>
          <w:sz w:val="22"/>
          <w:szCs w:val="22"/>
        </w:rPr>
        <w:t xml:space="preserve">VB   </w:t>
      </w:r>
      <w:r w:rsidRPr="006E24D4">
        <w:rPr>
          <w:rFonts w:cs="Arial"/>
          <w:b/>
          <w:bCs/>
          <w:sz w:val="22"/>
          <w:szCs w:val="22"/>
        </w:rPr>
        <w:t xml:space="preserve">County </w:t>
      </w:r>
      <w:r w:rsidRPr="006E24D4">
        <w:rPr>
          <w:rFonts w:cs="Arial"/>
          <w:sz w:val="22"/>
          <w:szCs w:val="22"/>
        </w:rPr>
        <w:t>Tulare</w:t>
      </w:r>
    </w:p>
    <w:p w14:paraId="0B7637A2" w14:textId="77777777" w:rsidR="0070393E" w:rsidRPr="006E24D4" w:rsidRDefault="0070393E" w:rsidP="0070393E">
      <w:pPr>
        <w:autoSpaceDE w:val="0"/>
        <w:autoSpaceDN w:val="0"/>
        <w:adjustRightInd w:val="0"/>
        <w:rPr>
          <w:rFonts w:cs="Arial"/>
          <w:bCs/>
          <w:sz w:val="22"/>
          <w:szCs w:val="22"/>
        </w:rPr>
      </w:pPr>
    </w:p>
    <w:p w14:paraId="514102BD" w14:textId="77777777" w:rsidR="0070393E" w:rsidRPr="006E24D4" w:rsidRDefault="0070393E" w:rsidP="0070393E">
      <w:pPr>
        <w:autoSpaceDE w:val="0"/>
        <w:autoSpaceDN w:val="0"/>
        <w:adjustRightInd w:val="0"/>
        <w:rPr>
          <w:rFonts w:cs="Arial"/>
          <w:sz w:val="22"/>
          <w:szCs w:val="22"/>
        </w:rPr>
      </w:pPr>
      <w:r w:rsidRPr="006E24D4">
        <w:rPr>
          <w:rFonts w:cs="Arial"/>
          <w:b/>
          <w:bCs/>
          <w:sz w:val="22"/>
          <w:szCs w:val="22"/>
        </w:rPr>
        <w:t xml:space="preserve">System Name </w:t>
      </w:r>
      <w:r w:rsidRPr="006E24D4">
        <w:rPr>
          <w:rFonts w:cs="Arial"/>
          <w:sz w:val="22"/>
          <w:szCs w:val="22"/>
        </w:rPr>
        <w:t xml:space="preserve">SOUTH FORK ESTATES MUTUAL WATER CO  </w:t>
      </w:r>
      <w:r w:rsidRPr="006E24D4">
        <w:rPr>
          <w:rFonts w:cs="Arial"/>
          <w:b/>
          <w:bCs/>
          <w:sz w:val="22"/>
          <w:szCs w:val="22"/>
        </w:rPr>
        <w:t xml:space="preserve">System No. </w:t>
      </w:r>
      <w:r w:rsidRPr="006E24D4">
        <w:rPr>
          <w:rFonts w:cs="Arial"/>
          <w:sz w:val="22"/>
          <w:szCs w:val="22"/>
        </w:rPr>
        <w:t>5403113</w:t>
      </w:r>
    </w:p>
    <w:p w14:paraId="4612F20A" w14:textId="77777777" w:rsidR="0070393E" w:rsidRPr="006E24D4" w:rsidRDefault="0070393E" w:rsidP="0070393E">
      <w:pPr>
        <w:autoSpaceDE w:val="0"/>
        <w:autoSpaceDN w:val="0"/>
        <w:adjustRightInd w:val="0"/>
        <w:rPr>
          <w:rFonts w:cs="Arial"/>
          <w:sz w:val="22"/>
          <w:szCs w:val="22"/>
        </w:rPr>
      </w:pPr>
      <w:r w:rsidRPr="006E24D4">
        <w:rPr>
          <w:rFonts w:cs="Arial"/>
          <w:bCs/>
          <w:sz w:val="22"/>
          <w:szCs w:val="22"/>
        </w:rPr>
        <w:t xml:space="preserve">   </w:t>
      </w:r>
      <w:r w:rsidRPr="006E24D4">
        <w:rPr>
          <w:rFonts w:cs="Arial"/>
          <w:sz w:val="22"/>
          <w:szCs w:val="22"/>
        </w:rPr>
        <w:t xml:space="preserve"> </w:t>
      </w:r>
    </w:p>
    <w:p w14:paraId="5FDC3A41" w14:textId="77777777" w:rsidR="0070393E" w:rsidRPr="006E24D4" w:rsidRDefault="0070393E" w:rsidP="0070393E">
      <w:pPr>
        <w:autoSpaceDE w:val="0"/>
        <w:autoSpaceDN w:val="0"/>
        <w:adjustRightInd w:val="0"/>
        <w:rPr>
          <w:rFonts w:cs="Arial"/>
          <w:bCs/>
          <w:sz w:val="22"/>
          <w:szCs w:val="22"/>
        </w:rPr>
      </w:pPr>
      <w:r w:rsidRPr="006E24D4">
        <w:rPr>
          <w:rFonts w:cs="Arial"/>
          <w:b/>
          <w:bCs/>
          <w:sz w:val="22"/>
          <w:szCs w:val="22"/>
        </w:rPr>
        <w:t>Source Name</w:t>
      </w:r>
      <w:r w:rsidRPr="006E24D4">
        <w:rPr>
          <w:rFonts w:cs="Arial"/>
          <w:bCs/>
          <w:sz w:val="22"/>
          <w:szCs w:val="22"/>
        </w:rPr>
        <w:t xml:space="preserve"> </w:t>
      </w:r>
      <w:r w:rsidRPr="006E24D4">
        <w:rPr>
          <w:rFonts w:cs="Arial"/>
          <w:sz w:val="22"/>
          <w:szCs w:val="22"/>
        </w:rPr>
        <w:t xml:space="preserve">WELL 03   </w:t>
      </w:r>
      <w:r w:rsidRPr="006E24D4">
        <w:rPr>
          <w:rFonts w:cs="Arial"/>
          <w:b/>
          <w:bCs/>
          <w:sz w:val="22"/>
          <w:szCs w:val="22"/>
        </w:rPr>
        <w:t xml:space="preserve">Source No. </w:t>
      </w:r>
      <w:r w:rsidRPr="006E24D4">
        <w:rPr>
          <w:rFonts w:cs="Arial"/>
          <w:sz w:val="22"/>
          <w:szCs w:val="22"/>
        </w:rPr>
        <w:t xml:space="preserve">5403113-003   </w:t>
      </w:r>
      <w:r w:rsidRPr="006E24D4">
        <w:rPr>
          <w:rFonts w:cs="Arial"/>
          <w:b/>
          <w:bCs/>
          <w:sz w:val="22"/>
          <w:szCs w:val="22"/>
        </w:rPr>
        <w:t>PS Code</w:t>
      </w:r>
      <w:r w:rsidRPr="006E24D4">
        <w:rPr>
          <w:rFonts w:cs="Arial"/>
          <w:bCs/>
          <w:sz w:val="22"/>
          <w:szCs w:val="22"/>
        </w:rPr>
        <w:t xml:space="preserve"> 5403113-003</w:t>
      </w:r>
    </w:p>
    <w:p w14:paraId="1EB3BA8A" w14:textId="77777777" w:rsidR="0070393E" w:rsidRPr="006E24D4" w:rsidRDefault="0070393E" w:rsidP="0070393E">
      <w:pPr>
        <w:autoSpaceDE w:val="0"/>
        <w:autoSpaceDN w:val="0"/>
        <w:adjustRightInd w:val="0"/>
        <w:rPr>
          <w:rFonts w:cs="Arial"/>
          <w:sz w:val="22"/>
          <w:szCs w:val="22"/>
        </w:rPr>
      </w:pPr>
    </w:p>
    <w:p w14:paraId="7007FB53" w14:textId="77777777" w:rsidR="0070393E" w:rsidRPr="006E24D4" w:rsidRDefault="0070393E" w:rsidP="0070393E">
      <w:pPr>
        <w:autoSpaceDE w:val="0"/>
        <w:autoSpaceDN w:val="0"/>
        <w:adjustRightInd w:val="0"/>
        <w:rPr>
          <w:rFonts w:cs="Arial"/>
          <w:sz w:val="22"/>
          <w:szCs w:val="22"/>
        </w:rPr>
      </w:pPr>
      <w:r w:rsidRPr="006E24D4">
        <w:rPr>
          <w:rFonts w:cs="Arial"/>
          <w:b/>
          <w:bCs/>
          <w:sz w:val="22"/>
          <w:szCs w:val="22"/>
        </w:rPr>
        <w:t xml:space="preserve">Completed by </w:t>
      </w:r>
      <w:r w:rsidRPr="006E24D4">
        <w:rPr>
          <w:rFonts w:cs="Arial"/>
          <w:sz w:val="22"/>
          <w:szCs w:val="22"/>
        </w:rPr>
        <w:t xml:space="preserve">Cian Reger </w:t>
      </w:r>
      <w:r w:rsidRPr="006E24D4">
        <w:rPr>
          <w:rFonts w:cs="Arial"/>
          <w:b/>
          <w:bCs/>
          <w:sz w:val="22"/>
          <w:szCs w:val="22"/>
        </w:rPr>
        <w:t xml:space="preserve">Date </w:t>
      </w:r>
      <w:r w:rsidRPr="006E24D4">
        <w:rPr>
          <w:rFonts w:cs="Arial"/>
          <w:sz w:val="22"/>
          <w:szCs w:val="22"/>
        </w:rPr>
        <w:t>July 2014</w:t>
      </w:r>
    </w:p>
    <w:p w14:paraId="7D418C05" w14:textId="77777777" w:rsidR="0070393E" w:rsidRPr="006E24D4" w:rsidRDefault="0070393E" w:rsidP="0070393E">
      <w:pPr>
        <w:autoSpaceDE w:val="0"/>
        <w:autoSpaceDN w:val="0"/>
        <w:adjustRightInd w:val="0"/>
        <w:rPr>
          <w:rFonts w:cs="Arial"/>
          <w:b/>
          <w:bCs/>
          <w:sz w:val="22"/>
          <w:szCs w:val="22"/>
        </w:rPr>
      </w:pPr>
    </w:p>
    <w:p w14:paraId="56A5992C" w14:textId="77777777" w:rsidR="0070393E" w:rsidRPr="006E24D4" w:rsidRDefault="0070393E" w:rsidP="0070393E">
      <w:pPr>
        <w:autoSpaceDE w:val="0"/>
        <w:autoSpaceDN w:val="0"/>
        <w:adjustRightInd w:val="0"/>
        <w:rPr>
          <w:rFonts w:cs="Arial"/>
          <w:sz w:val="22"/>
          <w:szCs w:val="22"/>
        </w:rPr>
      </w:pPr>
      <w:r w:rsidRPr="006E24D4">
        <w:rPr>
          <w:rFonts w:cs="Arial"/>
          <w:b/>
          <w:bCs/>
          <w:sz w:val="22"/>
          <w:szCs w:val="22"/>
        </w:rPr>
        <w:t>THE FOLLOWING INFORMATION MUST BE INCLUDED IN THE SYSTEM CONSUMER CONFIDENCE REPORT</w:t>
      </w:r>
    </w:p>
    <w:p w14:paraId="29F2027B" w14:textId="77777777" w:rsidR="0070393E" w:rsidRPr="006E24D4" w:rsidRDefault="0070393E" w:rsidP="0070393E">
      <w:pPr>
        <w:autoSpaceDE w:val="0"/>
        <w:autoSpaceDN w:val="0"/>
        <w:adjustRightInd w:val="0"/>
        <w:rPr>
          <w:rFonts w:cs="Arial"/>
          <w:sz w:val="22"/>
          <w:szCs w:val="22"/>
        </w:rPr>
      </w:pPr>
      <w:r w:rsidRPr="006E24D4">
        <w:rPr>
          <w:rFonts w:cs="Arial"/>
          <w:sz w:val="22"/>
          <w:szCs w:val="22"/>
        </w:rPr>
        <w:t xml:space="preserve">A source water assessment was conducted for the </w:t>
      </w:r>
      <w:r w:rsidRPr="006E24D4">
        <w:rPr>
          <w:rFonts w:cs="Arial"/>
          <w:b/>
          <w:bCs/>
          <w:sz w:val="22"/>
          <w:szCs w:val="22"/>
        </w:rPr>
        <w:t xml:space="preserve">WELL 03 </w:t>
      </w:r>
      <w:r w:rsidRPr="006E24D4">
        <w:rPr>
          <w:rFonts w:cs="Arial"/>
          <w:sz w:val="22"/>
          <w:szCs w:val="22"/>
        </w:rPr>
        <w:t xml:space="preserve">of the </w:t>
      </w:r>
      <w:r w:rsidRPr="006E24D4">
        <w:rPr>
          <w:rFonts w:cs="Arial"/>
          <w:b/>
          <w:bCs/>
          <w:sz w:val="22"/>
          <w:szCs w:val="22"/>
        </w:rPr>
        <w:t xml:space="preserve">SOUTH FORK ESTATES MUTUAL WATER CO </w:t>
      </w:r>
      <w:r w:rsidRPr="006E24D4">
        <w:rPr>
          <w:rFonts w:cs="Arial"/>
          <w:sz w:val="22"/>
          <w:szCs w:val="22"/>
        </w:rPr>
        <w:t xml:space="preserve">water system in </w:t>
      </w:r>
      <w:r w:rsidRPr="006E24D4">
        <w:rPr>
          <w:rFonts w:cs="Arial"/>
          <w:b/>
          <w:bCs/>
          <w:sz w:val="22"/>
          <w:szCs w:val="22"/>
        </w:rPr>
        <w:t>July 2014</w:t>
      </w:r>
      <w:r w:rsidRPr="006E24D4">
        <w:rPr>
          <w:rFonts w:cs="Arial"/>
          <w:sz w:val="22"/>
          <w:szCs w:val="22"/>
        </w:rPr>
        <w:t>.</w:t>
      </w:r>
    </w:p>
    <w:p w14:paraId="4455E5D3" w14:textId="77777777" w:rsidR="0070393E" w:rsidRPr="006E24D4" w:rsidRDefault="0070393E" w:rsidP="0070393E">
      <w:pPr>
        <w:autoSpaceDE w:val="0"/>
        <w:autoSpaceDN w:val="0"/>
        <w:adjustRightInd w:val="0"/>
        <w:rPr>
          <w:rFonts w:cs="Arial"/>
          <w:sz w:val="22"/>
          <w:szCs w:val="22"/>
        </w:rPr>
      </w:pPr>
    </w:p>
    <w:p w14:paraId="2E5EB1E2" w14:textId="77777777" w:rsidR="0070393E" w:rsidRPr="006E24D4" w:rsidRDefault="0070393E" w:rsidP="0070393E">
      <w:pPr>
        <w:autoSpaceDE w:val="0"/>
        <w:autoSpaceDN w:val="0"/>
        <w:adjustRightInd w:val="0"/>
        <w:rPr>
          <w:rFonts w:cs="Arial"/>
          <w:sz w:val="22"/>
          <w:szCs w:val="22"/>
        </w:rPr>
      </w:pPr>
      <w:r w:rsidRPr="006E24D4">
        <w:rPr>
          <w:rFonts w:cs="Arial"/>
          <w:sz w:val="22"/>
          <w:szCs w:val="22"/>
        </w:rPr>
        <w:t>The source is considered most vulnerable to the following activities not associated with any detected contaminants:</w:t>
      </w:r>
    </w:p>
    <w:p w14:paraId="01DB09F7" w14:textId="77777777" w:rsidR="0070393E" w:rsidRPr="006E24D4" w:rsidRDefault="0070393E" w:rsidP="0070393E">
      <w:pPr>
        <w:autoSpaceDE w:val="0"/>
        <w:autoSpaceDN w:val="0"/>
        <w:adjustRightInd w:val="0"/>
        <w:rPr>
          <w:rFonts w:cs="Arial"/>
          <w:sz w:val="22"/>
          <w:szCs w:val="22"/>
        </w:rPr>
      </w:pPr>
      <w:r w:rsidRPr="006E24D4">
        <w:rPr>
          <w:rFonts w:cs="Arial"/>
          <w:sz w:val="22"/>
          <w:szCs w:val="22"/>
        </w:rPr>
        <w:tab/>
        <w:t>Other Animal operations</w:t>
      </w:r>
    </w:p>
    <w:p w14:paraId="4B19FA8F" w14:textId="77777777" w:rsidR="0070393E" w:rsidRPr="006E24D4" w:rsidRDefault="0070393E" w:rsidP="0070393E">
      <w:pPr>
        <w:autoSpaceDE w:val="0"/>
        <w:autoSpaceDN w:val="0"/>
        <w:adjustRightInd w:val="0"/>
        <w:rPr>
          <w:rFonts w:cs="Arial"/>
          <w:sz w:val="22"/>
          <w:szCs w:val="22"/>
        </w:rPr>
      </w:pPr>
      <w:r w:rsidRPr="006E24D4">
        <w:rPr>
          <w:rFonts w:cs="Arial"/>
          <w:sz w:val="22"/>
          <w:szCs w:val="22"/>
        </w:rPr>
        <w:tab/>
        <w:t>Septic systems - low density [&lt;1/acre]</w:t>
      </w:r>
    </w:p>
    <w:p w14:paraId="3EAE11C6" w14:textId="77777777" w:rsidR="0070393E" w:rsidRPr="006E24D4" w:rsidRDefault="0070393E" w:rsidP="0070393E">
      <w:pPr>
        <w:autoSpaceDE w:val="0"/>
        <w:autoSpaceDN w:val="0"/>
        <w:adjustRightInd w:val="0"/>
        <w:rPr>
          <w:rFonts w:cs="Arial"/>
          <w:b/>
          <w:bCs/>
          <w:sz w:val="22"/>
          <w:szCs w:val="22"/>
        </w:rPr>
      </w:pPr>
    </w:p>
    <w:p w14:paraId="36ECB0E5" w14:textId="77777777" w:rsidR="0070393E" w:rsidRPr="006E24D4" w:rsidRDefault="0070393E" w:rsidP="0070393E">
      <w:pPr>
        <w:autoSpaceDE w:val="0"/>
        <w:autoSpaceDN w:val="0"/>
        <w:adjustRightInd w:val="0"/>
        <w:rPr>
          <w:rFonts w:cs="Arial"/>
          <w:b/>
          <w:bCs/>
          <w:sz w:val="22"/>
          <w:szCs w:val="22"/>
        </w:rPr>
      </w:pPr>
      <w:r w:rsidRPr="006E24D4">
        <w:rPr>
          <w:rFonts w:cs="Arial"/>
          <w:b/>
          <w:bCs/>
          <w:sz w:val="22"/>
          <w:szCs w:val="22"/>
        </w:rPr>
        <w:t>Discussion of Vulnerability</w:t>
      </w:r>
    </w:p>
    <w:p w14:paraId="314B2479" w14:textId="77777777" w:rsidR="0070393E" w:rsidRPr="006E24D4" w:rsidRDefault="0070393E" w:rsidP="0070393E">
      <w:pPr>
        <w:autoSpaceDE w:val="0"/>
        <w:autoSpaceDN w:val="0"/>
        <w:adjustRightInd w:val="0"/>
        <w:rPr>
          <w:rFonts w:cs="Arial"/>
          <w:sz w:val="22"/>
          <w:szCs w:val="22"/>
        </w:rPr>
      </w:pPr>
    </w:p>
    <w:p w14:paraId="2AC30349" w14:textId="77777777" w:rsidR="0070393E" w:rsidRPr="006E24D4" w:rsidRDefault="0070393E" w:rsidP="0070393E">
      <w:pPr>
        <w:autoSpaceDE w:val="0"/>
        <w:autoSpaceDN w:val="0"/>
        <w:adjustRightInd w:val="0"/>
        <w:rPr>
          <w:rFonts w:cs="Arial"/>
          <w:sz w:val="22"/>
          <w:szCs w:val="22"/>
        </w:rPr>
      </w:pPr>
      <w:r w:rsidRPr="006E24D4">
        <w:rPr>
          <w:rFonts w:cs="Arial"/>
          <w:sz w:val="22"/>
          <w:szCs w:val="22"/>
        </w:rPr>
        <w:t>The system is most vulnerable to other animal operations and low density septic systems.</w:t>
      </w:r>
    </w:p>
    <w:p w14:paraId="1661CC62" w14:textId="77777777" w:rsidR="0070393E" w:rsidRDefault="0070393E" w:rsidP="0070393E">
      <w:pPr>
        <w:autoSpaceDE w:val="0"/>
        <w:autoSpaceDN w:val="0"/>
        <w:adjustRightInd w:val="0"/>
        <w:rPr>
          <w:rFonts w:cs="Arial"/>
        </w:rPr>
      </w:pPr>
    </w:p>
    <w:p w14:paraId="224EEBFA" w14:textId="2265215C" w:rsidR="007F5A89" w:rsidRDefault="007F5A89" w:rsidP="0070393E">
      <w:pPr>
        <w:spacing w:after="160" w:line="259" w:lineRule="auto"/>
        <w:jc w:val="center"/>
        <w:rPr>
          <w:rFonts w:eastAsiaTheme="minorHAnsi"/>
          <w:sz w:val="22"/>
          <w:szCs w:val="22"/>
        </w:rPr>
      </w:pPr>
      <w:r>
        <w:rPr>
          <w:rFonts w:eastAsiaTheme="minorHAnsi"/>
          <w:sz w:val="22"/>
          <w:szCs w:val="22"/>
        </w:rPr>
        <w:lastRenderedPageBreak/>
        <w:t>DISCUSSION REGARDING LAB RESULTS</w:t>
      </w:r>
    </w:p>
    <w:p w14:paraId="693DDBB6" w14:textId="77777777" w:rsidR="00426EEF" w:rsidRPr="00426EEF" w:rsidRDefault="00426EEF" w:rsidP="00426EEF">
      <w:pPr>
        <w:rPr>
          <w:rFonts w:eastAsiaTheme="minorHAnsi"/>
          <w:sz w:val="22"/>
          <w:szCs w:val="22"/>
        </w:rPr>
      </w:pPr>
    </w:p>
    <w:p w14:paraId="0522BC99" w14:textId="21C37F31" w:rsidR="00426EEF" w:rsidRPr="00426EEF" w:rsidRDefault="00426EEF" w:rsidP="00426EEF">
      <w:pPr>
        <w:rPr>
          <w:rFonts w:eastAsiaTheme="minorHAnsi"/>
          <w:sz w:val="22"/>
          <w:szCs w:val="22"/>
        </w:rPr>
      </w:pPr>
      <w:r w:rsidRPr="00426EEF">
        <w:rPr>
          <w:rFonts w:eastAsiaTheme="minorHAnsi"/>
          <w:sz w:val="22"/>
          <w:szCs w:val="22"/>
        </w:rPr>
        <w:t>In August 2020, we were contacted by staff at District 24, Division of Drinking Water, regarding concerns with lab results for iron and manganese in water sampled from our well #1.  The State DDW database included a result of 4100 UG/L for Iron and 4300 UG/L for Manganese from a water sample taken on April 15, 2020.  The problem was no one authorized by our water company took those samples.  The lab was contacted</w:t>
      </w:r>
      <w:r>
        <w:rPr>
          <w:rFonts w:eastAsiaTheme="minorHAnsi"/>
          <w:sz w:val="22"/>
          <w:szCs w:val="22"/>
        </w:rPr>
        <w:t>,</w:t>
      </w:r>
      <w:r w:rsidRPr="00426EEF">
        <w:rPr>
          <w:rFonts w:eastAsiaTheme="minorHAnsi"/>
          <w:sz w:val="22"/>
          <w:szCs w:val="22"/>
        </w:rPr>
        <w:t xml:space="preserve"> and they did not have a record of our submission and their processing of that sample, and we were not billed for testing such a sample.  </w:t>
      </w:r>
    </w:p>
    <w:p w14:paraId="20A9E724" w14:textId="77777777" w:rsidR="00426EEF" w:rsidRPr="00426EEF" w:rsidRDefault="00426EEF" w:rsidP="00426EEF">
      <w:pPr>
        <w:rPr>
          <w:rFonts w:eastAsiaTheme="minorHAnsi"/>
          <w:sz w:val="22"/>
          <w:szCs w:val="22"/>
        </w:rPr>
      </w:pPr>
    </w:p>
    <w:p w14:paraId="31151457" w14:textId="77777777" w:rsidR="00426EEF" w:rsidRPr="00426EEF" w:rsidRDefault="00426EEF" w:rsidP="00426EEF">
      <w:pPr>
        <w:rPr>
          <w:rFonts w:eastAsiaTheme="minorHAnsi"/>
          <w:sz w:val="22"/>
          <w:szCs w:val="22"/>
        </w:rPr>
      </w:pPr>
      <w:r w:rsidRPr="00426EEF">
        <w:rPr>
          <w:rFonts w:eastAsiaTheme="minorHAnsi"/>
          <w:sz w:val="22"/>
          <w:szCs w:val="22"/>
        </w:rPr>
        <w:t>At the suggestion of District 24 staff, on August 24, 2020, we took samples from each of our three wells and had them tested for iron and manganese.  The results of those tests showed no detection of either iron or manganese in samples from any of the three wells.</w:t>
      </w:r>
    </w:p>
    <w:p w14:paraId="10BA134B" w14:textId="77777777" w:rsidR="00426EEF" w:rsidRPr="00426EEF" w:rsidRDefault="00426EEF" w:rsidP="00426EEF">
      <w:pPr>
        <w:rPr>
          <w:rFonts w:eastAsiaTheme="minorHAnsi"/>
          <w:sz w:val="22"/>
          <w:szCs w:val="22"/>
        </w:rPr>
      </w:pPr>
    </w:p>
    <w:p w14:paraId="4D82D4E0" w14:textId="77777777" w:rsidR="00426EEF" w:rsidRPr="00426EEF" w:rsidRDefault="00426EEF" w:rsidP="00426EEF">
      <w:pPr>
        <w:rPr>
          <w:rFonts w:eastAsiaTheme="minorHAnsi"/>
          <w:sz w:val="22"/>
          <w:szCs w:val="22"/>
        </w:rPr>
      </w:pPr>
      <w:r w:rsidRPr="00426EEF">
        <w:rPr>
          <w:rFonts w:eastAsiaTheme="minorHAnsi"/>
          <w:sz w:val="22"/>
          <w:szCs w:val="22"/>
        </w:rPr>
        <w:t xml:space="preserve">Who took the samples on April 15, and how they were reported to the state database, have not yet been resolved.  We are not reporting those test findings in this report because of their questionable origins.  However, they may still be shown on the state database for Well #1.  </w:t>
      </w:r>
    </w:p>
    <w:p w14:paraId="2F2D6ACB" w14:textId="77777777" w:rsidR="00426EEF" w:rsidRPr="00426EEF" w:rsidRDefault="00426EEF" w:rsidP="00426EEF">
      <w:pPr>
        <w:rPr>
          <w:rFonts w:eastAsiaTheme="minorHAnsi"/>
          <w:sz w:val="22"/>
          <w:szCs w:val="22"/>
        </w:rPr>
      </w:pPr>
    </w:p>
    <w:p w14:paraId="7C66CA47" w14:textId="77777777" w:rsidR="00426EEF" w:rsidRPr="00426EEF" w:rsidRDefault="00426EEF" w:rsidP="00426EEF">
      <w:pPr>
        <w:rPr>
          <w:rFonts w:eastAsiaTheme="minorHAnsi"/>
          <w:sz w:val="22"/>
          <w:szCs w:val="22"/>
        </w:rPr>
      </w:pPr>
      <w:r w:rsidRPr="00426EEF">
        <w:rPr>
          <w:rFonts w:eastAsiaTheme="minorHAnsi"/>
          <w:sz w:val="22"/>
          <w:szCs w:val="22"/>
        </w:rPr>
        <w:t xml:space="preserve">The “Drinking Water Watch Database” can be accessed on the California Water Boards website under “Drinking Water.”    </w:t>
      </w:r>
    </w:p>
    <w:p w14:paraId="45CD8AC0" w14:textId="77777777" w:rsidR="007F5A89" w:rsidRDefault="007F5A89" w:rsidP="007F5A89">
      <w:pPr>
        <w:spacing w:after="160" w:line="259" w:lineRule="auto"/>
        <w:rPr>
          <w:rFonts w:eastAsiaTheme="minorHAnsi"/>
          <w:sz w:val="22"/>
          <w:szCs w:val="22"/>
        </w:rPr>
      </w:pPr>
    </w:p>
    <w:p w14:paraId="7B6F8753" w14:textId="77777777" w:rsidR="007F5A89" w:rsidRDefault="007F5A89" w:rsidP="0070393E">
      <w:pPr>
        <w:spacing w:after="160" w:line="259" w:lineRule="auto"/>
        <w:jc w:val="center"/>
        <w:rPr>
          <w:rFonts w:eastAsiaTheme="minorHAnsi"/>
          <w:sz w:val="22"/>
          <w:szCs w:val="22"/>
        </w:rPr>
      </w:pPr>
    </w:p>
    <w:p w14:paraId="3245BA0D" w14:textId="77777777" w:rsidR="007F5A89" w:rsidRDefault="007F5A89" w:rsidP="0070393E">
      <w:pPr>
        <w:spacing w:after="160" w:line="259" w:lineRule="auto"/>
        <w:jc w:val="center"/>
        <w:rPr>
          <w:rFonts w:eastAsiaTheme="minorHAnsi"/>
          <w:sz w:val="22"/>
          <w:szCs w:val="22"/>
        </w:rPr>
      </w:pPr>
    </w:p>
    <w:p w14:paraId="40EA7C4E" w14:textId="00A76E79" w:rsidR="0070393E" w:rsidRPr="00242545" w:rsidRDefault="0070393E" w:rsidP="0070393E">
      <w:pPr>
        <w:spacing w:after="160" w:line="259" w:lineRule="auto"/>
        <w:jc w:val="center"/>
        <w:rPr>
          <w:rFonts w:eastAsiaTheme="minorHAnsi"/>
          <w:sz w:val="22"/>
          <w:szCs w:val="22"/>
        </w:rPr>
      </w:pPr>
      <w:r w:rsidRPr="00242545">
        <w:rPr>
          <w:rFonts w:eastAsiaTheme="minorHAnsi"/>
          <w:sz w:val="22"/>
          <w:szCs w:val="22"/>
        </w:rPr>
        <w:t xml:space="preserve">DISCUSSION OF CONTINUOUS CHLORINATION  </w:t>
      </w:r>
    </w:p>
    <w:p w14:paraId="7EAF98B8" w14:textId="6F7ECA78" w:rsidR="0070393E" w:rsidRPr="00AB7E05" w:rsidRDefault="00312BB5" w:rsidP="0070393E">
      <w:pPr>
        <w:spacing w:after="160" w:line="259" w:lineRule="auto"/>
        <w:rPr>
          <w:rFonts w:eastAsiaTheme="minorHAnsi"/>
          <w:sz w:val="24"/>
          <w:szCs w:val="24"/>
        </w:rPr>
      </w:pPr>
      <w:r w:rsidRPr="00AB7E05">
        <w:rPr>
          <w:sz w:val="24"/>
          <w:szCs w:val="24"/>
        </w:rPr>
        <w:t>Most of the following discussion was included in the 2019 Consumer Confidence Report.  It is included again this year because the issue has not been resolved</w:t>
      </w:r>
      <w:r w:rsidR="00AB7E05" w:rsidRPr="00AB7E05">
        <w:rPr>
          <w:sz w:val="24"/>
          <w:szCs w:val="24"/>
        </w:rPr>
        <w:t>.</w:t>
      </w:r>
      <w:r w:rsidR="0070393E" w:rsidRPr="00AB7E05">
        <w:rPr>
          <w:rFonts w:eastAsiaTheme="minorHAnsi"/>
          <w:sz w:val="24"/>
          <w:szCs w:val="24"/>
        </w:rPr>
        <w:t xml:space="preserve"> </w:t>
      </w:r>
    </w:p>
    <w:p w14:paraId="51545156" w14:textId="77777777" w:rsidR="00AB7E05" w:rsidRPr="00AB7E05" w:rsidRDefault="00AB7E05" w:rsidP="00AB7E05">
      <w:pPr>
        <w:rPr>
          <w:sz w:val="24"/>
          <w:szCs w:val="24"/>
        </w:rPr>
      </w:pPr>
      <w:r w:rsidRPr="00AB7E05">
        <w:rPr>
          <w:sz w:val="24"/>
          <w:szCs w:val="24"/>
        </w:rPr>
        <w:t>Our water system has received a directive from the DDW to plan for and implement continuous chlorination.  We have not yet implemented the recommendation due to the concerns expressed in this discussion.</w:t>
      </w:r>
    </w:p>
    <w:p w14:paraId="2AC133AC" w14:textId="77777777" w:rsidR="00AB7E05" w:rsidRPr="00AB7E05" w:rsidRDefault="00AB7E05" w:rsidP="00AB7E05">
      <w:pPr>
        <w:rPr>
          <w:sz w:val="24"/>
          <w:szCs w:val="24"/>
        </w:rPr>
      </w:pPr>
    </w:p>
    <w:p w14:paraId="66010CC8" w14:textId="50E828BF" w:rsidR="00AB7E05" w:rsidRPr="00AB7E05" w:rsidRDefault="00AB7E05" w:rsidP="00AB7E05">
      <w:pPr>
        <w:spacing w:after="160" w:line="259" w:lineRule="auto"/>
        <w:rPr>
          <w:rFonts w:eastAsiaTheme="minorHAnsi"/>
          <w:sz w:val="24"/>
          <w:szCs w:val="24"/>
        </w:rPr>
      </w:pPr>
      <w:r w:rsidRPr="00AB7E05">
        <w:rPr>
          <w:sz w:val="24"/>
          <w:szCs w:val="24"/>
        </w:rPr>
        <w:t>As mentioned in the last paragraph of the discussion, we intend to employ a professional consultant to examine our system, address the concerns we have, and to recommend workable solutions.  For many reasons we were not able to employ a consultant for this task in 2020.  We intend to do so this year</w:t>
      </w:r>
    </w:p>
    <w:p w14:paraId="3182C9A0"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South Fork Estates Mutual Water Company takes these findings and directives seriously.  We have not yet implemented this requirement because of concerns that, due to the design of our water system, if continuous chlorination is installed, we will have a significant potential for the formation of “Disinfection By-Products” (DBPs) within the system.  As discussed below, the design of the water flow into and out of both our 10,000 gallon holding tank and our 100,000 gallon storage tank inhibits the circulation and turnover of water in each tank.  The result is “aging” water.  </w:t>
      </w:r>
    </w:p>
    <w:p w14:paraId="017DBF7E"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The following quotes are taken from American Water Works Association (AWWA) manuals “”Water Distribution” (2016 edition) and “Water Operator Field Guide” (second edition).    </w:t>
      </w:r>
    </w:p>
    <w:p w14:paraId="5027F95F"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DBPs “…are formed when chlorine is added to water that contains the necessary types and amounts of natural organic matter….”  “At high concentrations, many disinfection by-products are considered a danger to human health.” </w:t>
      </w:r>
    </w:p>
    <w:p w14:paraId="28969EFC"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“The water age – the amount of time that water resides in the distribution system or storage tanks before being consumed – is of critical importance.  Longer water age usually leads to increased formation of DBPs.”</w:t>
      </w:r>
    </w:p>
    <w:p w14:paraId="355DF6F3"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“As temperature increases, DBP formation may increase.  Warmer water favors the formation of DBPs, as does summer heat, which bakes the system storage tanks.” </w:t>
      </w:r>
    </w:p>
    <w:p w14:paraId="70D7941A"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THE DESIGN OF OUR WATER SYSTEM:  Our water system was designed and constructed around 1991.  It consists of three wells (2 drilled in 1982 and one added in 2012) in close proximity to each other.  Co-located with the wells is a </w:t>
      </w:r>
      <w:r w:rsidRPr="00242545">
        <w:rPr>
          <w:rFonts w:eastAsiaTheme="minorHAnsi"/>
          <w:sz w:val="22"/>
          <w:szCs w:val="22"/>
        </w:rPr>
        <w:lastRenderedPageBreak/>
        <w:t xml:space="preserve">“pumping station” consisting of a 10,000 gallon “holding” tank and two booster pumps.  (All water quantities are estimates.) The wells and pumping station are at the </w:t>
      </w:r>
      <w:r w:rsidRPr="00242545">
        <w:rPr>
          <w:rFonts w:eastAsiaTheme="minorHAnsi"/>
          <w:sz w:val="22"/>
          <w:szCs w:val="22"/>
          <w:u w:val="single"/>
        </w:rPr>
        <w:t>lowest elevation</w:t>
      </w:r>
      <w:r w:rsidRPr="00242545">
        <w:rPr>
          <w:rFonts w:eastAsiaTheme="minorHAnsi"/>
          <w:sz w:val="22"/>
          <w:szCs w:val="22"/>
        </w:rPr>
        <w:t xml:space="preserve"> in our service area   </w:t>
      </w:r>
    </w:p>
    <w:p w14:paraId="1959A2C2"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A 100,000 gallon “storage” tank is located at the </w:t>
      </w:r>
      <w:r w:rsidRPr="00242545">
        <w:rPr>
          <w:rFonts w:eastAsiaTheme="minorHAnsi"/>
          <w:sz w:val="22"/>
          <w:szCs w:val="22"/>
          <w:u w:val="single"/>
        </w:rPr>
        <w:t>highest elevation</w:t>
      </w:r>
      <w:r w:rsidRPr="00242545">
        <w:rPr>
          <w:rFonts w:eastAsiaTheme="minorHAnsi"/>
          <w:sz w:val="22"/>
          <w:szCs w:val="22"/>
        </w:rPr>
        <w:t xml:space="preserve"> of our system.</w:t>
      </w:r>
    </w:p>
    <w:p w14:paraId="1EC5A2F4"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Connecting the pumping station and the storage tank is a single primary main consisting of 1150 feet of 6-inch steel pipe at the lowest elevation, and 3,585 feet of 8-inch PVC pipe from the end of the steel pipe to the storage tank.  Connected to this primary main are two 6-inch lateral mains (total length of 1,800 feet) that provide water to service connections (lots) on side roads.  About half of our current active connections take water from the two lateral mains and the other half take water directly from the primary main.  The total capacity of the primary and lateral mains is approximately 13,700 gallons.</w:t>
      </w:r>
    </w:p>
    <w:p w14:paraId="1F092024"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WATER FLOW THROUGH OUR SYSTEM:  Water flow depends on the operation of pumps, which are controlled by sensors inside each tank.  Starting with both tanks full, as water is consumed by users of our system, the water level in the storage tank drops.  When about 4,000 gallons has been drawn from the tank, a booster pump at the pumping station is activated and starts pumping water from the holding tank into the primary main.  As water enters into the main, the water level in the storage tank rises.  When 4,000 gallons has been moved from the primary main into the storage tank, the booster pump shuts off.  </w:t>
      </w:r>
    </w:p>
    <w:p w14:paraId="3C22D314"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WATER FLOW AT THE HOLDING TANK/PUMPING STATION:  As the water level in the holding tank drops, the pumps in each well are activated and start pumping water into the holding tank.  When both tanks are full, all pumps will be off.  </w:t>
      </w:r>
    </w:p>
    <w:p w14:paraId="1F08837B"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The holding tank has two inlet ports from the three wells (two wells share one inlet port) and one outlet port to the booster pumps.  All three ports are on the side of the tank and approximately a foot from the bottom of the tank.  Since the inlet and outlet are at the same level, it is possible that when a booster pump and the well pumps are operating at the same time, much if not most of the water entering from the wells immediately exits to the booster pump and the primary main.</w:t>
      </w:r>
    </w:p>
    <w:p w14:paraId="24A8B7AA"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WATER FLOW AT THE STORAGE TANK:  There is only one port at the storage tank, located on the side of the tank, approximately a foot from the bottom.  It serves as the inlet/outlet to the primary main.  The first 460 feet of 8-inch main (1,200 gallons capacity) below the tank has no service connections.  The next 1,874 feet of 8-inch main (4,890 gal capacity) has 5 of our 33 active service connections.  Note that the total capacity of these two segments of main is 6,080 gallons, far more than the 4,000 gallons that are drawn from the storage tank during a pumping cycle.  </w:t>
      </w:r>
    </w:p>
    <w:p w14:paraId="779AAE26"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Assuming that each service connection uses an average of the total water consumption of the water system, (1 of 33 connections = 3%), these five connections would use no more than 15% of total consumption.  Of the 4,000 gallons of water that enters the primary main from the storage tank, 1,200 gallons (the amount in the first 460 feet of primary main) cannot be used because there are no service connections.  Of the remaining 2,800 gallons of “storage tank water,” only that used by these five connections will be consumed.  (This would be 15% of 2,800 gallons = 420 gallons.)  Given the distance these service connections are from the storage tank, it is likely less “storage tank water” would be consumed than what is estimated.  (Note that 420 gallons is less than 0.5% of the total water estimated to be in the tank.)</w:t>
      </w:r>
    </w:p>
    <w:p w14:paraId="0417ED42"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WATER STRATIFICATION DUE TO TEMPERATURE.  Neither of our two tanks are shaded and are in full sun much of each day.  This is particularly true for our storage tank.  For most of the year, especially during summer heat, water entering a tank from wells (as with the holding tank) and from buried main (as with the storage tank) probably will be colder than the water already in the tank.  Assuming that heat rises (and cold falls), it would be fair to assume that water entering either tank, regardless of the height of the inlet, would tend to move to the floor of the tank.</w:t>
      </w:r>
    </w:p>
    <w:p w14:paraId="24F59D6C"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POSSIBLE SOLUTIONS:  There are three general suggestions we have been given for how to deal with possible DBPs.  First is to reroute pipes so that water enters each tank from the top.  One critique of this suggestion is that temperature stratification could result in the new (colder) water entering at the top to quickly move to the bottom of the tank.  And, in the case of the storage tank, the “new water” would likely be mostly “old water” returning to the tank after a pumping cycle.</w:t>
      </w:r>
    </w:p>
    <w:p w14:paraId="7DA504A8"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lastRenderedPageBreak/>
        <w:t>Second is to install mixers in the tank to circulate the water.  A critique is that with the storage tank, if little “new water” enters the tank, we might just be mixing water that already has high amount of DBPs.</w:t>
      </w:r>
    </w:p>
    <w:p w14:paraId="3EB0ABB9"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Third is to increase the amount of water during each pumping cycle, from 4,000 gallons to 8,000 gallons or more.  One critique is that increasing the amount of water we take from the storage tank at any time decreases the value of the purpose of having a storage tank - namely, to have an adequate supply of water available in an emergency.  During an era of drought, fire, electrical outages, equipment failure and operator error, this might not be a wise strategy to pursue.</w:t>
      </w:r>
    </w:p>
    <w:p w14:paraId="1AB8BA71" w14:textId="77777777" w:rsidR="0070393E" w:rsidRPr="00242545" w:rsidRDefault="0070393E" w:rsidP="0070393E">
      <w:pPr>
        <w:spacing w:after="160" w:line="259" w:lineRule="auto"/>
        <w:rPr>
          <w:rFonts w:eastAsiaTheme="minorHAnsi"/>
          <w:sz w:val="22"/>
          <w:szCs w:val="22"/>
        </w:rPr>
      </w:pPr>
      <w:r w:rsidRPr="00242545">
        <w:rPr>
          <w:rFonts w:eastAsiaTheme="minorHAnsi"/>
          <w:sz w:val="22"/>
          <w:szCs w:val="22"/>
        </w:rPr>
        <w:t xml:space="preserve">IN SUMMARY:  We take this issue seriously.  There appear to be no easy solutions.  In the meantime, we will continue to attempt to identify and eliminate possible sources of contamination.  We intend to locate and employ a competent professional familiar with SBP issues, to assess our system and identify feasible solutions. </w:t>
      </w:r>
    </w:p>
    <w:bookmarkEnd w:id="13"/>
    <w:p w14:paraId="055132C5" w14:textId="7317DC2B" w:rsidR="002D429D" w:rsidRPr="005F082E" w:rsidRDefault="002D429D" w:rsidP="00026BDD">
      <w:pPr>
        <w:pStyle w:val="Heading3"/>
        <w:keepNext/>
      </w:pPr>
    </w:p>
    <w:sectPr w:rsidR="002D429D"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21CA" w14:textId="77777777" w:rsidR="00AF2678" w:rsidRDefault="00AF2678">
      <w:r>
        <w:separator/>
      </w:r>
    </w:p>
    <w:p w14:paraId="6B50316D" w14:textId="77777777" w:rsidR="00AF2678" w:rsidRDefault="00AF2678"/>
  </w:endnote>
  <w:endnote w:type="continuationSeparator" w:id="0">
    <w:p w14:paraId="4FF49980" w14:textId="77777777" w:rsidR="00AF2678" w:rsidRDefault="00AF2678">
      <w:r>
        <w:continuationSeparator/>
      </w:r>
    </w:p>
    <w:p w14:paraId="75B1ADD2" w14:textId="77777777" w:rsidR="00AF2678" w:rsidRDefault="00AF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426EEF" w:rsidRDefault="00426EEF">
    <w:pPr>
      <w:pStyle w:val="Footer"/>
    </w:pPr>
  </w:p>
  <w:p w14:paraId="1C17C8FD" w14:textId="77777777" w:rsidR="00426EEF" w:rsidRDefault="00426E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A14AEBA" w:rsidR="00426EEF" w:rsidRPr="002E5912" w:rsidRDefault="00426EE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0016076E">
      <w:rPr>
        <w:rFonts w:ascii="Arial" w:hAnsi="Arial" w:cs="Arial"/>
        <w:sz w:val="24"/>
        <w:szCs w:val="24"/>
      </w:rPr>
      <w:tab/>
      <w:t xml:space="preserve">Template </w:t>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8A02C" w14:textId="77777777" w:rsidR="00AF2678" w:rsidRDefault="00AF2678">
      <w:r>
        <w:separator/>
      </w:r>
    </w:p>
    <w:p w14:paraId="1CC570A2" w14:textId="77777777" w:rsidR="00AF2678" w:rsidRDefault="00AF2678"/>
  </w:footnote>
  <w:footnote w:type="continuationSeparator" w:id="0">
    <w:p w14:paraId="613094FA" w14:textId="77777777" w:rsidR="00AF2678" w:rsidRDefault="00AF2678">
      <w:r>
        <w:continuationSeparator/>
      </w:r>
    </w:p>
    <w:p w14:paraId="1FD022E6" w14:textId="77777777" w:rsidR="00AF2678" w:rsidRDefault="00AF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426EEF" w:rsidRDefault="00426EEF">
    <w:pPr>
      <w:pStyle w:val="Header"/>
    </w:pPr>
  </w:p>
  <w:p w14:paraId="2F40F5FE" w14:textId="77777777" w:rsidR="00426EEF" w:rsidRDefault="00426E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426EEF" w:rsidRDefault="00426EE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BDD"/>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076E"/>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A7509"/>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1C"/>
    <w:rsid w:val="001F7181"/>
    <w:rsid w:val="00200ED0"/>
    <w:rsid w:val="002010C1"/>
    <w:rsid w:val="0020216E"/>
    <w:rsid w:val="00212811"/>
    <w:rsid w:val="00214D2C"/>
    <w:rsid w:val="002166FF"/>
    <w:rsid w:val="00220240"/>
    <w:rsid w:val="00223669"/>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2F74C4"/>
    <w:rsid w:val="00301D86"/>
    <w:rsid w:val="003038BC"/>
    <w:rsid w:val="00304873"/>
    <w:rsid w:val="00307628"/>
    <w:rsid w:val="00312BB5"/>
    <w:rsid w:val="003131EE"/>
    <w:rsid w:val="003205C1"/>
    <w:rsid w:val="00322340"/>
    <w:rsid w:val="0033024B"/>
    <w:rsid w:val="003305DD"/>
    <w:rsid w:val="00332A75"/>
    <w:rsid w:val="00335461"/>
    <w:rsid w:val="00340568"/>
    <w:rsid w:val="00341671"/>
    <w:rsid w:val="00342536"/>
    <w:rsid w:val="0034378A"/>
    <w:rsid w:val="00345CEF"/>
    <w:rsid w:val="0034785D"/>
    <w:rsid w:val="00352B49"/>
    <w:rsid w:val="00357F0C"/>
    <w:rsid w:val="00365C7B"/>
    <w:rsid w:val="00366ACD"/>
    <w:rsid w:val="00374766"/>
    <w:rsid w:val="003769E6"/>
    <w:rsid w:val="00377086"/>
    <w:rsid w:val="00383730"/>
    <w:rsid w:val="00390A3E"/>
    <w:rsid w:val="00391089"/>
    <w:rsid w:val="00391E62"/>
    <w:rsid w:val="00397893"/>
    <w:rsid w:val="003A4CAA"/>
    <w:rsid w:val="003A5EB5"/>
    <w:rsid w:val="003B1F6B"/>
    <w:rsid w:val="003B3381"/>
    <w:rsid w:val="003C0F5E"/>
    <w:rsid w:val="003C14C1"/>
    <w:rsid w:val="003C2FCC"/>
    <w:rsid w:val="003C597D"/>
    <w:rsid w:val="003C7E02"/>
    <w:rsid w:val="003E27AB"/>
    <w:rsid w:val="003E7032"/>
    <w:rsid w:val="003F23AC"/>
    <w:rsid w:val="003F3A38"/>
    <w:rsid w:val="003F3F4C"/>
    <w:rsid w:val="003F5533"/>
    <w:rsid w:val="003F5E00"/>
    <w:rsid w:val="00401832"/>
    <w:rsid w:val="004053E9"/>
    <w:rsid w:val="00405967"/>
    <w:rsid w:val="00412B2F"/>
    <w:rsid w:val="00415B66"/>
    <w:rsid w:val="00416A8E"/>
    <w:rsid w:val="0041709B"/>
    <w:rsid w:val="00420E84"/>
    <w:rsid w:val="004230E3"/>
    <w:rsid w:val="0042631E"/>
    <w:rsid w:val="004263A6"/>
    <w:rsid w:val="00426EEF"/>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F05"/>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010A"/>
    <w:rsid w:val="004F23D7"/>
    <w:rsid w:val="004F2F03"/>
    <w:rsid w:val="004F3C5B"/>
    <w:rsid w:val="004F5902"/>
    <w:rsid w:val="004F592D"/>
    <w:rsid w:val="004F6169"/>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5FB9"/>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96878"/>
    <w:rsid w:val="005A087D"/>
    <w:rsid w:val="005B4EB0"/>
    <w:rsid w:val="005B6169"/>
    <w:rsid w:val="005C04C1"/>
    <w:rsid w:val="005C7FD9"/>
    <w:rsid w:val="005D1987"/>
    <w:rsid w:val="005D3708"/>
    <w:rsid w:val="005D3BD9"/>
    <w:rsid w:val="005D4636"/>
    <w:rsid w:val="005D5746"/>
    <w:rsid w:val="005D698E"/>
    <w:rsid w:val="005D7E01"/>
    <w:rsid w:val="005E0C69"/>
    <w:rsid w:val="005E279B"/>
    <w:rsid w:val="005E4953"/>
    <w:rsid w:val="005E54BE"/>
    <w:rsid w:val="005E6068"/>
    <w:rsid w:val="005F082E"/>
    <w:rsid w:val="005F0DDC"/>
    <w:rsid w:val="005F17BC"/>
    <w:rsid w:val="005F600B"/>
    <w:rsid w:val="005F6B41"/>
    <w:rsid w:val="005F7F5B"/>
    <w:rsid w:val="0060219E"/>
    <w:rsid w:val="0060561B"/>
    <w:rsid w:val="00606A2B"/>
    <w:rsid w:val="006075CC"/>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27C9"/>
    <w:rsid w:val="00695A6F"/>
    <w:rsid w:val="006A04A9"/>
    <w:rsid w:val="006A482B"/>
    <w:rsid w:val="006B5CF2"/>
    <w:rsid w:val="006B7911"/>
    <w:rsid w:val="006C2732"/>
    <w:rsid w:val="006C7186"/>
    <w:rsid w:val="006D480B"/>
    <w:rsid w:val="006D4D93"/>
    <w:rsid w:val="006D506D"/>
    <w:rsid w:val="006E03F6"/>
    <w:rsid w:val="006E11B6"/>
    <w:rsid w:val="006F46E1"/>
    <w:rsid w:val="007003D1"/>
    <w:rsid w:val="007017A9"/>
    <w:rsid w:val="00701C81"/>
    <w:rsid w:val="0070393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4738"/>
    <w:rsid w:val="007E736D"/>
    <w:rsid w:val="007F457C"/>
    <w:rsid w:val="007F584E"/>
    <w:rsid w:val="007F5A89"/>
    <w:rsid w:val="00801E7B"/>
    <w:rsid w:val="008035BF"/>
    <w:rsid w:val="00803861"/>
    <w:rsid w:val="00803DFB"/>
    <w:rsid w:val="0080460B"/>
    <w:rsid w:val="00814AAE"/>
    <w:rsid w:val="00816622"/>
    <w:rsid w:val="00817E86"/>
    <w:rsid w:val="008222DE"/>
    <w:rsid w:val="0082242B"/>
    <w:rsid w:val="008225EA"/>
    <w:rsid w:val="00824962"/>
    <w:rsid w:val="008272D0"/>
    <w:rsid w:val="00831585"/>
    <w:rsid w:val="00832E7C"/>
    <w:rsid w:val="00836B2C"/>
    <w:rsid w:val="008404C1"/>
    <w:rsid w:val="00840F4C"/>
    <w:rsid w:val="008446D9"/>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97457"/>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479"/>
    <w:rsid w:val="008F521C"/>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18AF"/>
    <w:rsid w:val="00960466"/>
    <w:rsid w:val="00962C71"/>
    <w:rsid w:val="00964EC2"/>
    <w:rsid w:val="00966F18"/>
    <w:rsid w:val="00970BCF"/>
    <w:rsid w:val="0097122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5DA"/>
    <w:rsid w:val="009B07C9"/>
    <w:rsid w:val="009B1047"/>
    <w:rsid w:val="009B337D"/>
    <w:rsid w:val="009C0E21"/>
    <w:rsid w:val="009C1882"/>
    <w:rsid w:val="009C3F08"/>
    <w:rsid w:val="009C4A4B"/>
    <w:rsid w:val="009C6436"/>
    <w:rsid w:val="009D1598"/>
    <w:rsid w:val="009D4211"/>
    <w:rsid w:val="009D54A3"/>
    <w:rsid w:val="009E153B"/>
    <w:rsid w:val="009E2850"/>
    <w:rsid w:val="009F5401"/>
    <w:rsid w:val="00A0317C"/>
    <w:rsid w:val="00A0355F"/>
    <w:rsid w:val="00A0640D"/>
    <w:rsid w:val="00A107E3"/>
    <w:rsid w:val="00A15ACB"/>
    <w:rsid w:val="00A1682E"/>
    <w:rsid w:val="00A24839"/>
    <w:rsid w:val="00A24AA0"/>
    <w:rsid w:val="00A259A6"/>
    <w:rsid w:val="00A32EB0"/>
    <w:rsid w:val="00A37045"/>
    <w:rsid w:val="00A379A9"/>
    <w:rsid w:val="00A42419"/>
    <w:rsid w:val="00A44246"/>
    <w:rsid w:val="00A45D1F"/>
    <w:rsid w:val="00A63BCD"/>
    <w:rsid w:val="00A72ADF"/>
    <w:rsid w:val="00A77BCA"/>
    <w:rsid w:val="00A85C1E"/>
    <w:rsid w:val="00A93A21"/>
    <w:rsid w:val="00A94D32"/>
    <w:rsid w:val="00A9766F"/>
    <w:rsid w:val="00AB01B0"/>
    <w:rsid w:val="00AB5E87"/>
    <w:rsid w:val="00AB7E05"/>
    <w:rsid w:val="00AC41BE"/>
    <w:rsid w:val="00AC6D1E"/>
    <w:rsid w:val="00AD4876"/>
    <w:rsid w:val="00AF0445"/>
    <w:rsid w:val="00AF2678"/>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E84"/>
    <w:rsid w:val="00B85CDA"/>
    <w:rsid w:val="00B87C5D"/>
    <w:rsid w:val="00B917F2"/>
    <w:rsid w:val="00B96119"/>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37505"/>
    <w:rsid w:val="00C41E25"/>
    <w:rsid w:val="00C43468"/>
    <w:rsid w:val="00C45B4E"/>
    <w:rsid w:val="00C51D70"/>
    <w:rsid w:val="00C55FC5"/>
    <w:rsid w:val="00C6314A"/>
    <w:rsid w:val="00C649AA"/>
    <w:rsid w:val="00C65FDF"/>
    <w:rsid w:val="00C70791"/>
    <w:rsid w:val="00C72373"/>
    <w:rsid w:val="00C77170"/>
    <w:rsid w:val="00C8032D"/>
    <w:rsid w:val="00C91D69"/>
    <w:rsid w:val="00C945A7"/>
    <w:rsid w:val="00C94DAA"/>
    <w:rsid w:val="00C952C9"/>
    <w:rsid w:val="00C96627"/>
    <w:rsid w:val="00CA02D8"/>
    <w:rsid w:val="00CA483D"/>
    <w:rsid w:val="00CB5A7C"/>
    <w:rsid w:val="00CB6F44"/>
    <w:rsid w:val="00CB6FF7"/>
    <w:rsid w:val="00CC2F86"/>
    <w:rsid w:val="00CC657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2FCA"/>
    <w:rsid w:val="00D26951"/>
    <w:rsid w:val="00D272CB"/>
    <w:rsid w:val="00D32406"/>
    <w:rsid w:val="00D33C8C"/>
    <w:rsid w:val="00D367FF"/>
    <w:rsid w:val="00D37E1F"/>
    <w:rsid w:val="00D47015"/>
    <w:rsid w:val="00D5320E"/>
    <w:rsid w:val="00D60888"/>
    <w:rsid w:val="00D61A0E"/>
    <w:rsid w:val="00D62501"/>
    <w:rsid w:val="00D62607"/>
    <w:rsid w:val="00D64AE5"/>
    <w:rsid w:val="00D67F19"/>
    <w:rsid w:val="00D7538B"/>
    <w:rsid w:val="00D77322"/>
    <w:rsid w:val="00D82E27"/>
    <w:rsid w:val="00D924EC"/>
    <w:rsid w:val="00D9256E"/>
    <w:rsid w:val="00D96789"/>
    <w:rsid w:val="00D975C3"/>
    <w:rsid w:val="00DA1FC2"/>
    <w:rsid w:val="00DA2871"/>
    <w:rsid w:val="00DA4F32"/>
    <w:rsid w:val="00DB305E"/>
    <w:rsid w:val="00DB4D7F"/>
    <w:rsid w:val="00DB7EB5"/>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687D"/>
    <w:rsid w:val="00F20D47"/>
    <w:rsid w:val="00F2399F"/>
    <w:rsid w:val="00F27D20"/>
    <w:rsid w:val="00F41F91"/>
    <w:rsid w:val="00F467B0"/>
    <w:rsid w:val="00F51B61"/>
    <w:rsid w:val="00F56F85"/>
    <w:rsid w:val="00F61DCB"/>
    <w:rsid w:val="00F65418"/>
    <w:rsid w:val="00F67D55"/>
    <w:rsid w:val="00F75012"/>
    <w:rsid w:val="00F75418"/>
    <w:rsid w:val="00F82FE4"/>
    <w:rsid w:val="00F87E2C"/>
    <w:rsid w:val="00F91354"/>
    <w:rsid w:val="00F925AF"/>
    <w:rsid w:val="00F943FC"/>
    <w:rsid w:val="00F96FCF"/>
    <w:rsid w:val="00FA0CE9"/>
    <w:rsid w:val="00FB3F3D"/>
    <w:rsid w:val="00FB5ACE"/>
    <w:rsid w:val="00FB67EC"/>
    <w:rsid w:val="00FC01B5"/>
    <w:rsid w:val="00FC33C4"/>
    <w:rsid w:val="00FC34F6"/>
    <w:rsid w:val="00FD21A9"/>
    <w:rsid w:val="00FD4B98"/>
    <w:rsid w:val="00FE1715"/>
    <w:rsid w:val="00FF0C1D"/>
    <w:rsid w:val="00FF3EB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yiv3510979337ydp54825ae0yiv1357899038ydpe8a995e4yiv4346215331msonormal">
    <w:name w:val="yiv3510979337ydp54825ae0yiv1357899038ydpe8a995e4yiv4346215331msonormal"/>
    <w:basedOn w:val="Normal"/>
    <w:rsid w:val="007F5A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3360936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5052</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33782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Donald Peter</cp:lastModifiedBy>
  <cp:revision>2</cp:revision>
  <cp:lastPrinted>2021-02-24T23:35:00Z</cp:lastPrinted>
  <dcterms:created xsi:type="dcterms:W3CDTF">2021-07-16T19:24:00Z</dcterms:created>
  <dcterms:modified xsi:type="dcterms:W3CDTF">2021-07-16T19:24:00Z</dcterms:modified>
</cp:coreProperties>
</file>