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4E2203C9"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D62501">
        <w:rPr>
          <w:rFonts w:ascii="Arial" w:hAnsi="Arial" w:cs="Arial"/>
          <w:sz w:val="24"/>
          <w:szCs w:val="24"/>
        </w:rPr>
        <w:t>South Fork Estates Mutual Water Company</w:t>
      </w:r>
      <w:r w:rsidR="00494C7A">
        <w:rPr>
          <w:rFonts w:ascii="Arial" w:hAnsi="Arial" w:cs="Arial"/>
          <w:sz w:val="24"/>
          <w:szCs w:val="24"/>
        </w:rPr>
        <w:t xml:space="preserve"> </w:t>
      </w:r>
    </w:p>
    <w:p w14:paraId="65A99AB1" w14:textId="58FD989F"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6927C9">
        <w:rPr>
          <w:rFonts w:ascii="Arial" w:hAnsi="Arial" w:cs="Arial"/>
          <w:sz w:val="24"/>
          <w:szCs w:val="24"/>
        </w:rPr>
        <w:t>June</w:t>
      </w:r>
      <w:r w:rsidR="00D62501">
        <w:rPr>
          <w:rFonts w:ascii="Arial" w:hAnsi="Arial" w:cs="Arial"/>
          <w:sz w:val="24"/>
          <w:szCs w:val="24"/>
        </w:rPr>
        <w:t xml:space="preserve"> 4, 2021</w:t>
      </w:r>
    </w:p>
    <w:p w14:paraId="3273C442" w14:textId="3A91EFE8" w:rsidR="00D62501" w:rsidRPr="005F082E" w:rsidRDefault="004263A6" w:rsidP="00D62501">
      <w:pPr>
        <w:spacing w:after="240"/>
        <w:rPr>
          <w:rFonts w:ascii="Arial" w:hAnsi="Arial" w:cs="Arial"/>
          <w:sz w:val="24"/>
          <w:szCs w:val="24"/>
        </w:rPr>
      </w:pPr>
      <w:r w:rsidRPr="005F082E">
        <w:rPr>
          <w:rFonts w:ascii="Arial" w:hAnsi="Arial" w:cs="Arial"/>
          <w:sz w:val="24"/>
          <w:szCs w:val="24"/>
        </w:rPr>
        <w:t xml:space="preserve">Type of Water Source(s) in Use: </w:t>
      </w:r>
      <w:r w:rsidR="00D62501">
        <w:rPr>
          <w:rFonts w:ascii="Arial" w:hAnsi="Arial" w:cs="Arial"/>
          <w:sz w:val="24"/>
          <w:szCs w:val="24"/>
        </w:rPr>
        <w:t>Ground Water Wells</w:t>
      </w:r>
    </w:p>
    <w:p w14:paraId="6AE5ED8C" w14:textId="06E70599" w:rsidR="004263A6" w:rsidRPr="005F082E" w:rsidRDefault="004F5902" w:rsidP="0092687A">
      <w:pPr>
        <w:spacing w:after="240"/>
        <w:rPr>
          <w:rFonts w:ascii="Arial" w:hAnsi="Arial" w:cs="Arial"/>
          <w:sz w:val="24"/>
          <w:szCs w:val="24"/>
        </w:rPr>
      </w:pPr>
      <w:r w:rsidRPr="005F082E">
        <w:rPr>
          <w:rFonts w:ascii="Arial" w:hAnsi="Arial" w:cs="Arial"/>
          <w:sz w:val="24"/>
          <w:szCs w:val="24"/>
        </w:rPr>
        <w:t>Enter</w:t>
      </w:r>
      <w:r w:rsidR="004263A6" w:rsidRPr="005F082E">
        <w:rPr>
          <w:rFonts w:ascii="Arial" w:hAnsi="Arial" w:cs="Arial"/>
          <w:sz w:val="24"/>
          <w:szCs w:val="24"/>
        </w:rPr>
        <w:t xml:space="preserve"> Type of Water Source(s)</w:t>
      </w:r>
      <w:r w:rsidR="009A25DA">
        <w:rPr>
          <w:rFonts w:ascii="Arial" w:hAnsi="Arial" w:cs="Arial"/>
          <w:sz w:val="24"/>
          <w:szCs w:val="24"/>
        </w:rPr>
        <w:t>:</w:t>
      </w:r>
      <w:r w:rsidR="00D62501">
        <w:rPr>
          <w:rFonts w:ascii="Arial" w:hAnsi="Arial" w:cs="Arial"/>
          <w:sz w:val="24"/>
          <w:szCs w:val="24"/>
        </w:rPr>
        <w:t xml:space="preserve"> Well #1, Well #2, Well#3 in South Fork Estates</w:t>
      </w:r>
      <w:r w:rsidR="009B07C9">
        <w:rPr>
          <w:rFonts w:ascii="Arial" w:hAnsi="Arial" w:cs="Arial"/>
          <w:sz w:val="24"/>
          <w:szCs w:val="24"/>
        </w:rPr>
        <w:t>, Three Rivers, Ca 93271</w:t>
      </w:r>
    </w:p>
    <w:p w14:paraId="3F7486D8" w14:textId="77777777" w:rsidR="003C14C1" w:rsidRDefault="004263A6" w:rsidP="0092687A">
      <w:pPr>
        <w:spacing w:after="240"/>
        <w:rPr>
          <w:sz w:val="22"/>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003C14C1" w:rsidRPr="003C14C1">
        <w:rPr>
          <w:sz w:val="22"/>
        </w:rPr>
        <w:t xml:space="preserve"> </w:t>
      </w:r>
    </w:p>
    <w:p w14:paraId="7876E5B7" w14:textId="77777777" w:rsidR="009A25DA" w:rsidRPr="009A25DA" w:rsidRDefault="003C14C1" w:rsidP="0092687A">
      <w:pPr>
        <w:spacing w:after="240"/>
        <w:rPr>
          <w:rFonts w:ascii="Arial" w:hAnsi="Arial" w:cs="Arial"/>
          <w:sz w:val="24"/>
          <w:szCs w:val="24"/>
        </w:rPr>
      </w:pPr>
      <w:r w:rsidRPr="009A25DA">
        <w:rPr>
          <w:rFonts w:ascii="Arial" w:hAnsi="Arial" w:cs="Arial"/>
          <w:sz w:val="24"/>
          <w:szCs w:val="24"/>
        </w:rPr>
        <w:t>Copies of the summaries of the source water assessments for wells #1 and #2 (prepared by the Tulare County Health Services in December 2002) and for Well #3 (prepared for us in July 2014 by California Rural Water Association) are attached.</w:t>
      </w:r>
    </w:p>
    <w:p w14:paraId="46CBA5FC" w14:textId="77777777" w:rsidR="009A25DA" w:rsidRDefault="004263A6" w:rsidP="009A25DA">
      <w:pPr>
        <w:pStyle w:val="BodyText3"/>
        <w:pBdr>
          <w:top w:val="none" w:sz="0" w:space="0" w:color="auto"/>
          <w:left w:val="none" w:sz="0" w:space="0" w:color="auto"/>
          <w:bottom w:val="none" w:sz="0" w:space="0" w:color="auto"/>
          <w:right w:val="none" w:sz="0" w:space="0" w:color="auto"/>
        </w:pBdr>
        <w:spacing w:before="60"/>
        <w:jc w:val="left"/>
        <w:rPr>
          <w:rFonts w:ascii="Arial" w:hAnsi="Arial" w:cs="Arial"/>
          <w:szCs w:val="24"/>
        </w:rPr>
      </w:pPr>
      <w:r w:rsidRPr="005F082E">
        <w:rPr>
          <w:rFonts w:ascii="Arial" w:hAnsi="Arial" w:cs="Arial"/>
          <w:szCs w:val="24"/>
        </w:rPr>
        <w:t>Time and Place of Regularly Scheduled Board Meetings for Public Participation</w:t>
      </w:r>
      <w:r w:rsidR="009A25DA">
        <w:rPr>
          <w:rFonts w:ascii="Arial" w:hAnsi="Arial" w:cs="Arial"/>
          <w:szCs w:val="24"/>
        </w:rPr>
        <w:t>:</w:t>
      </w:r>
    </w:p>
    <w:p w14:paraId="52E16835" w14:textId="3C87BFB6" w:rsidR="009A25DA" w:rsidRPr="009A25DA" w:rsidRDefault="009A25DA" w:rsidP="009A25DA">
      <w:pPr>
        <w:pStyle w:val="BodyText3"/>
        <w:pBdr>
          <w:top w:val="none" w:sz="0" w:space="0" w:color="auto"/>
          <w:left w:val="none" w:sz="0" w:space="0" w:color="auto"/>
          <w:bottom w:val="none" w:sz="0" w:space="0" w:color="auto"/>
          <w:right w:val="none" w:sz="0" w:space="0" w:color="auto"/>
        </w:pBdr>
        <w:spacing w:before="60"/>
        <w:jc w:val="left"/>
        <w:rPr>
          <w:rFonts w:ascii="Arial" w:hAnsi="Arial" w:cs="Arial"/>
          <w:sz w:val="21"/>
          <w:szCs w:val="21"/>
        </w:rPr>
      </w:pPr>
      <w:r w:rsidRPr="009A25DA">
        <w:rPr>
          <w:rFonts w:ascii="Arial" w:hAnsi="Arial" w:cs="Arial"/>
          <w:sz w:val="22"/>
        </w:rPr>
        <w:t>A meeting for all owners is held on the last Saturday of February each year.  Owners are notified by mail of the date, time and location.  The Board of Directors meets quarterly or as needed. The date, time, and location may be obtained from any board member.</w:t>
      </w:r>
      <w:r>
        <w:rPr>
          <w:rFonts w:ascii="Arial" w:hAnsi="Arial" w:cs="Arial"/>
          <w:sz w:val="22"/>
        </w:rPr>
        <w:t xml:space="preserve">  </w:t>
      </w:r>
    </w:p>
    <w:p w14:paraId="62ADD24E" w14:textId="77777777" w:rsidR="009A25DA" w:rsidRDefault="009A25DA" w:rsidP="009A25DA">
      <w:pPr>
        <w:spacing w:after="240"/>
        <w:rPr>
          <w:rFonts w:ascii="Arial" w:hAnsi="Arial" w:cs="Arial"/>
          <w:sz w:val="24"/>
          <w:szCs w:val="24"/>
        </w:rPr>
      </w:pPr>
    </w:p>
    <w:p w14:paraId="175FE9EF" w14:textId="27C0350D" w:rsidR="004263A6" w:rsidRPr="005F082E" w:rsidRDefault="0065365D" w:rsidP="009A25DA">
      <w:pPr>
        <w:spacing w:after="240"/>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9A25DA">
        <w:rPr>
          <w:rFonts w:ascii="Arial" w:hAnsi="Arial" w:cs="Arial"/>
          <w:sz w:val="24"/>
          <w:szCs w:val="24"/>
        </w:rPr>
        <w:t>Patty Pliskin at 559-561-4709</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34F9C" w:rsidRPr="005F082E">
        <w:rPr>
          <w:rFonts w:ascii="Arial" w:hAnsi="Arial" w:cs="Arial"/>
          <w:sz w:val="24"/>
          <w:szCs w:val="24"/>
        </w:rPr>
        <w:t>20</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03639D89" w:rsidR="00BC6327"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Spanish:  </w:t>
      </w:r>
      <w:r w:rsidR="00442D66" w:rsidRPr="00D10A7C">
        <w:rPr>
          <w:rFonts w:ascii="Arial" w:hAnsi="Arial" w:cs="Arial"/>
          <w:sz w:val="24"/>
          <w:szCs w:val="24"/>
        </w:rPr>
        <w:t xml:space="preserve">Este informe contiene información muy importante sobre su agua para beber.  Favor de comunicarse </w:t>
      </w:r>
      <w:r w:rsidR="00D22FCA">
        <w:rPr>
          <w:rFonts w:ascii="Arial" w:hAnsi="Arial" w:cs="Arial"/>
          <w:sz w:val="24"/>
          <w:szCs w:val="24"/>
        </w:rPr>
        <w:t xml:space="preserve">South Fork Estates Mutual Water Company </w:t>
      </w:r>
      <w:r w:rsidR="00442D66" w:rsidRPr="00D10A7C">
        <w:rPr>
          <w:rFonts w:ascii="Arial" w:hAnsi="Arial" w:cs="Arial"/>
          <w:sz w:val="24"/>
          <w:szCs w:val="24"/>
        </w:rPr>
        <w:t xml:space="preserve">a </w:t>
      </w:r>
      <w:r w:rsidR="00D22FCA">
        <w:rPr>
          <w:rFonts w:ascii="Arial" w:hAnsi="Arial" w:cs="Arial"/>
          <w:sz w:val="24"/>
          <w:szCs w:val="24"/>
        </w:rPr>
        <w:t>South Fork Estates Three Rivers, CA 93271</w:t>
      </w:r>
      <w:r w:rsidR="00442D66" w:rsidRPr="00D10A7C">
        <w:rPr>
          <w:rFonts w:ascii="Arial" w:hAnsi="Arial" w:cs="Arial"/>
          <w:sz w:val="24"/>
          <w:szCs w:val="24"/>
        </w:rPr>
        <w:t xml:space="preserve"> para asistirlo en español.</w:t>
      </w:r>
    </w:p>
    <w:p w14:paraId="72C2ECD4" w14:textId="05CFEB6C" w:rsidR="006672EF" w:rsidRPr="00D10A7C" w:rsidRDefault="0092687A" w:rsidP="0092687A">
      <w:pPr>
        <w:spacing w:after="180"/>
        <w:rPr>
          <w:rFonts w:ascii="Arial" w:eastAsia="PMingLiU" w:hAnsi="Arial" w:cs="Arial"/>
          <w:sz w:val="24"/>
          <w:szCs w:val="24"/>
        </w:rPr>
      </w:pPr>
      <w:r w:rsidRPr="00D10A7C">
        <w:rPr>
          <w:rFonts w:ascii="Arial" w:eastAsia="PMingLiU" w:hAnsi="Arial" w:cs="Arial"/>
          <w:sz w:val="24"/>
          <w:szCs w:val="24"/>
        </w:rPr>
        <w:t xml:space="preserve">Language in </w:t>
      </w:r>
      <w:r w:rsidR="008404C1" w:rsidRPr="00D10A7C">
        <w:rPr>
          <w:rFonts w:ascii="Arial" w:eastAsia="PMingLiU" w:hAnsi="Arial" w:cs="Arial"/>
          <w:sz w:val="24"/>
          <w:szCs w:val="24"/>
        </w:rPr>
        <w:t xml:space="preserve">Mandarin:  </w:t>
      </w:r>
      <w:r w:rsidR="00BA6254" w:rsidRPr="00D10A7C">
        <w:rPr>
          <w:rFonts w:ascii="Arial" w:eastAsia="PMingLiU" w:hAnsi="Arial" w:cs="Arial"/>
          <w:sz w:val="24"/>
          <w:szCs w:val="24"/>
        </w:rPr>
        <w:t>这份报告含有关于您的饮用水的重要讯息。请用以下地址和电话联系</w:t>
      </w:r>
      <w:r w:rsidR="00BA6254" w:rsidRPr="00D10A7C">
        <w:rPr>
          <w:rFonts w:ascii="Arial" w:eastAsia="PMingLiU" w:hAnsi="Arial" w:cs="Arial"/>
          <w:sz w:val="24"/>
          <w:szCs w:val="24"/>
        </w:rPr>
        <w:t xml:space="preserve"> </w:t>
      </w:r>
      <w:r w:rsidR="00D22FCA">
        <w:rPr>
          <w:rFonts w:ascii="Arial" w:eastAsia="PMingLiU" w:hAnsi="Arial" w:cs="Arial"/>
          <w:sz w:val="24"/>
          <w:szCs w:val="24"/>
        </w:rPr>
        <w:t>South Fork Estates Mutual Water Company</w:t>
      </w:r>
      <w:r w:rsidR="00BA6254" w:rsidRPr="00D10A7C">
        <w:rPr>
          <w:rFonts w:ascii="Arial" w:eastAsia="PMingLiU" w:hAnsi="Arial" w:cs="Arial"/>
          <w:sz w:val="24"/>
          <w:szCs w:val="24"/>
        </w:rPr>
        <w:t>以获得中文的帮助</w:t>
      </w:r>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D22FCA">
        <w:rPr>
          <w:rFonts w:ascii="Arial" w:eastAsia="PMingLiU" w:hAnsi="Arial" w:cs="Arial"/>
          <w:sz w:val="24"/>
          <w:szCs w:val="24"/>
        </w:rPr>
        <w:t>South Fork Estates Three Rivers, CA 93271</w:t>
      </w:r>
      <w:r w:rsidR="00FB5ACE" w:rsidRPr="00D10A7C">
        <w:rPr>
          <w:rFonts w:ascii="Arial" w:eastAsia="PMingLiU" w:hAnsi="Arial" w:cs="Arial"/>
          <w:sz w:val="24"/>
          <w:szCs w:val="24"/>
        </w:rPr>
        <w:t>.</w:t>
      </w:r>
      <w:r w:rsidR="00D22FCA">
        <w:rPr>
          <w:rFonts w:ascii="Arial" w:eastAsia="PMingLiU" w:hAnsi="Arial" w:cs="Arial"/>
          <w:sz w:val="24"/>
          <w:szCs w:val="24"/>
        </w:rPr>
        <w:t xml:space="preserve"> 559-561-4709</w:t>
      </w:r>
    </w:p>
    <w:p w14:paraId="7D3636E6" w14:textId="67965F52"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pag-uulat na ito ay naglalaman ng mahalagang impormasyon tungkol sa inyong inuming tubig.  Mangyaring makipag-ugnayan sa </w:t>
      </w:r>
      <w:r w:rsidR="00D22FCA">
        <w:rPr>
          <w:rFonts w:ascii="Arial" w:hAnsi="Arial" w:cs="Arial"/>
          <w:sz w:val="24"/>
          <w:szCs w:val="24"/>
        </w:rPr>
        <w:t>South Fork Estates Mutual Water Company Three Rivers, CA 93271</w:t>
      </w:r>
      <w:r w:rsidR="008A64D8" w:rsidRPr="00D10A7C">
        <w:rPr>
          <w:rFonts w:ascii="Arial" w:hAnsi="Arial" w:cs="Arial"/>
          <w:sz w:val="24"/>
          <w:szCs w:val="24"/>
        </w:rPr>
        <w:t xml:space="preserve"> o tumawag sa </w:t>
      </w:r>
      <w:r w:rsidR="00D22FCA">
        <w:rPr>
          <w:rFonts w:ascii="Arial" w:hAnsi="Arial" w:cs="Arial"/>
          <w:sz w:val="24"/>
          <w:szCs w:val="24"/>
        </w:rPr>
        <w:t>559-561-4709</w:t>
      </w:r>
      <w:r w:rsidR="008A64D8" w:rsidRPr="00D10A7C">
        <w:rPr>
          <w:rFonts w:ascii="Arial" w:hAnsi="Arial" w:cs="Arial"/>
          <w:sz w:val="24"/>
          <w:szCs w:val="24"/>
        </w:rPr>
        <w:t xml:space="preserve"> para matulungan sa wikang Tagalog</w:t>
      </w:r>
      <w:r w:rsidR="002436C8" w:rsidRPr="00D10A7C">
        <w:rPr>
          <w:rFonts w:ascii="Arial" w:hAnsi="Arial" w:cs="Arial"/>
          <w:sz w:val="24"/>
          <w:szCs w:val="24"/>
        </w:rPr>
        <w:t>.</w:t>
      </w:r>
    </w:p>
    <w:p w14:paraId="4C37EC14" w14:textId="10DF5F42" w:rsidR="009D4211" w:rsidRPr="00D10A7C" w:rsidRDefault="0092687A" w:rsidP="0092687A">
      <w:pPr>
        <w:spacing w:after="180"/>
        <w:rPr>
          <w:rFonts w:ascii="Arial" w:hAnsi="Arial" w:cs="Arial"/>
          <w:sz w:val="24"/>
          <w:szCs w:val="24"/>
        </w:rPr>
      </w:pPr>
      <w:r w:rsidRPr="00D10A7C">
        <w:rPr>
          <w:rFonts w:ascii="Arial" w:hAnsi="Arial" w:cs="Arial"/>
          <w:sz w:val="24"/>
          <w:szCs w:val="24"/>
        </w:rPr>
        <w:lastRenderedPageBreak/>
        <w:t xml:space="preserve">Language in </w:t>
      </w:r>
      <w:r w:rsidR="008404C1" w:rsidRPr="00D10A7C">
        <w:rPr>
          <w:rFonts w:ascii="Arial" w:hAnsi="Arial" w:cs="Arial"/>
          <w:sz w:val="24"/>
          <w:szCs w:val="24"/>
        </w:rPr>
        <w:t xml:space="preserve">Vietnamese:  </w:t>
      </w:r>
      <w:r w:rsidR="009D4211" w:rsidRPr="00D10A7C">
        <w:rPr>
          <w:rFonts w:ascii="Arial" w:hAnsi="Arial" w:cs="Arial"/>
          <w:sz w:val="24"/>
          <w:szCs w:val="24"/>
        </w:rPr>
        <w:t xml:space="preserve">Báo cáo này chứa thông tin quan trọng về nước uống của bạn.  Xin vui lòng liên hệ </w:t>
      </w:r>
      <w:r w:rsidR="0034378A">
        <w:rPr>
          <w:rFonts w:ascii="Arial" w:hAnsi="Arial" w:cs="Arial"/>
          <w:sz w:val="24"/>
          <w:szCs w:val="24"/>
        </w:rPr>
        <w:t>South Fork Estates Mutual Water Company</w:t>
      </w:r>
      <w:r w:rsidR="009D4211" w:rsidRPr="00D10A7C">
        <w:rPr>
          <w:rFonts w:ascii="Arial" w:hAnsi="Arial" w:cs="Arial"/>
          <w:sz w:val="24"/>
          <w:szCs w:val="24"/>
        </w:rPr>
        <w:t xml:space="preserve"> tại </w:t>
      </w:r>
      <w:r w:rsidR="0034378A">
        <w:rPr>
          <w:rFonts w:ascii="Arial" w:hAnsi="Arial" w:cs="Arial"/>
          <w:sz w:val="24"/>
          <w:szCs w:val="24"/>
        </w:rPr>
        <w:t>South Fork Estates Three Rivers, CA 93271</w:t>
      </w:r>
      <w:r w:rsidR="009D4211" w:rsidRPr="00D10A7C">
        <w:rPr>
          <w:rFonts w:ascii="Arial" w:hAnsi="Arial" w:cs="Arial"/>
          <w:sz w:val="24"/>
          <w:szCs w:val="24"/>
        </w:rPr>
        <w:t>để được hỗ trợ giúp bằng tiếng Việt.</w:t>
      </w:r>
    </w:p>
    <w:p w14:paraId="76F47AA3" w14:textId="255FC0B4"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r w:rsidR="006537F6" w:rsidRPr="00D10A7C">
        <w:rPr>
          <w:rFonts w:ascii="Arial" w:hAnsi="Arial" w:cs="Arial"/>
          <w:sz w:val="24"/>
          <w:szCs w:val="24"/>
        </w:rPr>
        <w:t xml:space="preserve">Tsab ntawv no muaj cov ntsiab lus tseem ceeb txog koj cov dej haus.  Thov hu rau </w:t>
      </w:r>
      <w:r w:rsidR="0034378A">
        <w:rPr>
          <w:rFonts w:ascii="Arial" w:hAnsi="Arial" w:cs="Arial"/>
          <w:sz w:val="24"/>
          <w:szCs w:val="24"/>
        </w:rPr>
        <w:t>South Fork Estates Mutual Water Company</w:t>
      </w:r>
      <w:r w:rsidR="006537F6" w:rsidRPr="00D10A7C">
        <w:rPr>
          <w:rFonts w:ascii="Arial" w:hAnsi="Arial" w:cs="Arial"/>
          <w:sz w:val="24"/>
          <w:szCs w:val="24"/>
        </w:rPr>
        <w:t xml:space="preserve"> ntawm </w:t>
      </w:r>
      <w:r w:rsidR="0034378A">
        <w:rPr>
          <w:rFonts w:ascii="Arial" w:hAnsi="Arial" w:cs="Arial"/>
          <w:sz w:val="24"/>
          <w:szCs w:val="24"/>
        </w:rPr>
        <w:t>South Fork Estates Three Rivers CA 93271</w:t>
      </w:r>
      <w:r w:rsidR="006537F6" w:rsidRPr="00D10A7C">
        <w:rPr>
          <w:rFonts w:ascii="Arial" w:hAnsi="Arial" w:cs="Arial"/>
          <w:sz w:val="24"/>
          <w:szCs w:val="24"/>
        </w:rPr>
        <w:t xml:space="preserve"> rau kev pab hauv lus Askiv.</w:t>
      </w:r>
    </w:p>
    <w:p w14:paraId="38F1FFCA" w14:textId="0D9CBA62" w:rsidR="00D32406" w:rsidRPr="005F082E" w:rsidRDefault="00D32406" w:rsidP="00701C81">
      <w:pPr>
        <w:pStyle w:val="Heading2"/>
        <w:spacing w:before="0" w:after="40"/>
      </w:pPr>
      <w:bookmarkStart w:id="3" w:name="_Toc58336715"/>
      <w:r w:rsidRPr="005F082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lastRenderedPageBreak/>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5C28693A" w:rsidR="001F7181" w:rsidRPr="005F082E" w:rsidRDefault="001F7181" w:rsidP="00C31F01">
            <w:pPr>
              <w:rPr>
                <w:rFonts w:ascii="Arial" w:hAnsi="Arial" w:cs="Arial"/>
                <w:sz w:val="24"/>
                <w:szCs w:val="24"/>
              </w:rPr>
            </w:pPr>
            <w:r w:rsidRPr="005F082E">
              <w:rPr>
                <w:rFonts w:ascii="Arial" w:hAnsi="Arial" w:cs="Arial"/>
                <w:sz w:val="24"/>
                <w:szCs w:val="24"/>
              </w:rPr>
              <w:t xml:space="preserve">parts per </w:t>
            </w:r>
            <w:r w:rsidR="00C65FDF">
              <w:rPr>
                <w:rFonts w:ascii="Arial" w:hAnsi="Arial" w:cs="Arial"/>
                <w:sz w:val="24"/>
                <w:szCs w:val="24"/>
              </w:rPr>
              <w:t>b</w:t>
            </w:r>
            <w:r w:rsidRPr="005F082E">
              <w:rPr>
                <w:rFonts w:ascii="Arial" w:hAnsi="Arial" w:cs="Arial"/>
                <w:sz w:val="24"/>
                <w:szCs w:val="24"/>
              </w:rPr>
              <w:t>illion or mi</w:t>
            </w:r>
            <w:r w:rsidR="00C65FDF">
              <w:rPr>
                <w:rFonts w:ascii="Arial" w:hAnsi="Arial" w:cs="Arial"/>
                <w:sz w:val="24"/>
                <w:szCs w:val="24"/>
              </w:rPr>
              <w:t>cro</w:t>
            </w:r>
            <w:r w:rsidRPr="005F082E">
              <w:rPr>
                <w:rFonts w:ascii="Arial" w:hAnsi="Arial" w:cs="Arial"/>
                <w:sz w:val="24"/>
                <w:szCs w:val="24"/>
              </w:rPr>
              <w:t>grams per liter (</w:t>
            </w:r>
            <w:r w:rsidR="00C65FDF">
              <w:rPr>
                <w:rFonts w:ascii="Arial" w:hAnsi="Arial" w:cs="Arial"/>
                <w:sz w:val="24"/>
                <w:szCs w:val="24"/>
              </w:rPr>
              <w:t>u</w:t>
            </w:r>
            <w:r w:rsidRPr="005F082E">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r w:rsidRPr="005F082E">
              <w:rPr>
                <w:rFonts w:ascii="Arial" w:hAnsi="Arial" w:cs="Arial"/>
                <w:sz w:val="24"/>
                <w:szCs w:val="24"/>
              </w:rPr>
              <w:t>ppq</w:t>
            </w:r>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(pg/L)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r w:rsidRPr="005F082E">
              <w:rPr>
                <w:rFonts w:ascii="Arial" w:hAnsi="Arial" w:cs="Arial"/>
                <w:sz w:val="24"/>
                <w:szCs w:val="24"/>
              </w:rPr>
              <w:t>pCi/L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lastRenderedPageBreak/>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70B60162" w:rsidR="00095AAC" w:rsidRPr="005F082E" w:rsidRDefault="00095AAC" w:rsidP="00115004">
      <w:pPr>
        <w:pStyle w:val="Caption"/>
      </w:pPr>
      <w:r w:rsidRPr="005F082E">
        <w:t xml:space="preserve">Table </w:t>
      </w:r>
      <w:r w:rsidR="005B4EB0">
        <w:fldChar w:fldCharType="begin"/>
      </w:r>
      <w:r w:rsidR="005B4EB0">
        <w:instrText xml:space="preserve"> SEQ Table \* ARABIC </w:instrText>
      </w:r>
      <w:r w:rsidR="005B4EB0">
        <w:fldChar w:fldCharType="separate"/>
      </w:r>
      <w:r w:rsidR="00FD21A9">
        <w:rPr>
          <w:noProof/>
        </w:rPr>
        <w:t>1</w:t>
      </w:r>
      <w:r w:rsidR="005B4EB0">
        <w:rPr>
          <w:noProof/>
        </w:rPr>
        <w:fldChar w:fldCharType="end"/>
      </w:r>
      <w:r w:rsidRPr="005F082E">
        <w:t>.  Samp</w:t>
      </w:r>
      <w:r w:rsidR="00DE240A" w:rsidRPr="005F082E">
        <w:t>l</w:t>
      </w:r>
      <w:r w:rsidRPr="005F082E">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174975" w:rsidRPr="005F082E">
        <w:rPr>
          <w:rFonts w:ascii="Arial" w:hAnsi="Arial" w:cs="Arial"/>
          <w:sz w:val="24"/>
          <w:szCs w:val="24"/>
        </w:rPr>
        <w:t xml:space="preserve">are </w:t>
      </w:r>
      <w:r w:rsidRPr="005F082E">
        <w:rPr>
          <w:rFonts w:ascii="Arial" w:hAnsi="Arial" w:cs="Arial"/>
          <w:sz w:val="24"/>
          <w:szCs w:val="24"/>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14:paraId="2B0F6A6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14:paraId="0972350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7D6A3E0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FDAEB4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3C822245"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5F082E" w14:paraId="59FB7A7C" w14:textId="77777777" w:rsidTr="00960466">
        <w:tc>
          <w:tcPr>
            <w:tcW w:w="2065" w:type="dxa"/>
          </w:tcPr>
          <w:p w14:paraId="5827EAC3" w14:textId="424E55CB"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Total Coliform Bacteria</w:t>
            </w:r>
            <w:r w:rsidRPr="005F082E">
              <w:rPr>
                <w:rFonts w:ascii="Arial" w:hAnsi="Arial" w:cs="Arial"/>
                <w:sz w:val="24"/>
                <w:szCs w:val="24"/>
              </w:rPr>
              <w:b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4E85E844" w14:textId="77777777" w:rsidR="00095AAC" w:rsidRDefault="00095AAC" w:rsidP="008572DA">
            <w:pPr>
              <w:spacing w:before="40" w:after="40"/>
              <w:jc w:val="center"/>
              <w:rPr>
                <w:rFonts w:ascii="Arial" w:hAnsi="Arial" w:cs="Arial"/>
                <w:color w:val="000000" w:themeColor="text1"/>
                <w:sz w:val="24"/>
                <w:szCs w:val="24"/>
              </w:rPr>
            </w:pPr>
            <w:r w:rsidRPr="005F082E">
              <w:rPr>
                <w:rFonts w:ascii="Arial" w:hAnsi="Arial" w:cs="Arial"/>
                <w:sz w:val="24"/>
                <w:szCs w:val="24"/>
              </w:rPr>
              <w:t>(In a month)</w:t>
            </w:r>
            <w:r w:rsidR="008572DA" w:rsidRPr="005F082E">
              <w:rPr>
                <w:rFonts w:ascii="Arial" w:hAnsi="Arial" w:cs="Arial"/>
                <w:sz w:val="24"/>
                <w:szCs w:val="24"/>
              </w:rPr>
              <w:t xml:space="preserve"> </w:t>
            </w:r>
            <w:r w:rsidR="008572DA" w:rsidRPr="005F082E">
              <w:rPr>
                <w:rFonts w:ascii="Arial" w:hAnsi="Arial" w:cs="Arial"/>
                <w:color w:val="000000" w:themeColor="text1"/>
                <w:sz w:val="24"/>
                <w:szCs w:val="24"/>
              </w:rPr>
              <w:t>[Enter No.]</w:t>
            </w:r>
          </w:p>
          <w:p w14:paraId="0E6615E2" w14:textId="1C31EF4A" w:rsidR="00352B49" w:rsidRPr="005F082E" w:rsidRDefault="00CC6574" w:rsidP="008572DA">
            <w:pPr>
              <w:spacing w:before="40" w:after="40"/>
              <w:jc w:val="center"/>
              <w:rPr>
                <w:rFonts w:ascii="Arial" w:hAnsi="Arial" w:cs="Arial"/>
                <w:sz w:val="24"/>
                <w:szCs w:val="24"/>
                <w:u w:val="single"/>
              </w:rPr>
            </w:pPr>
            <w:r>
              <w:rPr>
                <w:rFonts w:ascii="Arial" w:hAnsi="Arial" w:cs="Arial"/>
                <w:color w:val="000000" w:themeColor="text1"/>
                <w:sz w:val="24"/>
                <w:szCs w:val="24"/>
              </w:rPr>
              <w:t>1</w:t>
            </w:r>
          </w:p>
        </w:tc>
        <w:tc>
          <w:tcPr>
            <w:tcW w:w="1443" w:type="dxa"/>
            <w:shd w:val="clear" w:color="auto" w:fill="auto"/>
          </w:tcPr>
          <w:p w14:paraId="74C226ED" w14:textId="77777777" w:rsidR="00095AAC" w:rsidRDefault="008572DA" w:rsidP="00052743">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No.]</w:t>
            </w:r>
          </w:p>
          <w:p w14:paraId="7D6226CF" w14:textId="575C4BDB" w:rsidR="00352B49" w:rsidRPr="005F082E" w:rsidRDefault="00352B49"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3977DDBE" w14:textId="73639F99"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1 positive monthly sample</w:t>
            </w:r>
            <w:r w:rsidR="008404C1" w:rsidRPr="005F082E">
              <w:rPr>
                <w:rFonts w:ascii="Arial" w:hAnsi="Arial" w:cs="Arial"/>
                <w:sz w:val="24"/>
                <w:szCs w:val="24"/>
              </w:rPr>
              <w:t xml:space="preserve"> </w:t>
            </w:r>
            <w:r w:rsidR="00D62607" w:rsidRPr="005F082E">
              <w:rPr>
                <w:rFonts w:ascii="Arial" w:hAnsi="Arial" w:cs="Arial"/>
                <w:sz w:val="24"/>
                <w:szCs w:val="24"/>
                <w:vertAlign w:val="superscript"/>
              </w:rPr>
              <w:t>(a)</w:t>
            </w:r>
          </w:p>
        </w:tc>
        <w:tc>
          <w:tcPr>
            <w:tcW w:w="990" w:type="dxa"/>
          </w:tcPr>
          <w:p w14:paraId="46829651"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1ACD8888"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Naturally present in the environment</w:t>
            </w:r>
          </w:p>
        </w:tc>
      </w:tr>
      <w:tr w:rsidR="00095AAC" w:rsidRPr="005F082E" w14:paraId="18258C69" w14:textId="77777777" w:rsidTr="00960466">
        <w:tc>
          <w:tcPr>
            <w:tcW w:w="2065" w:type="dxa"/>
          </w:tcPr>
          <w:p w14:paraId="1F96BFEA" w14:textId="32A0999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Fecal Coliform or </w:t>
            </w:r>
            <w:r w:rsidRPr="005F082E">
              <w:rPr>
                <w:rFonts w:ascii="Arial" w:hAnsi="Arial" w:cs="Arial"/>
                <w:i/>
                <w:sz w:val="24"/>
                <w:szCs w:val="24"/>
              </w:rPr>
              <w:t>E. coli</w:t>
            </w:r>
            <w:r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1F634FEA" w14:textId="3BFECA8A" w:rsidR="006B7911" w:rsidRPr="005F082E" w:rsidRDefault="006B7911" w:rsidP="006B7911">
            <w:pPr>
              <w:spacing w:after="40"/>
              <w:jc w:val="center"/>
              <w:rPr>
                <w:rFonts w:ascii="Arial" w:hAnsi="Arial" w:cs="Arial"/>
                <w:color w:val="000000" w:themeColor="text1"/>
                <w:sz w:val="24"/>
                <w:szCs w:val="24"/>
              </w:rPr>
            </w:pPr>
            <w:r>
              <w:rPr>
                <w:rFonts w:ascii="Arial" w:hAnsi="Arial" w:cs="Arial"/>
                <w:sz w:val="24"/>
                <w:szCs w:val="24"/>
              </w:rPr>
              <w:t>0</w:t>
            </w:r>
          </w:p>
          <w:p w14:paraId="754D37D1" w14:textId="2D3C108C" w:rsidR="008572DA" w:rsidRPr="005F082E" w:rsidRDefault="008572DA" w:rsidP="008572DA">
            <w:pPr>
              <w:spacing w:after="40"/>
              <w:jc w:val="center"/>
              <w:rPr>
                <w:rFonts w:ascii="Arial" w:hAnsi="Arial" w:cs="Arial"/>
                <w:sz w:val="24"/>
                <w:szCs w:val="24"/>
              </w:rPr>
            </w:pPr>
          </w:p>
        </w:tc>
        <w:tc>
          <w:tcPr>
            <w:tcW w:w="1443" w:type="dxa"/>
          </w:tcPr>
          <w:p w14:paraId="2E633587" w14:textId="0756B531" w:rsidR="00095AAC" w:rsidRPr="005F082E" w:rsidRDefault="006B7911"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2F094566"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A routine sample and a repeat sample are total coliform positive, and one of these is also fecal coliform or </w:t>
            </w:r>
            <w:r w:rsidRPr="005F082E">
              <w:rPr>
                <w:rFonts w:ascii="Arial" w:hAnsi="Arial" w:cs="Arial"/>
                <w:i/>
                <w:sz w:val="24"/>
                <w:szCs w:val="24"/>
              </w:rPr>
              <w:t>E. coli</w:t>
            </w:r>
            <w:r w:rsidRPr="005F082E">
              <w:rPr>
                <w:rFonts w:ascii="Arial" w:hAnsi="Arial" w:cs="Arial"/>
                <w:sz w:val="24"/>
                <w:szCs w:val="24"/>
              </w:rPr>
              <w:t xml:space="preserve"> positive</w:t>
            </w:r>
          </w:p>
        </w:tc>
        <w:tc>
          <w:tcPr>
            <w:tcW w:w="990" w:type="dxa"/>
          </w:tcPr>
          <w:p w14:paraId="11B82D3A" w14:textId="2DDA949F" w:rsidR="00095AAC" w:rsidRPr="005F082E" w:rsidRDefault="008572DA" w:rsidP="008572DA">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None</w:t>
            </w:r>
          </w:p>
        </w:tc>
        <w:tc>
          <w:tcPr>
            <w:tcW w:w="2071" w:type="dxa"/>
          </w:tcPr>
          <w:p w14:paraId="61ABD55F"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r w:rsidR="00095AAC" w:rsidRPr="005F082E" w14:paraId="6D5D8707" w14:textId="77777777" w:rsidTr="00960466">
        <w:tc>
          <w:tcPr>
            <w:tcW w:w="2065" w:type="dxa"/>
          </w:tcPr>
          <w:p w14:paraId="4DCCEFD0" w14:textId="69502858" w:rsidR="00095AAC" w:rsidRPr="005F082E" w:rsidRDefault="00095AAC" w:rsidP="0073000F">
            <w:pPr>
              <w:spacing w:before="40" w:after="40"/>
              <w:rPr>
                <w:rFonts w:ascii="Arial" w:hAnsi="Arial" w:cs="Arial"/>
                <w:sz w:val="24"/>
                <w:szCs w:val="24"/>
              </w:rPr>
            </w:pPr>
            <w:r w:rsidRPr="005F082E">
              <w:rPr>
                <w:rFonts w:ascii="Arial" w:hAnsi="Arial" w:cs="Arial"/>
                <w:i/>
                <w:sz w:val="24"/>
                <w:szCs w:val="24"/>
              </w:rPr>
              <w:t>E. coli</w:t>
            </w:r>
            <w:r w:rsidR="0073000F"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F</w:t>
            </w:r>
            <w:r w:rsidRPr="005F082E">
              <w:rPr>
                <w:rFonts w:ascii="Arial" w:hAnsi="Arial" w:cs="Arial"/>
                <w:sz w:val="24"/>
                <w:szCs w:val="24"/>
              </w:rPr>
              <w:t>ederal Revised Total Coliform Rule)</w:t>
            </w:r>
          </w:p>
        </w:tc>
        <w:tc>
          <w:tcPr>
            <w:tcW w:w="1617" w:type="dxa"/>
          </w:tcPr>
          <w:p w14:paraId="4A18E97C" w14:textId="3B15C438" w:rsidR="008572DA" w:rsidRPr="005F082E" w:rsidRDefault="006B7911"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48494396" w:rsidR="00095AAC" w:rsidRPr="005F082E" w:rsidRDefault="006B7911" w:rsidP="008572D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09A9CFD2"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(b)</w:t>
            </w:r>
          </w:p>
        </w:tc>
        <w:tc>
          <w:tcPr>
            <w:tcW w:w="990" w:type="dxa"/>
          </w:tcPr>
          <w:p w14:paraId="52965BD7"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6D4E3BEB"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bl>
    <w:p w14:paraId="5AF47EF1" w14:textId="4D93A59E"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14:paraId="0F753E9D" w14:textId="70B6D092" w:rsidR="00095AAC" w:rsidRPr="005F082E" w:rsidRDefault="00BF6317" w:rsidP="00E1732D">
      <w:pPr>
        <w:rPr>
          <w:rFonts w:ascii="Arial" w:hAnsi="Arial" w:cs="Arial"/>
          <w:sz w:val="24"/>
          <w:szCs w:val="24"/>
        </w:rPr>
      </w:pPr>
      <w:r w:rsidRPr="005F082E">
        <w:rPr>
          <w:rFonts w:ascii="Arial" w:hAnsi="Arial" w:cs="Arial"/>
          <w:sz w:val="24"/>
          <w:szCs w:val="24"/>
        </w:rPr>
        <w:t xml:space="preserve">(b) Routine and repeat samples are total coliform-positive and either is </w:t>
      </w:r>
      <w:r w:rsidRPr="005F082E">
        <w:rPr>
          <w:rFonts w:ascii="Arial" w:hAnsi="Arial" w:cs="Arial"/>
          <w:i/>
          <w:sz w:val="24"/>
          <w:szCs w:val="24"/>
        </w:rPr>
        <w:t>E. coli</w:t>
      </w:r>
      <w:r w:rsidRPr="005F082E">
        <w:rPr>
          <w:rFonts w:ascii="Arial" w:hAnsi="Arial" w:cs="Arial"/>
          <w:sz w:val="24"/>
          <w:szCs w:val="24"/>
        </w:rPr>
        <w:t xml:space="preserve">-positive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14:paraId="643E57A7" w14:textId="578D2973" w:rsidR="005210D2" w:rsidRPr="005F082E" w:rsidRDefault="005210D2" w:rsidP="00070C22">
      <w:pPr>
        <w:pStyle w:val="Caption"/>
      </w:pPr>
      <w:r w:rsidRPr="005F082E">
        <w:t xml:space="preserve">Table </w:t>
      </w:r>
      <w:r w:rsidR="005B4EB0">
        <w:fldChar w:fldCharType="begin"/>
      </w:r>
      <w:r w:rsidR="005B4EB0">
        <w:instrText xml:space="preserve"> SEQ Table \* ARABIC </w:instrText>
      </w:r>
      <w:r w:rsidR="005B4EB0">
        <w:fldChar w:fldCharType="separate"/>
      </w:r>
      <w:r w:rsidR="00FD21A9">
        <w:rPr>
          <w:noProof/>
        </w:rPr>
        <w:t>2</w:t>
      </w:r>
      <w:r w:rsidR="005B4EB0">
        <w:rPr>
          <w:noProof/>
        </w:rPr>
        <w:fldChar w:fldCharType="end"/>
      </w:r>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4D4CDB34" w:rsidR="008572DA" w:rsidRPr="005F082E" w:rsidRDefault="006075CC"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09/20/2019</w:t>
            </w:r>
          </w:p>
        </w:tc>
        <w:tc>
          <w:tcPr>
            <w:tcW w:w="900" w:type="dxa"/>
            <w:tcMar>
              <w:left w:w="86" w:type="dxa"/>
              <w:right w:w="86" w:type="dxa"/>
            </w:tcMar>
          </w:tcPr>
          <w:p w14:paraId="102D5A02" w14:textId="1E7525D9" w:rsidR="008572DA" w:rsidRPr="005F082E" w:rsidRDefault="006075CC"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36E2A949" w14:textId="0D1918A6" w:rsidR="008572DA" w:rsidRPr="005F082E" w:rsidRDefault="006075CC"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900" w:type="dxa"/>
            <w:tcMar>
              <w:left w:w="86" w:type="dxa"/>
              <w:right w:w="86" w:type="dxa"/>
            </w:tcMar>
          </w:tcPr>
          <w:p w14:paraId="308535F4" w14:textId="430389D8" w:rsidR="008572DA" w:rsidRPr="005F082E" w:rsidRDefault="006075CC"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2428B5B3" w:rsidR="008572DA" w:rsidRPr="005F082E" w:rsidRDefault="006075CC" w:rsidP="00960466">
            <w:pPr>
              <w:spacing w:before="40" w:after="40"/>
              <w:jc w:val="center"/>
              <w:rPr>
                <w:rFonts w:ascii="Arial" w:hAnsi="Arial" w:cs="Arial"/>
                <w:sz w:val="24"/>
                <w:szCs w:val="24"/>
              </w:rPr>
            </w:pPr>
            <w:r>
              <w:rPr>
                <w:rFonts w:ascii="Arial" w:hAnsi="Arial" w:cs="Arial"/>
                <w:color w:val="000000" w:themeColor="text1"/>
                <w:sz w:val="24"/>
                <w:szCs w:val="24"/>
              </w:rPr>
              <w:t>0</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 xml:space="preserve">Internal corrosion of household water plumbing systems; discharges from </w:t>
            </w:r>
            <w:r w:rsidRPr="005F082E">
              <w:rPr>
                <w:rFonts w:ascii="Arial" w:hAnsi="Arial" w:cs="Arial"/>
                <w:sz w:val="24"/>
                <w:szCs w:val="24"/>
              </w:rPr>
              <w:lastRenderedPageBreak/>
              <w:t>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lastRenderedPageBreak/>
              <w:t>Copper (ppm)</w:t>
            </w:r>
          </w:p>
        </w:tc>
        <w:tc>
          <w:tcPr>
            <w:tcW w:w="1440" w:type="dxa"/>
            <w:tcMar>
              <w:left w:w="86" w:type="dxa"/>
              <w:right w:w="86" w:type="dxa"/>
            </w:tcMar>
          </w:tcPr>
          <w:p w14:paraId="1E79D436" w14:textId="7435C6FE" w:rsidR="00FC33C4" w:rsidRPr="005F082E" w:rsidRDefault="00897457"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09/20/2019</w:t>
            </w:r>
          </w:p>
        </w:tc>
        <w:tc>
          <w:tcPr>
            <w:tcW w:w="900" w:type="dxa"/>
            <w:tcMar>
              <w:left w:w="86" w:type="dxa"/>
              <w:right w:w="86" w:type="dxa"/>
            </w:tcMar>
          </w:tcPr>
          <w:p w14:paraId="42CEE2F3" w14:textId="381E41E3" w:rsidR="00FC33C4" w:rsidRPr="005F082E" w:rsidRDefault="00897457"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15E55B1F" w14:textId="61D37DD6" w:rsidR="00FC33C4" w:rsidRPr="005F082E" w:rsidRDefault="00897457"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0.350</w:t>
            </w:r>
          </w:p>
        </w:tc>
        <w:tc>
          <w:tcPr>
            <w:tcW w:w="900" w:type="dxa"/>
            <w:tcMar>
              <w:left w:w="86" w:type="dxa"/>
              <w:right w:w="86" w:type="dxa"/>
            </w:tcMar>
          </w:tcPr>
          <w:p w14:paraId="1AE57BBF" w14:textId="5CB21285" w:rsidR="00FC33C4" w:rsidRPr="005F082E" w:rsidRDefault="00897457"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1DCE424B" w:rsidR="005D3708" w:rsidRPr="005F082E" w:rsidRDefault="005D3708" w:rsidP="00070C22">
      <w:pPr>
        <w:pStyle w:val="Caption"/>
      </w:pPr>
      <w:r w:rsidRPr="005F082E">
        <w:t xml:space="preserve">Table </w:t>
      </w:r>
      <w:r w:rsidR="005B4EB0">
        <w:fldChar w:fldCharType="begin"/>
      </w:r>
      <w:r w:rsidR="005B4EB0">
        <w:instrText xml:space="preserve"> SEQ Table \* ARABIC </w:instrText>
      </w:r>
      <w:r w:rsidR="005B4EB0">
        <w:fldChar w:fldCharType="separate"/>
      </w:r>
      <w:r w:rsidR="00FD21A9">
        <w:rPr>
          <w:noProof/>
        </w:rPr>
        <w:t>3</w:t>
      </w:r>
      <w:r w:rsidR="005B4EB0">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7FFC1103" w:rsidR="00684C7E" w:rsidRPr="005F082E" w:rsidRDefault="008F4479"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10/09/2018</w:t>
            </w:r>
          </w:p>
        </w:tc>
        <w:tc>
          <w:tcPr>
            <w:tcW w:w="1260" w:type="dxa"/>
            <w:tcMar>
              <w:left w:w="58" w:type="dxa"/>
              <w:right w:w="58" w:type="dxa"/>
            </w:tcMar>
          </w:tcPr>
          <w:p w14:paraId="690B0D1C" w14:textId="6574A4F8" w:rsidR="00684C7E" w:rsidRPr="005F082E" w:rsidRDefault="008F4479"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22</w:t>
            </w:r>
          </w:p>
        </w:tc>
        <w:tc>
          <w:tcPr>
            <w:tcW w:w="1530" w:type="dxa"/>
            <w:tcMar>
              <w:left w:w="58" w:type="dxa"/>
              <w:right w:w="58" w:type="dxa"/>
            </w:tcMar>
          </w:tcPr>
          <w:p w14:paraId="6802CC34" w14:textId="51B55500" w:rsidR="00684C7E" w:rsidRPr="005F082E" w:rsidRDefault="008F4479"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19-23</w:t>
            </w: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697D48E7" w:rsidR="00684C7E" w:rsidRPr="005F082E" w:rsidRDefault="008F4479"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10/09/2018</w:t>
            </w:r>
          </w:p>
        </w:tc>
        <w:tc>
          <w:tcPr>
            <w:tcW w:w="1260" w:type="dxa"/>
            <w:tcMar>
              <w:left w:w="58" w:type="dxa"/>
              <w:right w:w="58" w:type="dxa"/>
            </w:tcMar>
          </w:tcPr>
          <w:p w14:paraId="5F571C45" w14:textId="6F0D3B7E" w:rsidR="00684C7E" w:rsidRPr="005F082E" w:rsidRDefault="008F4479"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263</w:t>
            </w:r>
          </w:p>
        </w:tc>
        <w:tc>
          <w:tcPr>
            <w:tcW w:w="1530" w:type="dxa"/>
            <w:tcMar>
              <w:left w:w="58" w:type="dxa"/>
              <w:right w:w="58" w:type="dxa"/>
            </w:tcMar>
          </w:tcPr>
          <w:p w14:paraId="2BE476FB" w14:textId="09C6FF75" w:rsidR="00684C7E" w:rsidRPr="005F082E" w:rsidRDefault="008F4479"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250-280</w:t>
            </w: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52CEA16A" w:rsidR="005D3708" w:rsidRPr="005F082E" w:rsidRDefault="005D3708" w:rsidP="00070C22">
      <w:pPr>
        <w:pStyle w:val="Caption"/>
      </w:pPr>
      <w:r w:rsidRPr="005F082E">
        <w:lastRenderedPageBreak/>
        <w:t xml:space="preserve">Table </w:t>
      </w:r>
      <w:r w:rsidR="005B4EB0">
        <w:fldChar w:fldCharType="begin"/>
      </w:r>
      <w:r w:rsidR="005B4EB0">
        <w:instrText xml:space="preserve"> SEQ Table \* ARABIC </w:instrText>
      </w:r>
      <w:r w:rsidR="005B4EB0">
        <w:fldChar w:fldCharType="separate"/>
      </w:r>
      <w:r w:rsidR="00FD21A9">
        <w:rPr>
          <w:noProof/>
        </w:rPr>
        <w:t>4</w:t>
      </w:r>
      <w:r w:rsidR="005B4EB0">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512D8C">
        <w:trPr>
          <w:trHeight w:val="432"/>
        </w:trPr>
        <w:tc>
          <w:tcPr>
            <w:tcW w:w="2245" w:type="dxa"/>
            <w:tcMar>
              <w:left w:w="58" w:type="dxa"/>
              <w:right w:w="58" w:type="dxa"/>
            </w:tcMar>
          </w:tcPr>
          <w:p w14:paraId="29E71AAC" w14:textId="7A5934D3" w:rsidR="00512D8C" w:rsidRPr="009518AF" w:rsidRDefault="00A379A9" w:rsidP="00512D8C">
            <w:pPr>
              <w:keepNext/>
              <w:keepLines/>
              <w:spacing w:before="40" w:after="40"/>
              <w:ind w:left="30"/>
              <w:jc w:val="both"/>
              <w:rPr>
                <w:rFonts w:ascii="Arial" w:hAnsi="Arial" w:cs="Arial"/>
                <w:color w:val="000000" w:themeColor="text1"/>
                <w:sz w:val="24"/>
                <w:szCs w:val="24"/>
              </w:rPr>
            </w:pPr>
            <w:r w:rsidRPr="009518AF">
              <w:rPr>
                <w:rFonts w:ascii="Arial" w:hAnsi="Arial" w:cs="Arial"/>
                <w:sz w:val="24"/>
                <w:szCs w:val="24"/>
              </w:rPr>
              <w:t>Turbidity</w:t>
            </w:r>
          </w:p>
        </w:tc>
        <w:tc>
          <w:tcPr>
            <w:tcW w:w="1440" w:type="dxa"/>
          </w:tcPr>
          <w:p w14:paraId="21F7006B" w14:textId="54E056FA" w:rsidR="00512D8C" w:rsidRPr="005F082E" w:rsidRDefault="00A379A9"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10/09/2018</w:t>
            </w:r>
          </w:p>
        </w:tc>
        <w:tc>
          <w:tcPr>
            <w:tcW w:w="1260" w:type="dxa"/>
          </w:tcPr>
          <w:p w14:paraId="1BD7CABC" w14:textId="1BE5CF3F" w:rsidR="00512D8C" w:rsidRPr="005F082E" w:rsidRDefault="00A379A9"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0.08333</w:t>
            </w:r>
          </w:p>
        </w:tc>
        <w:tc>
          <w:tcPr>
            <w:tcW w:w="1530" w:type="dxa"/>
          </w:tcPr>
          <w:p w14:paraId="40895B2C" w14:textId="311CC096" w:rsidR="00512D8C" w:rsidRPr="005F082E" w:rsidRDefault="00A379A9"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0.0-0.15</w:t>
            </w:r>
          </w:p>
        </w:tc>
        <w:tc>
          <w:tcPr>
            <w:tcW w:w="1170" w:type="dxa"/>
          </w:tcPr>
          <w:p w14:paraId="707B8EC2" w14:textId="3ADA1F2B" w:rsidR="00512D8C" w:rsidRPr="005F082E" w:rsidRDefault="00A379A9"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TT</w:t>
            </w:r>
          </w:p>
        </w:tc>
        <w:tc>
          <w:tcPr>
            <w:tcW w:w="1260" w:type="dxa"/>
          </w:tcPr>
          <w:p w14:paraId="4F209845" w14:textId="2DAFF34F" w:rsidR="00512D8C" w:rsidRPr="005F082E" w:rsidRDefault="00A379A9"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931" w:type="dxa"/>
          </w:tcPr>
          <w:p w14:paraId="1A991F43" w14:textId="77777777" w:rsidR="00A379A9" w:rsidRPr="009D1598" w:rsidRDefault="00A379A9" w:rsidP="00A379A9">
            <w:pPr>
              <w:rPr>
                <w:rFonts w:ascii="Arial" w:hAnsi="Arial" w:cs="Arial"/>
                <w:snapToGrid w:val="0"/>
                <w:sz w:val="24"/>
                <w:szCs w:val="24"/>
              </w:rPr>
            </w:pPr>
            <w:r w:rsidRPr="009D1598">
              <w:rPr>
                <w:rFonts w:ascii="Arial" w:hAnsi="Arial" w:cs="Arial"/>
                <w:snapToGrid w:val="0"/>
                <w:sz w:val="24"/>
                <w:szCs w:val="24"/>
              </w:rPr>
              <w:t>Soil Runoff.</w:t>
            </w:r>
          </w:p>
          <w:p w14:paraId="307E6935" w14:textId="7F5108E8" w:rsidR="00512D8C" w:rsidRPr="009518AF" w:rsidRDefault="00A379A9" w:rsidP="00A379A9">
            <w:pPr>
              <w:keepNext/>
              <w:keepLines/>
              <w:spacing w:before="40" w:after="40"/>
              <w:rPr>
                <w:rFonts w:ascii="Arial" w:hAnsi="Arial" w:cs="Arial"/>
                <w:color w:val="000000" w:themeColor="text1"/>
                <w:sz w:val="24"/>
                <w:szCs w:val="24"/>
              </w:rPr>
            </w:pPr>
            <w:r w:rsidRPr="009D1598">
              <w:rPr>
                <w:rFonts w:ascii="Arial" w:hAnsi="Arial" w:cs="Arial"/>
                <w:snapToGrid w:val="0"/>
                <w:sz w:val="24"/>
                <w:szCs w:val="24"/>
              </w:rPr>
              <w:t>Turbidity has no health effects.  However, high levels of turbidity can interfere with disinfection and provide a medium for microbial growth.  Turbidity may indicate the presence of disease-causing organisms.  These organisms include bacteria, viruses, and parasites that can cause symptoms such as nausea, cramps, diarrhea, and associated headaches.</w:t>
            </w:r>
          </w:p>
        </w:tc>
      </w:tr>
      <w:tr w:rsidR="00A379A9" w:rsidRPr="005F082E" w14:paraId="7E778FAF" w14:textId="77777777" w:rsidTr="00512D8C">
        <w:trPr>
          <w:trHeight w:val="432"/>
        </w:trPr>
        <w:tc>
          <w:tcPr>
            <w:tcW w:w="2245" w:type="dxa"/>
            <w:tcMar>
              <w:left w:w="58" w:type="dxa"/>
              <w:right w:w="58" w:type="dxa"/>
            </w:tcMar>
          </w:tcPr>
          <w:p w14:paraId="2BC454A4" w14:textId="45B01EE5" w:rsidR="00A379A9" w:rsidRPr="009D1598" w:rsidRDefault="00A379A9" w:rsidP="00A379A9">
            <w:pPr>
              <w:spacing w:before="40" w:after="40"/>
              <w:ind w:left="30"/>
              <w:jc w:val="both"/>
              <w:rPr>
                <w:rFonts w:ascii="Arial" w:hAnsi="Arial" w:cs="Arial"/>
                <w:color w:val="000000" w:themeColor="text1"/>
                <w:sz w:val="24"/>
                <w:szCs w:val="24"/>
              </w:rPr>
            </w:pPr>
            <w:r w:rsidRPr="009D1598">
              <w:rPr>
                <w:rFonts w:ascii="Arial" w:hAnsi="Arial" w:cs="Arial"/>
                <w:sz w:val="24"/>
                <w:szCs w:val="24"/>
              </w:rPr>
              <w:t>Gross Alpha Particle Activity (pCi/L)</w:t>
            </w:r>
          </w:p>
        </w:tc>
        <w:tc>
          <w:tcPr>
            <w:tcW w:w="1440" w:type="dxa"/>
          </w:tcPr>
          <w:p w14:paraId="25EFD446" w14:textId="1AD7809C" w:rsidR="00A379A9" w:rsidRPr="009D1598" w:rsidRDefault="00A379A9" w:rsidP="00A379A9">
            <w:pPr>
              <w:spacing w:before="40" w:after="40"/>
              <w:jc w:val="center"/>
              <w:rPr>
                <w:rFonts w:ascii="Arial" w:hAnsi="Arial" w:cs="Arial"/>
                <w:color w:val="000000" w:themeColor="text1"/>
                <w:sz w:val="24"/>
                <w:szCs w:val="24"/>
              </w:rPr>
            </w:pPr>
            <w:r w:rsidRPr="009D1598">
              <w:rPr>
                <w:rFonts w:ascii="Arial" w:hAnsi="Arial" w:cs="Arial"/>
                <w:color w:val="000000" w:themeColor="text1"/>
                <w:sz w:val="24"/>
                <w:szCs w:val="24"/>
              </w:rPr>
              <w:t>10/09/2018</w:t>
            </w:r>
          </w:p>
        </w:tc>
        <w:tc>
          <w:tcPr>
            <w:tcW w:w="1260" w:type="dxa"/>
          </w:tcPr>
          <w:p w14:paraId="7CAF39D9" w14:textId="5E008C05" w:rsidR="00A379A9" w:rsidRPr="009D1598" w:rsidRDefault="00A379A9" w:rsidP="00A379A9">
            <w:pPr>
              <w:spacing w:before="40" w:after="40"/>
              <w:jc w:val="center"/>
              <w:rPr>
                <w:rFonts w:ascii="Arial" w:hAnsi="Arial" w:cs="Arial"/>
                <w:color w:val="000000" w:themeColor="text1"/>
                <w:sz w:val="24"/>
                <w:szCs w:val="24"/>
              </w:rPr>
            </w:pPr>
            <w:r w:rsidRPr="009D1598">
              <w:rPr>
                <w:rFonts w:ascii="Arial" w:hAnsi="Arial" w:cs="Arial"/>
                <w:color w:val="000000" w:themeColor="text1"/>
                <w:sz w:val="24"/>
                <w:szCs w:val="24"/>
              </w:rPr>
              <w:t>4.03</w:t>
            </w:r>
          </w:p>
        </w:tc>
        <w:tc>
          <w:tcPr>
            <w:tcW w:w="1530" w:type="dxa"/>
          </w:tcPr>
          <w:p w14:paraId="694B316A" w14:textId="159ADCAB" w:rsidR="00A379A9" w:rsidRPr="009D1598" w:rsidRDefault="00A379A9" w:rsidP="00A379A9">
            <w:pPr>
              <w:spacing w:before="40" w:after="40"/>
              <w:jc w:val="center"/>
              <w:rPr>
                <w:rFonts w:ascii="Arial" w:hAnsi="Arial" w:cs="Arial"/>
                <w:color w:val="000000" w:themeColor="text1"/>
                <w:sz w:val="24"/>
                <w:szCs w:val="24"/>
              </w:rPr>
            </w:pPr>
            <w:r w:rsidRPr="009D1598">
              <w:rPr>
                <w:rFonts w:ascii="Arial" w:hAnsi="Arial" w:cs="Arial"/>
                <w:color w:val="000000" w:themeColor="text1"/>
                <w:sz w:val="24"/>
                <w:szCs w:val="24"/>
              </w:rPr>
              <w:t>ND-12.1</w:t>
            </w:r>
          </w:p>
        </w:tc>
        <w:tc>
          <w:tcPr>
            <w:tcW w:w="1170" w:type="dxa"/>
          </w:tcPr>
          <w:p w14:paraId="04B3ABD1" w14:textId="7B695CE5" w:rsidR="00A379A9" w:rsidRPr="009D1598" w:rsidRDefault="00A379A9" w:rsidP="00A379A9">
            <w:pPr>
              <w:spacing w:before="40" w:after="40"/>
              <w:jc w:val="center"/>
              <w:rPr>
                <w:rFonts w:ascii="Arial" w:hAnsi="Arial" w:cs="Arial"/>
                <w:color w:val="000000" w:themeColor="text1"/>
                <w:sz w:val="24"/>
                <w:szCs w:val="24"/>
              </w:rPr>
            </w:pPr>
            <w:r w:rsidRPr="009D1598">
              <w:rPr>
                <w:rFonts w:ascii="Arial" w:hAnsi="Arial" w:cs="Arial"/>
                <w:color w:val="000000" w:themeColor="text1"/>
                <w:sz w:val="24"/>
                <w:szCs w:val="24"/>
              </w:rPr>
              <w:t>15 pCi/L</w:t>
            </w:r>
          </w:p>
        </w:tc>
        <w:tc>
          <w:tcPr>
            <w:tcW w:w="1260" w:type="dxa"/>
          </w:tcPr>
          <w:p w14:paraId="7BD33183" w14:textId="74744724" w:rsidR="00A379A9" w:rsidRPr="009D1598" w:rsidRDefault="00A379A9" w:rsidP="00A379A9">
            <w:pPr>
              <w:spacing w:before="40" w:after="40"/>
              <w:jc w:val="center"/>
              <w:rPr>
                <w:rFonts w:ascii="Arial" w:hAnsi="Arial" w:cs="Arial"/>
                <w:color w:val="000000" w:themeColor="text1"/>
                <w:sz w:val="24"/>
                <w:szCs w:val="24"/>
              </w:rPr>
            </w:pPr>
            <w:r w:rsidRPr="009D1598">
              <w:rPr>
                <w:rFonts w:ascii="Arial" w:hAnsi="Arial" w:cs="Arial"/>
                <w:color w:val="000000" w:themeColor="text1"/>
                <w:sz w:val="24"/>
                <w:szCs w:val="24"/>
              </w:rPr>
              <w:t>(0)</w:t>
            </w:r>
          </w:p>
        </w:tc>
        <w:tc>
          <w:tcPr>
            <w:tcW w:w="1931" w:type="dxa"/>
          </w:tcPr>
          <w:p w14:paraId="4D40F6B6" w14:textId="77777777" w:rsidR="00A379A9" w:rsidRPr="009D1598" w:rsidRDefault="00A379A9" w:rsidP="00A379A9">
            <w:pPr>
              <w:rPr>
                <w:rFonts w:ascii="Arial" w:hAnsi="Arial" w:cs="Arial"/>
                <w:snapToGrid w:val="0"/>
                <w:sz w:val="24"/>
                <w:szCs w:val="24"/>
              </w:rPr>
            </w:pPr>
            <w:r w:rsidRPr="009D1598">
              <w:rPr>
                <w:rFonts w:ascii="Arial" w:hAnsi="Arial" w:cs="Arial"/>
                <w:sz w:val="24"/>
                <w:szCs w:val="24"/>
              </w:rPr>
              <w:t>Erosion of natural deposits.</w:t>
            </w:r>
          </w:p>
          <w:p w14:paraId="701F5E75" w14:textId="504585D3" w:rsidR="00A379A9" w:rsidRPr="009D1598" w:rsidRDefault="00A379A9" w:rsidP="00A379A9">
            <w:pPr>
              <w:spacing w:before="40" w:after="40"/>
              <w:rPr>
                <w:rFonts w:ascii="Arial" w:hAnsi="Arial" w:cs="Arial"/>
                <w:color w:val="000000" w:themeColor="text1"/>
                <w:sz w:val="24"/>
                <w:szCs w:val="24"/>
              </w:rPr>
            </w:pPr>
            <w:r w:rsidRPr="009D1598">
              <w:rPr>
                <w:rFonts w:ascii="Arial" w:hAnsi="Arial" w:cs="Arial"/>
                <w:snapToGrid w:val="0"/>
                <w:sz w:val="24"/>
                <w:szCs w:val="24"/>
              </w:rPr>
              <w:t xml:space="preserve">Certain minerals are radioactive and may emit a form of radiation known as alpha radiation.  </w:t>
            </w:r>
            <w:r w:rsidRPr="009D1598">
              <w:rPr>
                <w:rFonts w:ascii="Arial" w:hAnsi="Arial" w:cs="Arial"/>
                <w:snapToGrid w:val="0"/>
                <w:sz w:val="24"/>
                <w:szCs w:val="24"/>
              </w:rPr>
              <w:lastRenderedPageBreak/>
              <w:t>Some people who drink water containing alpha emitters in excess of the MCL over many years may have an increased risk of getting cancer.</w:t>
            </w:r>
          </w:p>
        </w:tc>
      </w:tr>
      <w:tr w:rsidR="00A379A9" w:rsidRPr="005F082E" w14:paraId="5A2E4EDA" w14:textId="77777777" w:rsidTr="00512D8C">
        <w:trPr>
          <w:trHeight w:val="432"/>
        </w:trPr>
        <w:tc>
          <w:tcPr>
            <w:tcW w:w="2245" w:type="dxa"/>
            <w:tcMar>
              <w:left w:w="58" w:type="dxa"/>
              <w:right w:w="58" w:type="dxa"/>
            </w:tcMar>
          </w:tcPr>
          <w:p w14:paraId="490802B3" w14:textId="6A245EEA" w:rsidR="00A379A9" w:rsidRPr="009D1598" w:rsidRDefault="00A379A9" w:rsidP="00A379A9">
            <w:pPr>
              <w:spacing w:before="40" w:after="40"/>
              <w:ind w:left="30"/>
              <w:jc w:val="both"/>
              <w:rPr>
                <w:rFonts w:ascii="Arial" w:hAnsi="Arial" w:cs="Arial"/>
                <w:color w:val="000000" w:themeColor="text1"/>
                <w:sz w:val="24"/>
                <w:szCs w:val="24"/>
              </w:rPr>
            </w:pPr>
            <w:r w:rsidRPr="009D1598">
              <w:rPr>
                <w:rFonts w:ascii="Arial" w:hAnsi="Arial" w:cs="Arial"/>
                <w:sz w:val="24"/>
                <w:szCs w:val="24"/>
              </w:rPr>
              <w:lastRenderedPageBreak/>
              <w:t>Combined Radium 226 &amp; 228 (pCi/L)</w:t>
            </w:r>
          </w:p>
        </w:tc>
        <w:tc>
          <w:tcPr>
            <w:tcW w:w="1440" w:type="dxa"/>
          </w:tcPr>
          <w:p w14:paraId="3ECF738C" w14:textId="77777777" w:rsidR="00A379A9" w:rsidRPr="009D1598" w:rsidRDefault="00A379A9" w:rsidP="00A379A9">
            <w:pPr>
              <w:jc w:val="center"/>
              <w:rPr>
                <w:rFonts w:ascii="Arial" w:hAnsi="Arial" w:cs="Arial"/>
                <w:sz w:val="24"/>
                <w:szCs w:val="24"/>
              </w:rPr>
            </w:pPr>
            <w:r w:rsidRPr="009D1598">
              <w:rPr>
                <w:rFonts w:ascii="Arial" w:hAnsi="Arial" w:cs="Arial"/>
                <w:sz w:val="24"/>
                <w:szCs w:val="24"/>
              </w:rPr>
              <w:t>Multiple sample dates between Feb – Oct</w:t>
            </w:r>
          </w:p>
          <w:p w14:paraId="535C6478" w14:textId="379099E7" w:rsidR="00A379A9" w:rsidRPr="009D1598" w:rsidRDefault="00A379A9" w:rsidP="00A379A9">
            <w:pPr>
              <w:spacing w:before="40" w:after="40"/>
              <w:jc w:val="center"/>
              <w:rPr>
                <w:rFonts w:ascii="Arial" w:hAnsi="Arial" w:cs="Arial"/>
                <w:color w:val="000000" w:themeColor="text1"/>
                <w:sz w:val="24"/>
                <w:szCs w:val="24"/>
              </w:rPr>
            </w:pPr>
            <w:r w:rsidRPr="009D1598">
              <w:rPr>
                <w:rFonts w:ascii="Arial" w:hAnsi="Arial" w:cs="Arial"/>
                <w:sz w:val="24"/>
                <w:szCs w:val="24"/>
              </w:rPr>
              <w:t>2016</w:t>
            </w:r>
          </w:p>
        </w:tc>
        <w:tc>
          <w:tcPr>
            <w:tcW w:w="1260" w:type="dxa"/>
          </w:tcPr>
          <w:p w14:paraId="1A872876" w14:textId="09FBB062" w:rsidR="00A379A9" w:rsidRPr="009D1598" w:rsidRDefault="001A7509" w:rsidP="00A379A9">
            <w:pPr>
              <w:spacing w:before="40" w:after="40"/>
              <w:jc w:val="center"/>
              <w:rPr>
                <w:rFonts w:ascii="Arial" w:hAnsi="Arial" w:cs="Arial"/>
                <w:color w:val="000000" w:themeColor="text1"/>
                <w:sz w:val="24"/>
                <w:szCs w:val="24"/>
              </w:rPr>
            </w:pPr>
            <w:r w:rsidRPr="009D1598">
              <w:rPr>
                <w:rFonts w:ascii="Arial" w:hAnsi="Arial" w:cs="Arial"/>
                <w:color w:val="000000" w:themeColor="text1"/>
                <w:sz w:val="24"/>
                <w:szCs w:val="24"/>
              </w:rPr>
              <w:t>0.48</w:t>
            </w:r>
          </w:p>
        </w:tc>
        <w:tc>
          <w:tcPr>
            <w:tcW w:w="1530" w:type="dxa"/>
          </w:tcPr>
          <w:p w14:paraId="4E27FAAD" w14:textId="49AD0331" w:rsidR="00A379A9" w:rsidRPr="009D1598" w:rsidRDefault="001A7509" w:rsidP="00A379A9">
            <w:pPr>
              <w:spacing w:before="40" w:after="40"/>
              <w:jc w:val="center"/>
              <w:rPr>
                <w:rFonts w:ascii="Arial" w:hAnsi="Arial" w:cs="Arial"/>
                <w:color w:val="000000" w:themeColor="text1"/>
                <w:sz w:val="24"/>
                <w:szCs w:val="24"/>
              </w:rPr>
            </w:pPr>
            <w:r w:rsidRPr="009D1598">
              <w:rPr>
                <w:rFonts w:ascii="Arial" w:hAnsi="Arial" w:cs="Arial"/>
                <w:color w:val="000000" w:themeColor="text1"/>
                <w:sz w:val="24"/>
                <w:szCs w:val="24"/>
              </w:rPr>
              <w:t>0.0636-2.36</w:t>
            </w:r>
          </w:p>
        </w:tc>
        <w:tc>
          <w:tcPr>
            <w:tcW w:w="1170" w:type="dxa"/>
          </w:tcPr>
          <w:p w14:paraId="6EC8A772" w14:textId="1CFE8C57" w:rsidR="00A379A9" w:rsidRPr="009D1598" w:rsidRDefault="001A7509" w:rsidP="00A379A9">
            <w:pPr>
              <w:spacing w:before="40" w:after="40"/>
              <w:jc w:val="center"/>
              <w:rPr>
                <w:rFonts w:ascii="Arial" w:hAnsi="Arial" w:cs="Arial"/>
                <w:color w:val="000000" w:themeColor="text1"/>
                <w:sz w:val="24"/>
                <w:szCs w:val="24"/>
              </w:rPr>
            </w:pPr>
            <w:r w:rsidRPr="009D1598">
              <w:rPr>
                <w:rFonts w:ascii="Arial" w:hAnsi="Arial" w:cs="Arial"/>
                <w:color w:val="000000" w:themeColor="text1"/>
                <w:sz w:val="24"/>
                <w:szCs w:val="24"/>
              </w:rPr>
              <w:t>5 pCi/L</w:t>
            </w:r>
          </w:p>
        </w:tc>
        <w:tc>
          <w:tcPr>
            <w:tcW w:w="1260" w:type="dxa"/>
          </w:tcPr>
          <w:p w14:paraId="22CCB022" w14:textId="6D8D2393" w:rsidR="00A379A9" w:rsidRPr="009D1598" w:rsidRDefault="001A7509" w:rsidP="00A379A9">
            <w:pPr>
              <w:spacing w:before="40" w:after="40"/>
              <w:jc w:val="center"/>
              <w:rPr>
                <w:rFonts w:ascii="Arial" w:hAnsi="Arial" w:cs="Arial"/>
                <w:color w:val="000000" w:themeColor="text1"/>
                <w:sz w:val="24"/>
                <w:szCs w:val="24"/>
              </w:rPr>
            </w:pPr>
            <w:r w:rsidRPr="009D1598">
              <w:rPr>
                <w:rFonts w:ascii="Arial" w:hAnsi="Arial" w:cs="Arial"/>
                <w:color w:val="000000" w:themeColor="text1"/>
                <w:sz w:val="24"/>
                <w:szCs w:val="24"/>
              </w:rPr>
              <w:t>(0)</w:t>
            </w:r>
          </w:p>
        </w:tc>
        <w:tc>
          <w:tcPr>
            <w:tcW w:w="1931" w:type="dxa"/>
          </w:tcPr>
          <w:p w14:paraId="3A306C3F" w14:textId="77777777" w:rsidR="001A7509" w:rsidRPr="009D1598" w:rsidRDefault="001A7509" w:rsidP="001A7509">
            <w:pPr>
              <w:rPr>
                <w:rFonts w:ascii="Arial" w:hAnsi="Arial" w:cs="Arial"/>
                <w:snapToGrid w:val="0"/>
                <w:sz w:val="24"/>
                <w:szCs w:val="24"/>
              </w:rPr>
            </w:pPr>
            <w:r w:rsidRPr="009D1598">
              <w:rPr>
                <w:rFonts w:ascii="Arial" w:hAnsi="Arial" w:cs="Arial"/>
                <w:sz w:val="24"/>
                <w:szCs w:val="24"/>
              </w:rPr>
              <w:t>Erosion of natural deposits.</w:t>
            </w:r>
          </w:p>
          <w:p w14:paraId="218DDB99" w14:textId="6EB579D6" w:rsidR="00A379A9" w:rsidRPr="009D1598" w:rsidRDefault="001A7509" w:rsidP="001A7509">
            <w:pPr>
              <w:spacing w:before="40" w:after="40"/>
              <w:rPr>
                <w:rFonts w:ascii="Arial" w:hAnsi="Arial" w:cs="Arial"/>
                <w:color w:val="000000" w:themeColor="text1"/>
                <w:sz w:val="24"/>
                <w:szCs w:val="24"/>
              </w:rPr>
            </w:pPr>
            <w:r w:rsidRPr="009D1598">
              <w:rPr>
                <w:rFonts w:ascii="Arial" w:hAnsi="Arial" w:cs="Arial"/>
                <w:snapToGrid w:val="0"/>
                <w:sz w:val="24"/>
                <w:szCs w:val="24"/>
              </w:rPr>
              <w:t>Some people who drink water containing radium 226 or 228 in excess of the MCL over many years may have an increased risk of getting cancer.</w:t>
            </w:r>
          </w:p>
        </w:tc>
      </w:tr>
      <w:tr w:rsidR="00F1687D" w:rsidRPr="005F082E" w14:paraId="3DEFD918" w14:textId="77777777" w:rsidTr="00512D8C">
        <w:trPr>
          <w:trHeight w:val="432"/>
        </w:trPr>
        <w:tc>
          <w:tcPr>
            <w:tcW w:w="2245" w:type="dxa"/>
            <w:tcMar>
              <w:left w:w="58" w:type="dxa"/>
              <w:right w:w="58" w:type="dxa"/>
            </w:tcMar>
          </w:tcPr>
          <w:p w14:paraId="78CCFB38" w14:textId="4779BA99" w:rsidR="00F1687D" w:rsidRPr="009D1598" w:rsidRDefault="00F1687D" w:rsidP="00F1687D">
            <w:pPr>
              <w:spacing w:before="40" w:after="40"/>
              <w:ind w:left="30"/>
              <w:jc w:val="both"/>
              <w:rPr>
                <w:rFonts w:ascii="Arial" w:hAnsi="Arial" w:cs="Arial"/>
                <w:sz w:val="24"/>
                <w:szCs w:val="24"/>
              </w:rPr>
            </w:pPr>
            <w:r w:rsidRPr="009D1598">
              <w:rPr>
                <w:rFonts w:ascii="Arial" w:hAnsi="Arial" w:cs="Arial"/>
                <w:sz w:val="24"/>
                <w:szCs w:val="24"/>
              </w:rPr>
              <w:t>Arsenic (ug/L)</w:t>
            </w:r>
          </w:p>
        </w:tc>
        <w:tc>
          <w:tcPr>
            <w:tcW w:w="1440" w:type="dxa"/>
          </w:tcPr>
          <w:p w14:paraId="6ACE9A4A" w14:textId="23F8669C" w:rsidR="00F1687D" w:rsidRPr="009D1598" w:rsidRDefault="00F1687D" w:rsidP="00F1687D">
            <w:pPr>
              <w:jc w:val="center"/>
              <w:rPr>
                <w:rFonts w:ascii="Arial" w:hAnsi="Arial" w:cs="Arial"/>
                <w:sz w:val="24"/>
                <w:szCs w:val="24"/>
              </w:rPr>
            </w:pPr>
            <w:r w:rsidRPr="009D1598">
              <w:rPr>
                <w:rFonts w:ascii="Arial" w:hAnsi="Arial" w:cs="Arial"/>
                <w:color w:val="000000" w:themeColor="text1"/>
                <w:sz w:val="24"/>
                <w:szCs w:val="24"/>
              </w:rPr>
              <w:t>10/09/2018</w:t>
            </w:r>
          </w:p>
        </w:tc>
        <w:tc>
          <w:tcPr>
            <w:tcW w:w="1260" w:type="dxa"/>
          </w:tcPr>
          <w:p w14:paraId="1301E7F8" w14:textId="0B853F26" w:rsidR="00F1687D" w:rsidRPr="009D1598" w:rsidRDefault="00F1687D" w:rsidP="00F1687D">
            <w:pPr>
              <w:spacing w:before="40" w:after="40"/>
              <w:jc w:val="center"/>
              <w:rPr>
                <w:rFonts w:ascii="Arial" w:hAnsi="Arial" w:cs="Arial"/>
                <w:color w:val="000000" w:themeColor="text1"/>
                <w:sz w:val="24"/>
                <w:szCs w:val="24"/>
              </w:rPr>
            </w:pPr>
            <w:r w:rsidRPr="009D1598">
              <w:rPr>
                <w:rFonts w:ascii="Arial" w:hAnsi="Arial" w:cs="Arial"/>
                <w:color w:val="000000" w:themeColor="text1"/>
                <w:sz w:val="24"/>
                <w:szCs w:val="24"/>
              </w:rPr>
              <w:t>2.57</w:t>
            </w:r>
          </w:p>
        </w:tc>
        <w:tc>
          <w:tcPr>
            <w:tcW w:w="1530" w:type="dxa"/>
          </w:tcPr>
          <w:p w14:paraId="4B2CDBE7" w14:textId="11D44B6E" w:rsidR="00F1687D" w:rsidRPr="009D1598" w:rsidRDefault="00F1687D" w:rsidP="00F1687D">
            <w:pPr>
              <w:spacing w:before="40" w:after="40"/>
              <w:jc w:val="center"/>
              <w:rPr>
                <w:rFonts w:ascii="Arial" w:hAnsi="Arial" w:cs="Arial"/>
                <w:color w:val="000000" w:themeColor="text1"/>
                <w:sz w:val="24"/>
                <w:szCs w:val="24"/>
              </w:rPr>
            </w:pPr>
            <w:r w:rsidRPr="009D1598">
              <w:rPr>
                <w:rFonts w:ascii="Arial" w:hAnsi="Arial" w:cs="Arial"/>
                <w:color w:val="000000" w:themeColor="text1"/>
                <w:sz w:val="24"/>
                <w:szCs w:val="24"/>
              </w:rPr>
              <w:t>2.3-2.8</w:t>
            </w:r>
          </w:p>
        </w:tc>
        <w:tc>
          <w:tcPr>
            <w:tcW w:w="1170" w:type="dxa"/>
          </w:tcPr>
          <w:p w14:paraId="12FCF959" w14:textId="185E7E66" w:rsidR="00F1687D" w:rsidRPr="009D1598" w:rsidRDefault="00F1687D" w:rsidP="00F1687D">
            <w:pPr>
              <w:spacing w:before="40" w:after="40"/>
              <w:jc w:val="center"/>
              <w:rPr>
                <w:rFonts w:ascii="Arial" w:hAnsi="Arial" w:cs="Arial"/>
                <w:color w:val="000000" w:themeColor="text1"/>
                <w:sz w:val="24"/>
                <w:szCs w:val="24"/>
              </w:rPr>
            </w:pPr>
            <w:r w:rsidRPr="009D1598">
              <w:rPr>
                <w:rFonts w:ascii="Arial" w:hAnsi="Arial" w:cs="Arial"/>
                <w:color w:val="000000" w:themeColor="text1"/>
                <w:sz w:val="24"/>
                <w:szCs w:val="24"/>
              </w:rPr>
              <w:t>10</w:t>
            </w:r>
          </w:p>
        </w:tc>
        <w:tc>
          <w:tcPr>
            <w:tcW w:w="1260" w:type="dxa"/>
          </w:tcPr>
          <w:p w14:paraId="0DF6894D" w14:textId="7C23D4CF" w:rsidR="00F1687D" w:rsidRPr="009D1598" w:rsidRDefault="00F1687D" w:rsidP="00F1687D">
            <w:pPr>
              <w:spacing w:before="40" w:after="40"/>
              <w:jc w:val="center"/>
              <w:rPr>
                <w:rFonts w:ascii="Arial" w:hAnsi="Arial" w:cs="Arial"/>
                <w:color w:val="000000" w:themeColor="text1"/>
                <w:sz w:val="24"/>
                <w:szCs w:val="24"/>
              </w:rPr>
            </w:pPr>
            <w:r w:rsidRPr="009D1598">
              <w:rPr>
                <w:rFonts w:ascii="Arial" w:hAnsi="Arial" w:cs="Arial"/>
                <w:color w:val="000000" w:themeColor="text1"/>
                <w:sz w:val="24"/>
                <w:szCs w:val="24"/>
              </w:rPr>
              <w:t>0.004</w:t>
            </w:r>
          </w:p>
        </w:tc>
        <w:tc>
          <w:tcPr>
            <w:tcW w:w="1931" w:type="dxa"/>
          </w:tcPr>
          <w:p w14:paraId="05A80D87" w14:textId="77777777" w:rsidR="00F1687D" w:rsidRPr="009D1598" w:rsidRDefault="00F1687D" w:rsidP="00F1687D">
            <w:pPr>
              <w:rPr>
                <w:rFonts w:ascii="Arial" w:hAnsi="Arial" w:cs="Arial"/>
                <w:sz w:val="24"/>
                <w:szCs w:val="24"/>
              </w:rPr>
            </w:pPr>
            <w:r w:rsidRPr="009D1598">
              <w:rPr>
                <w:rFonts w:ascii="Arial" w:hAnsi="Arial" w:cs="Arial"/>
                <w:sz w:val="24"/>
                <w:szCs w:val="24"/>
              </w:rPr>
              <w:t>Erosion of natural deposits; runoff from orchards; glass and electronics production wastes.</w:t>
            </w:r>
          </w:p>
          <w:p w14:paraId="45FE0AC4" w14:textId="1B1B9F21" w:rsidR="00F1687D" w:rsidRPr="009D1598" w:rsidRDefault="00F1687D" w:rsidP="00F1687D">
            <w:pPr>
              <w:rPr>
                <w:rFonts w:ascii="Arial" w:hAnsi="Arial" w:cs="Arial"/>
                <w:sz w:val="24"/>
                <w:szCs w:val="24"/>
              </w:rPr>
            </w:pPr>
            <w:r w:rsidRPr="009D1598">
              <w:rPr>
                <w:rFonts w:ascii="Arial" w:hAnsi="Arial" w:cs="Arial"/>
                <w:snapToGrid w:val="0"/>
                <w:sz w:val="24"/>
                <w:szCs w:val="24"/>
              </w:rPr>
              <w:t>Some people who drink water containing arsenic in excess of the MCL over many years may experience skin damage or circulatory system problems, and may have an increased risk of getting cancer.</w:t>
            </w:r>
          </w:p>
        </w:tc>
      </w:tr>
      <w:tr w:rsidR="00F1687D" w:rsidRPr="005F082E" w14:paraId="3D3720ED" w14:textId="77777777" w:rsidTr="00512D8C">
        <w:trPr>
          <w:trHeight w:val="432"/>
        </w:trPr>
        <w:tc>
          <w:tcPr>
            <w:tcW w:w="2245" w:type="dxa"/>
            <w:tcMar>
              <w:left w:w="58" w:type="dxa"/>
              <w:right w:w="58" w:type="dxa"/>
            </w:tcMar>
          </w:tcPr>
          <w:p w14:paraId="36F657EE" w14:textId="69C6A423" w:rsidR="00F1687D" w:rsidRPr="009D1598" w:rsidRDefault="00F1687D" w:rsidP="00F1687D">
            <w:pPr>
              <w:spacing w:before="40" w:after="40"/>
              <w:ind w:left="30"/>
              <w:jc w:val="both"/>
              <w:rPr>
                <w:rFonts w:ascii="Arial" w:hAnsi="Arial" w:cs="Arial"/>
                <w:sz w:val="24"/>
                <w:szCs w:val="24"/>
              </w:rPr>
            </w:pPr>
            <w:r w:rsidRPr="009D1598">
              <w:rPr>
                <w:rFonts w:ascii="Arial" w:hAnsi="Arial" w:cs="Arial"/>
                <w:sz w:val="24"/>
                <w:szCs w:val="24"/>
              </w:rPr>
              <w:lastRenderedPageBreak/>
              <w:t>Barium (mg/L)</w:t>
            </w:r>
          </w:p>
        </w:tc>
        <w:tc>
          <w:tcPr>
            <w:tcW w:w="1440" w:type="dxa"/>
          </w:tcPr>
          <w:p w14:paraId="239817BC" w14:textId="0493B121" w:rsidR="00F1687D" w:rsidRPr="009D1598" w:rsidRDefault="00F1687D" w:rsidP="00F1687D">
            <w:pPr>
              <w:jc w:val="center"/>
              <w:rPr>
                <w:rFonts w:ascii="Arial" w:hAnsi="Arial" w:cs="Arial"/>
                <w:sz w:val="24"/>
                <w:szCs w:val="24"/>
              </w:rPr>
            </w:pPr>
            <w:r w:rsidRPr="009D1598">
              <w:rPr>
                <w:rFonts w:ascii="Arial" w:hAnsi="Arial" w:cs="Arial"/>
                <w:color w:val="000000" w:themeColor="text1"/>
                <w:sz w:val="24"/>
                <w:szCs w:val="24"/>
              </w:rPr>
              <w:t>10/09/2018</w:t>
            </w:r>
          </w:p>
        </w:tc>
        <w:tc>
          <w:tcPr>
            <w:tcW w:w="1260" w:type="dxa"/>
          </w:tcPr>
          <w:p w14:paraId="1CD34BB5" w14:textId="30FEED5F" w:rsidR="00F1687D" w:rsidRPr="009D1598" w:rsidRDefault="00F1687D" w:rsidP="00F1687D">
            <w:pPr>
              <w:spacing w:before="40" w:after="40"/>
              <w:jc w:val="center"/>
              <w:rPr>
                <w:rFonts w:ascii="Arial" w:hAnsi="Arial" w:cs="Arial"/>
                <w:color w:val="000000" w:themeColor="text1"/>
                <w:sz w:val="24"/>
                <w:szCs w:val="24"/>
              </w:rPr>
            </w:pPr>
            <w:r w:rsidRPr="009D1598">
              <w:rPr>
                <w:rFonts w:ascii="Arial" w:hAnsi="Arial" w:cs="Arial"/>
                <w:color w:val="000000" w:themeColor="text1"/>
                <w:sz w:val="24"/>
                <w:szCs w:val="24"/>
              </w:rPr>
              <w:t>1.67</w:t>
            </w:r>
          </w:p>
        </w:tc>
        <w:tc>
          <w:tcPr>
            <w:tcW w:w="1530" w:type="dxa"/>
          </w:tcPr>
          <w:p w14:paraId="710C325F" w14:textId="3EE519B2" w:rsidR="00F1687D" w:rsidRPr="009D1598" w:rsidRDefault="00F1687D" w:rsidP="00F1687D">
            <w:pPr>
              <w:spacing w:before="40" w:after="40"/>
              <w:jc w:val="center"/>
              <w:rPr>
                <w:rFonts w:ascii="Arial" w:hAnsi="Arial" w:cs="Arial"/>
                <w:color w:val="000000" w:themeColor="text1"/>
                <w:sz w:val="24"/>
                <w:szCs w:val="24"/>
              </w:rPr>
            </w:pPr>
            <w:r w:rsidRPr="009D1598">
              <w:rPr>
                <w:rFonts w:ascii="Arial" w:hAnsi="Arial" w:cs="Arial"/>
                <w:color w:val="000000" w:themeColor="text1"/>
                <w:sz w:val="24"/>
                <w:szCs w:val="24"/>
              </w:rPr>
              <w:t>None Detected – 2.50</w:t>
            </w:r>
          </w:p>
        </w:tc>
        <w:tc>
          <w:tcPr>
            <w:tcW w:w="1170" w:type="dxa"/>
          </w:tcPr>
          <w:p w14:paraId="7BF55B9F" w14:textId="7617A6BD" w:rsidR="00F1687D" w:rsidRPr="009D1598" w:rsidRDefault="00F1687D" w:rsidP="00F1687D">
            <w:pPr>
              <w:spacing w:before="40" w:after="40"/>
              <w:jc w:val="center"/>
              <w:rPr>
                <w:rFonts w:ascii="Arial" w:hAnsi="Arial" w:cs="Arial"/>
                <w:color w:val="000000" w:themeColor="text1"/>
                <w:sz w:val="24"/>
                <w:szCs w:val="24"/>
              </w:rPr>
            </w:pPr>
            <w:r w:rsidRPr="009D1598">
              <w:rPr>
                <w:rFonts w:ascii="Arial" w:hAnsi="Arial" w:cs="Arial"/>
                <w:color w:val="000000" w:themeColor="text1"/>
                <w:sz w:val="24"/>
                <w:szCs w:val="24"/>
              </w:rPr>
              <w:t>4</w:t>
            </w:r>
          </w:p>
        </w:tc>
        <w:tc>
          <w:tcPr>
            <w:tcW w:w="1260" w:type="dxa"/>
          </w:tcPr>
          <w:p w14:paraId="0EC8DF5F" w14:textId="0464A224" w:rsidR="00F1687D" w:rsidRPr="009D1598" w:rsidRDefault="00F1687D" w:rsidP="00F1687D">
            <w:pPr>
              <w:spacing w:before="40" w:after="40"/>
              <w:jc w:val="center"/>
              <w:rPr>
                <w:rFonts w:ascii="Arial" w:hAnsi="Arial" w:cs="Arial"/>
                <w:color w:val="000000" w:themeColor="text1"/>
                <w:sz w:val="24"/>
                <w:szCs w:val="24"/>
              </w:rPr>
            </w:pPr>
            <w:r w:rsidRPr="009D1598">
              <w:rPr>
                <w:rFonts w:ascii="Arial" w:hAnsi="Arial" w:cs="Arial"/>
                <w:color w:val="000000" w:themeColor="text1"/>
                <w:sz w:val="24"/>
                <w:szCs w:val="24"/>
              </w:rPr>
              <w:t>1</w:t>
            </w:r>
          </w:p>
        </w:tc>
        <w:tc>
          <w:tcPr>
            <w:tcW w:w="1931" w:type="dxa"/>
          </w:tcPr>
          <w:p w14:paraId="23ACEDC3" w14:textId="77777777" w:rsidR="00F1687D" w:rsidRPr="009D1598" w:rsidRDefault="00F1687D" w:rsidP="00F1687D">
            <w:pPr>
              <w:rPr>
                <w:rFonts w:ascii="Arial" w:hAnsi="Arial" w:cs="Arial"/>
                <w:sz w:val="24"/>
                <w:szCs w:val="24"/>
              </w:rPr>
            </w:pPr>
            <w:r w:rsidRPr="009D1598">
              <w:rPr>
                <w:rFonts w:ascii="Arial" w:hAnsi="Arial" w:cs="Arial"/>
                <w:sz w:val="24"/>
                <w:szCs w:val="24"/>
              </w:rPr>
              <w:t>Discharge of oil drilling wastes and from metal refineries; erosion of natural deposits.</w:t>
            </w:r>
          </w:p>
          <w:p w14:paraId="4B2DF5AF" w14:textId="3C2A0B89" w:rsidR="00F1687D" w:rsidRPr="009D1598" w:rsidRDefault="00F1687D" w:rsidP="00F1687D">
            <w:pPr>
              <w:rPr>
                <w:rFonts w:ascii="Arial" w:hAnsi="Arial" w:cs="Arial"/>
                <w:sz w:val="24"/>
                <w:szCs w:val="24"/>
              </w:rPr>
            </w:pPr>
            <w:r w:rsidRPr="009D1598">
              <w:rPr>
                <w:rFonts w:ascii="Arial" w:hAnsi="Arial" w:cs="Arial"/>
                <w:snapToGrid w:val="0"/>
                <w:sz w:val="24"/>
                <w:szCs w:val="24"/>
              </w:rPr>
              <w:t>Some people who drink water containing barium in excess of the MCL over many years may experience an increase in blood pressure.</w:t>
            </w:r>
          </w:p>
        </w:tc>
      </w:tr>
      <w:tr w:rsidR="00F1687D" w:rsidRPr="005F082E" w14:paraId="74B8E2AA" w14:textId="77777777" w:rsidTr="00512D8C">
        <w:trPr>
          <w:trHeight w:val="432"/>
        </w:trPr>
        <w:tc>
          <w:tcPr>
            <w:tcW w:w="2245" w:type="dxa"/>
            <w:tcMar>
              <w:left w:w="58" w:type="dxa"/>
              <w:right w:w="58" w:type="dxa"/>
            </w:tcMar>
          </w:tcPr>
          <w:p w14:paraId="32625B1F" w14:textId="77777777" w:rsidR="00F1687D" w:rsidRPr="009D1598" w:rsidRDefault="00F1687D" w:rsidP="00F1687D">
            <w:pPr>
              <w:ind w:left="180"/>
              <w:rPr>
                <w:rFonts w:ascii="Arial" w:hAnsi="Arial" w:cs="Arial"/>
                <w:sz w:val="24"/>
                <w:szCs w:val="24"/>
              </w:rPr>
            </w:pPr>
            <w:r w:rsidRPr="009D1598">
              <w:rPr>
                <w:rFonts w:ascii="Arial" w:hAnsi="Arial" w:cs="Arial"/>
                <w:sz w:val="24"/>
                <w:szCs w:val="24"/>
              </w:rPr>
              <w:t>Fluoride (F)</w:t>
            </w:r>
          </w:p>
          <w:p w14:paraId="4E4FD063" w14:textId="024E7621" w:rsidR="00F1687D" w:rsidRPr="009D1598" w:rsidRDefault="00F1687D" w:rsidP="00F1687D">
            <w:pPr>
              <w:spacing w:before="40" w:after="40"/>
              <w:ind w:left="30"/>
              <w:jc w:val="both"/>
              <w:rPr>
                <w:rFonts w:ascii="Arial" w:hAnsi="Arial" w:cs="Arial"/>
                <w:sz w:val="24"/>
                <w:szCs w:val="24"/>
              </w:rPr>
            </w:pPr>
            <w:r w:rsidRPr="009D1598">
              <w:rPr>
                <w:rFonts w:ascii="Arial" w:hAnsi="Arial" w:cs="Arial"/>
                <w:sz w:val="24"/>
                <w:szCs w:val="24"/>
              </w:rPr>
              <w:t>(mg/L)</w:t>
            </w:r>
          </w:p>
        </w:tc>
        <w:tc>
          <w:tcPr>
            <w:tcW w:w="1440" w:type="dxa"/>
          </w:tcPr>
          <w:p w14:paraId="66FA3F6D" w14:textId="17167681" w:rsidR="00F1687D" w:rsidRPr="009D1598" w:rsidRDefault="00F1687D" w:rsidP="00F1687D">
            <w:pPr>
              <w:jc w:val="center"/>
              <w:rPr>
                <w:rFonts w:ascii="Arial" w:hAnsi="Arial" w:cs="Arial"/>
                <w:sz w:val="24"/>
                <w:szCs w:val="24"/>
              </w:rPr>
            </w:pPr>
            <w:r w:rsidRPr="009D1598">
              <w:rPr>
                <w:rFonts w:ascii="Arial" w:hAnsi="Arial" w:cs="Arial"/>
                <w:color w:val="000000" w:themeColor="text1"/>
                <w:sz w:val="24"/>
                <w:szCs w:val="24"/>
              </w:rPr>
              <w:t>10/09/2018</w:t>
            </w:r>
          </w:p>
        </w:tc>
        <w:tc>
          <w:tcPr>
            <w:tcW w:w="1260" w:type="dxa"/>
          </w:tcPr>
          <w:p w14:paraId="29603428" w14:textId="53CCF447" w:rsidR="00F1687D" w:rsidRPr="009D1598" w:rsidRDefault="00F1687D" w:rsidP="00F1687D">
            <w:pPr>
              <w:spacing w:before="40" w:after="40"/>
              <w:jc w:val="center"/>
              <w:rPr>
                <w:rFonts w:ascii="Arial" w:hAnsi="Arial" w:cs="Arial"/>
                <w:color w:val="000000" w:themeColor="text1"/>
                <w:sz w:val="24"/>
                <w:szCs w:val="24"/>
              </w:rPr>
            </w:pPr>
            <w:r w:rsidRPr="009D1598">
              <w:rPr>
                <w:rFonts w:ascii="Arial" w:hAnsi="Arial" w:cs="Arial"/>
                <w:color w:val="000000" w:themeColor="text1"/>
                <w:sz w:val="24"/>
                <w:szCs w:val="24"/>
              </w:rPr>
              <w:t>0.15</w:t>
            </w:r>
          </w:p>
        </w:tc>
        <w:tc>
          <w:tcPr>
            <w:tcW w:w="1530" w:type="dxa"/>
          </w:tcPr>
          <w:p w14:paraId="6ABDAA29" w14:textId="78C42839" w:rsidR="00F1687D" w:rsidRPr="009D1598" w:rsidRDefault="00F1687D" w:rsidP="00F1687D">
            <w:pPr>
              <w:spacing w:before="40" w:after="40"/>
              <w:jc w:val="center"/>
              <w:rPr>
                <w:rFonts w:ascii="Arial" w:hAnsi="Arial" w:cs="Arial"/>
                <w:color w:val="000000" w:themeColor="text1"/>
                <w:sz w:val="24"/>
                <w:szCs w:val="24"/>
              </w:rPr>
            </w:pPr>
            <w:r w:rsidRPr="009D1598">
              <w:rPr>
                <w:rFonts w:ascii="Arial" w:hAnsi="Arial" w:cs="Arial"/>
                <w:color w:val="000000" w:themeColor="text1"/>
                <w:sz w:val="24"/>
                <w:szCs w:val="24"/>
              </w:rPr>
              <w:t>0.14-0.16</w:t>
            </w:r>
          </w:p>
        </w:tc>
        <w:tc>
          <w:tcPr>
            <w:tcW w:w="1170" w:type="dxa"/>
          </w:tcPr>
          <w:p w14:paraId="0935D99D" w14:textId="18480A25" w:rsidR="00F1687D" w:rsidRPr="009D1598" w:rsidRDefault="00F1687D" w:rsidP="00F1687D">
            <w:pPr>
              <w:spacing w:before="40" w:after="40"/>
              <w:jc w:val="center"/>
              <w:rPr>
                <w:rFonts w:ascii="Arial" w:hAnsi="Arial" w:cs="Arial"/>
                <w:color w:val="000000" w:themeColor="text1"/>
                <w:sz w:val="24"/>
                <w:szCs w:val="24"/>
              </w:rPr>
            </w:pPr>
            <w:r w:rsidRPr="009D1598">
              <w:rPr>
                <w:rFonts w:ascii="Arial" w:hAnsi="Arial" w:cs="Arial"/>
                <w:color w:val="000000" w:themeColor="text1"/>
                <w:sz w:val="24"/>
                <w:szCs w:val="24"/>
              </w:rPr>
              <w:t>2.0</w:t>
            </w:r>
          </w:p>
        </w:tc>
        <w:tc>
          <w:tcPr>
            <w:tcW w:w="1260" w:type="dxa"/>
          </w:tcPr>
          <w:p w14:paraId="71EA1308" w14:textId="1EB9F59A" w:rsidR="00F1687D" w:rsidRPr="009D1598" w:rsidRDefault="00F1687D" w:rsidP="00F1687D">
            <w:pPr>
              <w:spacing w:before="40" w:after="40"/>
              <w:jc w:val="center"/>
              <w:rPr>
                <w:rFonts w:ascii="Arial" w:hAnsi="Arial" w:cs="Arial"/>
                <w:color w:val="000000" w:themeColor="text1"/>
                <w:sz w:val="24"/>
                <w:szCs w:val="24"/>
              </w:rPr>
            </w:pPr>
            <w:r w:rsidRPr="009D1598">
              <w:rPr>
                <w:rFonts w:ascii="Arial" w:hAnsi="Arial" w:cs="Arial"/>
                <w:color w:val="000000" w:themeColor="text1"/>
                <w:sz w:val="24"/>
                <w:szCs w:val="24"/>
              </w:rPr>
              <w:t>1</w:t>
            </w:r>
          </w:p>
        </w:tc>
        <w:tc>
          <w:tcPr>
            <w:tcW w:w="1931" w:type="dxa"/>
          </w:tcPr>
          <w:p w14:paraId="5F0FC559" w14:textId="77777777" w:rsidR="00F1687D" w:rsidRPr="009D1598" w:rsidRDefault="00F1687D" w:rsidP="00F1687D">
            <w:pPr>
              <w:rPr>
                <w:rFonts w:ascii="Arial" w:hAnsi="Arial" w:cs="Arial"/>
                <w:sz w:val="24"/>
                <w:szCs w:val="24"/>
              </w:rPr>
            </w:pPr>
            <w:r w:rsidRPr="009D1598">
              <w:rPr>
                <w:rFonts w:ascii="Arial" w:hAnsi="Arial" w:cs="Arial"/>
                <w:sz w:val="24"/>
                <w:szCs w:val="24"/>
              </w:rPr>
              <w:t>Erosion of natural deposits; water additive which promotes strong teeth; discharge from fertilizer and aluminum factories.</w:t>
            </w:r>
          </w:p>
          <w:p w14:paraId="3BE9002F" w14:textId="7B12CE35" w:rsidR="00F1687D" w:rsidRPr="009D1598" w:rsidRDefault="00F1687D" w:rsidP="00F1687D">
            <w:pPr>
              <w:rPr>
                <w:rFonts w:ascii="Arial" w:hAnsi="Arial" w:cs="Arial"/>
                <w:sz w:val="24"/>
                <w:szCs w:val="24"/>
              </w:rPr>
            </w:pPr>
            <w:r w:rsidRPr="009D1598">
              <w:rPr>
                <w:rFonts w:ascii="Arial" w:hAnsi="Arial" w:cs="Arial"/>
                <w:snapToGrid w:val="0"/>
                <w:sz w:val="24"/>
                <w:szCs w:val="24"/>
              </w:rPr>
              <w:t>Some people who drink water containing fluoride in excess of the federal MCL of 4 mg/L over many years may get bone disease, including pain and tenderness of the bones. Children who drink water containing fluoride in excess of the state MCL of 2 mg/L may get mottled teeth.</w:t>
            </w:r>
          </w:p>
        </w:tc>
      </w:tr>
      <w:tr w:rsidR="003F5533" w:rsidRPr="005F082E" w14:paraId="754E0AEF" w14:textId="77777777" w:rsidTr="00426EEF">
        <w:trPr>
          <w:trHeight w:val="432"/>
        </w:trPr>
        <w:tc>
          <w:tcPr>
            <w:tcW w:w="2245" w:type="dxa"/>
            <w:tcBorders>
              <w:top w:val="nil"/>
              <w:left w:val="single" w:sz="6" w:space="0" w:color="auto"/>
            </w:tcBorders>
            <w:tcMar>
              <w:left w:w="58" w:type="dxa"/>
              <w:right w:w="58" w:type="dxa"/>
            </w:tcMar>
          </w:tcPr>
          <w:p w14:paraId="46E0ED64" w14:textId="77777777" w:rsidR="003F5533" w:rsidRPr="009D1598" w:rsidRDefault="003F5533" w:rsidP="003F5533">
            <w:pPr>
              <w:ind w:left="180"/>
              <w:rPr>
                <w:rFonts w:ascii="Arial" w:hAnsi="Arial" w:cs="Arial"/>
                <w:sz w:val="24"/>
                <w:szCs w:val="24"/>
              </w:rPr>
            </w:pPr>
            <w:r w:rsidRPr="009D1598">
              <w:rPr>
                <w:rFonts w:ascii="Arial" w:hAnsi="Arial" w:cs="Arial"/>
                <w:sz w:val="24"/>
                <w:szCs w:val="24"/>
              </w:rPr>
              <w:lastRenderedPageBreak/>
              <w:t>Nitrate (as N)</w:t>
            </w:r>
          </w:p>
          <w:p w14:paraId="5C12A5FA" w14:textId="3DFFF2D7" w:rsidR="003F5533" w:rsidRPr="009D1598" w:rsidRDefault="003F5533" w:rsidP="003F5533">
            <w:pPr>
              <w:spacing w:before="40" w:after="40"/>
              <w:ind w:left="30"/>
              <w:jc w:val="both"/>
              <w:rPr>
                <w:rFonts w:ascii="Arial" w:hAnsi="Arial" w:cs="Arial"/>
                <w:sz w:val="24"/>
                <w:szCs w:val="24"/>
              </w:rPr>
            </w:pPr>
            <w:r w:rsidRPr="009D1598">
              <w:rPr>
                <w:rFonts w:ascii="Arial" w:hAnsi="Arial" w:cs="Arial"/>
                <w:sz w:val="24"/>
                <w:szCs w:val="24"/>
              </w:rPr>
              <w:t>(mg/L)</w:t>
            </w:r>
          </w:p>
        </w:tc>
        <w:tc>
          <w:tcPr>
            <w:tcW w:w="1440" w:type="dxa"/>
            <w:tcBorders>
              <w:top w:val="nil"/>
            </w:tcBorders>
          </w:tcPr>
          <w:p w14:paraId="269BC866" w14:textId="2233488D" w:rsidR="003F5533" w:rsidRPr="009D1598" w:rsidRDefault="003F5533" w:rsidP="003F5533">
            <w:pPr>
              <w:jc w:val="center"/>
              <w:rPr>
                <w:rFonts w:ascii="Arial" w:hAnsi="Arial" w:cs="Arial"/>
                <w:sz w:val="24"/>
                <w:szCs w:val="24"/>
              </w:rPr>
            </w:pPr>
            <w:r w:rsidRPr="009D1598">
              <w:rPr>
                <w:rFonts w:ascii="Arial" w:hAnsi="Arial" w:cs="Arial"/>
                <w:sz w:val="24"/>
                <w:szCs w:val="24"/>
              </w:rPr>
              <w:t>2020</w:t>
            </w:r>
            <w:r w:rsidR="004F010A" w:rsidRPr="009D1598">
              <w:rPr>
                <w:rFonts w:ascii="Arial" w:hAnsi="Arial" w:cs="Arial"/>
                <w:sz w:val="24"/>
                <w:szCs w:val="24"/>
              </w:rPr>
              <w:t>:</w:t>
            </w:r>
          </w:p>
          <w:p w14:paraId="52764614" w14:textId="2B602334" w:rsidR="004F010A" w:rsidRPr="009D1598" w:rsidRDefault="004F010A" w:rsidP="003F5533">
            <w:pPr>
              <w:jc w:val="center"/>
              <w:rPr>
                <w:rFonts w:ascii="Arial" w:hAnsi="Arial" w:cs="Arial"/>
                <w:sz w:val="24"/>
                <w:szCs w:val="24"/>
              </w:rPr>
            </w:pPr>
            <w:r w:rsidRPr="009D1598">
              <w:rPr>
                <w:rFonts w:ascii="Arial" w:hAnsi="Arial" w:cs="Arial"/>
                <w:sz w:val="24"/>
                <w:szCs w:val="24"/>
              </w:rPr>
              <w:t>2/13/2020, 5/4/2020,8/24/2020, 11/24/2020</w:t>
            </w:r>
          </w:p>
        </w:tc>
        <w:tc>
          <w:tcPr>
            <w:tcW w:w="1260" w:type="dxa"/>
            <w:tcBorders>
              <w:top w:val="nil"/>
            </w:tcBorders>
          </w:tcPr>
          <w:p w14:paraId="1E6B5A70" w14:textId="51AC66DB" w:rsidR="003F5533" w:rsidRPr="009D1598" w:rsidRDefault="003F5533" w:rsidP="003F5533">
            <w:pPr>
              <w:spacing w:before="40" w:after="40"/>
              <w:jc w:val="center"/>
              <w:rPr>
                <w:rFonts w:ascii="Arial" w:hAnsi="Arial" w:cs="Arial"/>
                <w:color w:val="000000" w:themeColor="text1"/>
                <w:sz w:val="24"/>
                <w:szCs w:val="24"/>
              </w:rPr>
            </w:pPr>
            <w:r w:rsidRPr="009D1598">
              <w:rPr>
                <w:rFonts w:ascii="Arial" w:hAnsi="Arial" w:cs="Arial"/>
                <w:sz w:val="24"/>
                <w:szCs w:val="24"/>
              </w:rPr>
              <w:t>4.42</w:t>
            </w:r>
          </w:p>
        </w:tc>
        <w:tc>
          <w:tcPr>
            <w:tcW w:w="1530" w:type="dxa"/>
            <w:tcBorders>
              <w:top w:val="nil"/>
            </w:tcBorders>
          </w:tcPr>
          <w:p w14:paraId="1779471E" w14:textId="24158C2A" w:rsidR="003F5533" w:rsidRPr="009D1598" w:rsidRDefault="003F5533" w:rsidP="003F5533">
            <w:pPr>
              <w:spacing w:before="40" w:after="40"/>
              <w:jc w:val="center"/>
              <w:rPr>
                <w:rFonts w:ascii="Arial" w:hAnsi="Arial" w:cs="Arial"/>
                <w:color w:val="000000" w:themeColor="text1"/>
                <w:sz w:val="24"/>
                <w:szCs w:val="24"/>
              </w:rPr>
            </w:pPr>
            <w:r w:rsidRPr="009D1598">
              <w:rPr>
                <w:rFonts w:ascii="Arial" w:hAnsi="Arial" w:cs="Arial"/>
                <w:sz w:val="24"/>
                <w:szCs w:val="24"/>
              </w:rPr>
              <w:t>0.0-6.1</w:t>
            </w:r>
          </w:p>
        </w:tc>
        <w:tc>
          <w:tcPr>
            <w:tcW w:w="1170" w:type="dxa"/>
            <w:tcBorders>
              <w:top w:val="nil"/>
            </w:tcBorders>
          </w:tcPr>
          <w:p w14:paraId="22AA07DE" w14:textId="0CBCC23B" w:rsidR="003F5533" w:rsidRPr="009D1598" w:rsidRDefault="003F5533" w:rsidP="003F5533">
            <w:pPr>
              <w:spacing w:before="40" w:after="40"/>
              <w:jc w:val="center"/>
              <w:rPr>
                <w:rFonts w:ascii="Arial" w:hAnsi="Arial" w:cs="Arial"/>
                <w:color w:val="000000" w:themeColor="text1"/>
                <w:sz w:val="24"/>
                <w:szCs w:val="24"/>
              </w:rPr>
            </w:pPr>
            <w:r w:rsidRPr="009D1598">
              <w:rPr>
                <w:rFonts w:ascii="Arial" w:hAnsi="Arial" w:cs="Arial"/>
                <w:sz w:val="24"/>
                <w:szCs w:val="24"/>
              </w:rPr>
              <w:t>10</w:t>
            </w:r>
          </w:p>
        </w:tc>
        <w:tc>
          <w:tcPr>
            <w:tcW w:w="1260" w:type="dxa"/>
            <w:tcBorders>
              <w:top w:val="nil"/>
            </w:tcBorders>
          </w:tcPr>
          <w:p w14:paraId="6FFC8B70" w14:textId="40741B17" w:rsidR="003F5533" w:rsidRPr="009D1598" w:rsidRDefault="003F5533" w:rsidP="003F5533">
            <w:pPr>
              <w:spacing w:before="40" w:after="40"/>
              <w:jc w:val="center"/>
              <w:rPr>
                <w:rFonts w:ascii="Arial" w:hAnsi="Arial" w:cs="Arial"/>
                <w:color w:val="000000" w:themeColor="text1"/>
                <w:sz w:val="24"/>
                <w:szCs w:val="24"/>
              </w:rPr>
            </w:pPr>
            <w:r w:rsidRPr="009D1598">
              <w:rPr>
                <w:rFonts w:ascii="Arial" w:hAnsi="Arial" w:cs="Arial"/>
                <w:sz w:val="24"/>
                <w:szCs w:val="24"/>
              </w:rPr>
              <w:t>10</w:t>
            </w:r>
          </w:p>
        </w:tc>
        <w:tc>
          <w:tcPr>
            <w:tcW w:w="1931" w:type="dxa"/>
            <w:tcBorders>
              <w:top w:val="nil"/>
              <w:right w:val="single" w:sz="6" w:space="0" w:color="auto"/>
            </w:tcBorders>
          </w:tcPr>
          <w:p w14:paraId="41400A09" w14:textId="77777777" w:rsidR="003F5533" w:rsidRPr="009D1598" w:rsidRDefault="003F5533" w:rsidP="003F5533">
            <w:pPr>
              <w:rPr>
                <w:rFonts w:ascii="Arial" w:hAnsi="Arial" w:cs="Arial"/>
                <w:sz w:val="24"/>
                <w:szCs w:val="24"/>
              </w:rPr>
            </w:pPr>
            <w:r w:rsidRPr="009D1598">
              <w:rPr>
                <w:rFonts w:ascii="Arial" w:hAnsi="Arial" w:cs="Arial"/>
                <w:sz w:val="24"/>
                <w:szCs w:val="24"/>
              </w:rPr>
              <w:t>Runoff and leaching from fertilizer use; leaching from septic tanks and sewage; erosion of natural deposits.</w:t>
            </w:r>
          </w:p>
          <w:p w14:paraId="467E45F1" w14:textId="50CDDC73" w:rsidR="003F5533" w:rsidRPr="009D1598" w:rsidRDefault="003F5533" w:rsidP="003F5533">
            <w:pPr>
              <w:rPr>
                <w:rFonts w:ascii="Arial" w:hAnsi="Arial" w:cs="Arial"/>
                <w:sz w:val="24"/>
                <w:szCs w:val="24"/>
              </w:rPr>
            </w:pPr>
            <w:r w:rsidRPr="009D1598">
              <w:rPr>
                <w:rFonts w:ascii="Arial" w:hAnsi="Arial" w:cs="Arial"/>
                <w:snapToGrid w:val="0"/>
                <w:sz w:val="24"/>
                <w:szCs w:val="24"/>
              </w:rPr>
              <w:t>Infants below the age of six months who drink water containing nitrate in excess of the MCL may quickly become seriously ill and, if untreated, may die because high nitrate levels can interfere with the capacity of the infant’s blood to carry oxygen.  Symptoms include shortness of breath and blueness of the skin.  High nitrate levels may also affect the oxygen-carrying ability of the blood of pregnant women.</w:t>
            </w:r>
          </w:p>
        </w:tc>
      </w:tr>
      <w:tr w:rsidR="003F5533" w:rsidRPr="005F082E" w14:paraId="59E06A3B" w14:textId="77777777" w:rsidTr="00512D8C">
        <w:trPr>
          <w:trHeight w:val="432"/>
        </w:trPr>
        <w:tc>
          <w:tcPr>
            <w:tcW w:w="2245" w:type="dxa"/>
            <w:tcMar>
              <w:left w:w="58" w:type="dxa"/>
              <w:right w:w="58" w:type="dxa"/>
            </w:tcMar>
          </w:tcPr>
          <w:p w14:paraId="56B3B513" w14:textId="77777777" w:rsidR="003F5533" w:rsidRPr="009D1598" w:rsidRDefault="003F5533" w:rsidP="003F5533">
            <w:pPr>
              <w:ind w:left="180"/>
              <w:rPr>
                <w:rFonts w:ascii="Arial" w:hAnsi="Arial" w:cs="Arial"/>
                <w:sz w:val="24"/>
                <w:szCs w:val="24"/>
              </w:rPr>
            </w:pPr>
            <w:r w:rsidRPr="009D1598">
              <w:rPr>
                <w:rFonts w:ascii="Arial" w:hAnsi="Arial" w:cs="Arial"/>
                <w:sz w:val="24"/>
                <w:szCs w:val="24"/>
              </w:rPr>
              <w:t xml:space="preserve">Uranium </w:t>
            </w:r>
          </w:p>
          <w:p w14:paraId="47367E75" w14:textId="77777777" w:rsidR="003F5533" w:rsidRPr="009D1598" w:rsidRDefault="003F5533" w:rsidP="003F5533">
            <w:pPr>
              <w:ind w:left="180"/>
              <w:rPr>
                <w:rFonts w:ascii="Arial" w:hAnsi="Arial" w:cs="Arial"/>
                <w:sz w:val="24"/>
                <w:szCs w:val="24"/>
              </w:rPr>
            </w:pPr>
            <w:r w:rsidRPr="009D1598">
              <w:rPr>
                <w:rFonts w:ascii="Arial" w:hAnsi="Arial" w:cs="Arial"/>
                <w:sz w:val="24"/>
                <w:szCs w:val="24"/>
              </w:rPr>
              <w:t>(pCi/L)</w:t>
            </w:r>
          </w:p>
          <w:p w14:paraId="37D730D2" w14:textId="109E1F34" w:rsidR="003F5533" w:rsidRPr="009D1598" w:rsidRDefault="003F5533" w:rsidP="003F5533">
            <w:pPr>
              <w:spacing w:before="40" w:after="40"/>
              <w:ind w:left="30"/>
              <w:jc w:val="both"/>
              <w:rPr>
                <w:rFonts w:ascii="Arial" w:hAnsi="Arial" w:cs="Arial"/>
                <w:sz w:val="24"/>
                <w:szCs w:val="24"/>
              </w:rPr>
            </w:pPr>
            <w:r w:rsidRPr="009D1598">
              <w:rPr>
                <w:rFonts w:ascii="Arial" w:hAnsi="Arial" w:cs="Arial"/>
                <w:sz w:val="24"/>
                <w:szCs w:val="24"/>
              </w:rPr>
              <w:t>Well #3</w:t>
            </w:r>
          </w:p>
        </w:tc>
        <w:tc>
          <w:tcPr>
            <w:tcW w:w="1440" w:type="dxa"/>
          </w:tcPr>
          <w:p w14:paraId="5578BBC2" w14:textId="1D1FD96C" w:rsidR="003F5533" w:rsidRPr="009D1598" w:rsidRDefault="003F5533" w:rsidP="003F5533">
            <w:pPr>
              <w:jc w:val="center"/>
              <w:rPr>
                <w:rFonts w:ascii="Arial" w:hAnsi="Arial" w:cs="Arial"/>
                <w:sz w:val="24"/>
                <w:szCs w:val="24"/>
              </w:rPr>
            </w:pPr>
            <w:r w:rsidRPr="009D1598">
              <w:rPr>
                <w:rFonts w:ascii="Arial" w:hAnsi="Arial" w:cs="Arial"/>
                <w:color w:val="000000" w:themeColor="text1"/>
                <w:sz w:val="24"/>
                <w:szCs w:val="24"/>
              </w:rPr>
              <w:t>10/09/2018</w:t>
            </w:r>
          </w:p>
        </w:tc>
        <w:tc>
          <w:tcPr>
            <w:tcW w:w="1260" w:type="dxa"/>
          </w:tcPr>
          <w:p w14:paraId="13C7E8A8" w14:textId="69E4BB4E" w:rsidR="003F5533" w:rsidRPr="009D1598" w:rsidRDefault="003F5533" w:rsidP="003F5533">
            <w:pPr>
              <w:spacing w:before="40" w:after="40"/>
              <w:jc w:val="center"/>
              <w:rPr>
                <w:rFonts w:ascii="Arial" w:hAnsi="Arial" w:cs="Arial"/>
                <w:color w:val="000000" w:themeColor="text1"/>
                <w:sz w:val="24"/>
                <w:szCs w:val="24"/>
              </w:rPr>
            </w:pPr>
            <w:r w:rsidRPr="009D1598">
              <w:rPr>
                <w:rFonts w:ascii="Arial" w:hAnsi="Arial" w:cs="Arial"/>
                <w:color w:val="000000" w:themeColor="text1"/>
                <w:sz w:val="24"/>
                <w:szCs w:val="24"/>
              </w:rPr>
              <w:t>6.70</w:t>
            </w:r>
          </w:p>
        </w:tc>
        <w:tc>
          <w:tcPr>
            <w:tcW w:w="1530" w:type="dxa"/>
          </w:tcPr>
          <w:p w14:paraId="77352D13" w14:textId="77777777" w:rsidR="003F5533" w:rsidRPr="009D1598" w:rsidRDefault="003F5533" w:rsidP="003F5533">
            <w:pPr>
              <w:spacing w:before="40" w:after="40"/>
              <w:jc w:val="center"/>
              <w:rPr>
                <w:rFonts w:ascii="Arial" w:hAnsi="Arial" w:cs="Arial"/>
                <w:color w:val="000000" w:themeColor="text1"/>
                <w:sz w:val="24"/>
                <w:szCs w:val="24"/>
              </w:rPr>
            </w:pPr>
          </w:p>
        </w:tc>
        <w:tc>
          <w:tcPr>
            <w:tcW w:w="1170" w:type="dxa"/>
          </w:tcPr>
          <w:p w14:paraId="4E0F2D02" w14:textId="06F28C96" w:rsidR="003F5533" w:rsidRPr="009D1598" w:rsidRDefault="003F5533" w:rsidP="003F5533">
            <w:pPr>
              <w:spacing w:before="40" w:after="40"/>
              <w:jc w:val="center"/>
              <w:rPr>
                <w:rFonts w:ascii="Arial" w:hAnsi="Arial" w:cs="Arial"/>
                <w:color w:val="000000" w:themeColor="text1"/>
                <w:sz w:val="24"/>
                <w:szCs w:val="24"/>
              </w:rPr>
            </w:pPr>
            <w:r w:rsidRPr="009D1598">
              <w:rPr>
                <w:rFonts w:ascii="Arial" w:hAnsi="Arial" w:cs="Arial"/>
                <w:color w:val="000000" w:themeColor="text1"/>
                <w:sz w:val="24"/>
                <w:szCs w:val="24"/>
              </w:rPr>
              <w:t>20</w:t>
            </w:r>
          </w:p>
        </w:tc>
        <w:tc>
          <w:tcPr>
            <w:tcW w:w="1260" w:type="dxa"/>
          </w:tcPr>
          <w:p w14:paraId="373E905A" w14:textId="22080387" w:rsidR="003F5533" w:rsidRPr="009D1598" w:rsidRDefault="003F5533" w:rsidP="003F5533">
            <w:pPr>
              <w:spacing w:before="40" w:after="40"/>
              <w:jc w:val="center"/>
              <w:rPr>
                <w:rFonts w:ascii="Arial" w:hAnsi="Arial" w:cs="Arial"/>
                <w:color w:val="000000" w:themeColor="text1"/>
                <w:sz w:val="24"/>
                <w:szCs w:val="24"/>
              </w:rPr>
            </w:pPr>
            <w:r w:rsidRPr="009D1598">
              <w:rPr>
                <w:rFonts w:ascii="Arial" w:hAnsi="Arial" w:cs="Arial"/>
                <w:color w:val="000000" w:themeColor="text1"/>
                <w:sz w:val="24"/>
                <w:szCs w:val="24"/>
              </w:rPr>
              <w:t>0.43</w:t>
            </w:r>
          </w:p>
        </w:tc>
        <w:tc>
          <w:tcPr>
            <w:tcW w:w="1931" w:type="dxa"/>
          </w:tcPr>
          <w:p w14:paraId="287C0BE4" w14:textId="77777777" w:rsidR="003F5533" w:rsidRPr="009D1598" w:rsidRDefault="003F5533" w:rsidP="003F5533">
            <w:pPr>
              <w:rPr>
                <w:rFonts w:ascii="Arial" w:hAnsi="Arial" w:cs="Arial"/>
                <w:sz w:val="24"/>
                <w:szCs w:val="24"/>
              </w:rPr>
            </w:pPr>
            <w:r w:rsidRPr="009D1598">
              <w:rPr>
                <w:rFonts w:ascii="Arial" w:hAnsi="Arial" w:cs="Arial"/>
                <w:sz w:val="24"/>
                <w:szCs w:val="24"/>
              </w:rPr>
              <w:t>Erosion of natural deposits.</w:t>
            </w:r>
          </w:p>
          <w:p w14:paraId="76349260" w14:textId="39E0E5FF" w:rsidR="003F5533" w:rsidRPr="009D1598" w:rsidRDefault="003F5533" w:rsidP="003F5533">
            <w:pPr>
              <w:rPr>
                <w:rFonts w:ascii="Arial" w:hAnsi="Arial" w:cs="Arial"/>
                <w:sz w:val="24"/>
                <w:szCs w:val="24"/>
              </w:rPr>
            </w:pPr>
            <w:r w:rsidRPr="009D1598">
              <w:rPr>
                <w:rFonts w:ascii="Arial" w:hAnsi="Arial" w:cs="Arial"/>
                <w:snapToGrid w:val="0"/>
                <w:sz w:val="24"/>
                <w:szCs w:val="24"/>
              </w:rPr>
              <w:t xml:space="preserve">Some people who drink water containing uranium in excess of the </w:t>
            </w:r>
            <w:r w:rsidRPr="009D1598">
              <w:rPr>
                <w:rFonts w:ascii="Arial" w:hAnsi="Arial" w:cs="Arial"/>
                <w:snapToGrid w:val="0"/>
                <w:sz w:val="24"/>
                <w:szCs w:val="24"/>
              </w:rPr>
              <w:lastRenderedPageBreak/>
              <w:t>MCL over many years may have kidney problems or an increased risk of getting cancer.</w:t>
            </w:r>
          </w:p>
        </w:tc>
      </w:tr>
      <w:tr w:rsidR="003F5533" w:rsidRPr="005F082E" w14:paraId="77C5FDD2" w14:textId="77777777" w:rsidTr="00512D8C">
        <w:trPr>
          <w:trHeight w:val="432"/>
        </w:trPr>
        <w:tc>
          <w:tcPr>
            <w:tcW w:w="2245" w:type="dxa"/>
            <w:tcMar>
              <w:left w:w="58" w:type="dxa"/>
              <w:right w:w="58" w:type="dxa"/>
            </w:tcMar>
          </w:tcPr>
          <w:p w14:paraId="222B995F" w14:textId="77777777" w:rsidR="003F5533" w:rsidRPr="009D1598" w:rsidRDefault="003F5533" w:rsidP="003F5533">
            <w:pPr>
              <w:ind w:left="180"/>
              <w:rPr>
                <w:rFonts w:ascii="Arial" w:hAnsi="Arial" w:cs="Arial"/>
                <w:sz w:val="24"/>
                <w:szCs w:val="24"/>
              </w:rPr>
            </w:pPr>
            <w:r w:rsidRPr="009D1598">
              <w:rPr>
                <w:rFonts w:ascii="Arial" w:hAnsi="Arial" w:cs="Arial"/>
                <w:sz w:val="24"/>
                <w:szCs w:val="24"/>
              </w:rPr>
              <w:lastRenderedPageBreak/>
              <w:t>Uranium</w:t>
            </w:r>
          </w:p>
          <w:p w14:paraId="7DA7A175" w14:textId="77777777" w:rsidR="003F5533" w:rsidRPr="009D1598" w:rsidRDefault="003F5533" w:rsidP="003F5533">
            <w:pPr>
              <w:ind w:left="180"/>
              <w:rPr>
                <w:rFonts w:ascii="Arial" w:hAnsi="Arial" w:cs="Arial"/>
                <w:sz w:val="24"/>
                <w:szCs w:val="24"/>
              </w:rPr>
            </w:pPr>
            <w:r w:rsidRPr="009D1598">
              <w:rPr>
                <w:rFonts w:ascii="Arial" w:hAnsi="Arial" w:cs="Arial"/>
                <w:sz w:val="24"/>
                <w:szCs w:val="24"/>
              </w:rPr>
              <w:t>(pCi/L)</w:t>
            </w:r>
          </w:p>
          <w:p w14:paraId="23A5DC76" w14:textId="77777777" w:rsidR="003F5533" w:rsidRPr="009D1598" w:rsidRDefault="003F5533" w:rsidP="003F5533">
            <w:pPr>
              <w:spacing w:before="40" w:after="40"/>
              <w:ind w:left="30"/>
              <w:jc w:val="both"/>
              <w:rPr>
                <w:rFonts w:ascii="Arial" w:hAnsi="Arial" w:cs="Arial"/>
                <w:sz w:val="24"/>
                <w:szCs w:val="24"/>
              </w:rPr>
            </w:pPr>
          </w:p>
        </w:tc>
        <w:tc>
          <w:tcPr>
            <w:tcW w:w="1440" w:type="dxa"/>
          </w:tcPr>
          <w:p w14:paraId="2D07559D" w14:textId="22E9FE71" w:rsidR="003F5533" w:rsidRPr="009D1598" w:rsidRDefault="003F5533" w:rsidP="003F5533">
            <w:pPr>
              <w:jc w:val="center"/>
              <w:rPr>
                <w:rFonts w:ascii="Arial" w:hAnsi="Arial" w:cs="Arial"/>
                <w:sz w:val="24"/>
                <w:szCs w:val="24"/>
              </w:rPr>
            </w:pPr>
            <w:r w:rsidRPr="009D1598">
              <w:rPr>
                <w:rFonts w:ascii="Arial" w:hAnsi="Arial" w:cs="Arial"/>
                <w:color w:val="000000" w:themeColor="text1"/>
                <w:sz w:val="24"/>
                <w:szCs w:val="24"/>
              </w:rPr>
              <w:t>10/23/2015</w:t>
            </w:r>
          </w:p>
        </w:tc>
        <w:tc>
          <w:tcPr>
            <w:tcW w:w="1260" w:type="dxa"/>
          </w:tcPr>
          <w:p w14:paraId="0D6C2B19" w14:textId="05D2EF20" w:rsidR="003F5533" w:rsidRPr="009D1598" w:rsidRDefault="003F5533" w:rsidP="003F5533">
            <w:pPr>
              <w:spacing w:before="40" w:after="40"/>
              <w:jc w:val="center"/>
              <w:rPr>
                <w:rFonts w:ascii="Arial" w:hAnsi="Arial" w:cs="Arial"/>
                <w:color w:val="000000" w:themeColor="text1"/>
                <w:sz w:val="24"/>
                <w:szCs w:val="24"/>
              </w:rPr>
            </w:pPr>
            <w:r w:rsidRPr="009D1598">
              <w:rPr>
                <w:rFonts w:ascii="Arial" w:hAnsi="Arial" w:cs="Arial"/>
                <w:color w:val="000000" w:themeColor="text1"/>
                <w:sz w:val="24"/>
                <w:szCs w:val="24"/>
              </w:rPr>
              <w:t>3.7</w:t>
            </w:r>
          </w:p>
        </w:tc>
        <w:tc>
          <w:tcPr>
            <w:tcW w:w="1530" w:type="dxa"/>
          </w:tcPr>
          <w:p w14:paraId="09BE275E" w14:textId="082C4956" w:rsidR="003F5533" w:rsidRPr="009D1598" w:rsidRDefault="003F5533" w:rsidP="003F5533">
            <w:pPr>
              <w:spacing w:before="40" w:after="40"/>
              <w:jc w:val="center"/>
              <w:rPr>
                <w:rFonts w:ascii="Arial" w:hAnsi="Arial" w:cs="Arial"/>
                <w:color w:val="000000" w:themeColor="text1"/>
                <w:sz w:val="24"/>
                <w:szCs w:val="24"/>
              </w:rPr>
            </w:pPr>
            <w:r w:rsidRPr="009D1598">
              <w:rPr>
                <w:rFonts w:ascii="Arial" w:hAnsi="Arial" w:cs="Arial"/>
                <w:color w:val="000000" w:themeColor="text1"/>
                <w:sz w:val="24"/>
                <w:szCs w:val="24"/>
              </w:rPr>
              <w:t>2.4-5.9</w:t>
            </w:r>
          </w:p>
        </w:tc>
        <w:tc>
          <w:tcPr>
            <w:tcW w:w="1170" w:type="dxa"/>
          </w:tcPr>
          <w:p w14:paraId="5EF8E6FC" w14:textId="26063040" w:rsidR="003F5533" w:rsidRPr="009D1598" w:rsidRDefault="003F5533" w:rsidP="003F5533">
            <w:pPr>
              <w:spacing w:before="40" w:after="40"/>
              <w:jc w:val="center"/>
              <w:rPr>
                <w:rFonts w:ascii="Arial" w:hAnsi="Arial" w:cs="Arial"/>
                <w:color w:val="000000" w:themeColor="text1"/>
                <w:sz w:val="24"/>
                <w:szCs w:val="24"/>
              </w:rPr>
            </w:pPr>
            <w:r w:rsidRPr="009D1598">
              <w:rPr>
                <w:rFonts w:ascii="Arial" w:hAnsi="Arial" w:cs="Arial"/>
                <w:color w:val="000000" w:themeColor="text1"/>
                <w:sz w:val="24"/>
                <w:szCs w:val="24"/>
              </w:rPr>
              <w:t>20</w:t>
            </w:r>
          </w:p>
        </w:tc>
        <w:tc>
          <w:tcPr>
            <w:tcW w:w="1260" w:type="dxa"/>
          </w:tcPr>
          <w:p w14:paraId="0DC24756" w14:textId="5675D014" w:rsidR="003F5533" w:rsidRPr="009D1598" w:rsidRDefault="003F5533" w:rsidP="003F5533">
            <w:pPr>
              <w:spacing w:before="40" w:after="40"/>
              <w:jc w:val="center"/>
              <w:rPr>
                <w:rFonts w:ascii="Arial" w:hAnsi="Arial" w:cs="Arial"/>
                <w:color w:val="000000" w:themeColor="text1"/>
                <w:sz w:val="24"/>
                <w:szCs w:val="24"/>
              </w:rPr>
            </w:pPr>
            <w:r w:rsidRPr="009D1598">
              <w:rPr>
                <w:rFonts w:ascii="Arial" w:hAnsi="Arial" w:cs="Arial"/>
                <w:color w:val="000000" w:themeColor="text1"/>
                <w:sz w:val="24"/>
                <w:szCs w:val="24"/>
              </w:rPr>
              <w:t>0.43</w:t>
            </w:r>
          </w:p>
        </w:tc>
        <w:tc>
          <w:tcPr>
            <w:tcW w:w="1931" w:type="dxa"/>
          </w:tcPr>
          <w:p w14:paraId="00BC7E63" w14:textId="77777777" w:rsidR="003F5533" w:rsidRPr="009D1598" w:rsidRDefault="003F5533" w:rsidP="003F5533">
            <w:pPr>
              <w:rPr>
                <w:rFonts w:ascii="Arial" w:hAnsi="Arial" w:cs="Arial"/>
                <w:sz w:val="24"/>
                <w:szCs w:val="24"/>
              </w:rPr>
            </w:pPr>
            <w:r w:rsidRPr="009D1598">
              <w:rPr>
                <w:rFonts w:ascii="Arial" w:hAnsi="Arial" w:cs="Arial"/>
                <w:sz w:val="24"/>
                <w:szCs w:val="24"/>
              </w:rPr>
              <w:t>Erosion of natural deposits.</w:t>
            </w:r>
          </w:p>
          <w:p w14:paraId="71377665" w14:textId="5A495DC0" w:rsidR="003F5533" w:rsidRPr="009D1598" w:rsidRDefault="003F5533" w:rsidP="003F5533">
            <w:pPr>
              <w:rPr>
                <w:rFonts w:ascii="Arial" w:hAnsi="Arial" w:cs="Arial"/>
                <w:sz w:val="24"/>
                <w:szCs w:val="24"/>
              </w:rPr>
            </w:pPr>
            <w:r w:rsidRPr="009D1598">
              <w:rPr>
                <w:rFonts w:ascii="Arial" w:hAnsi="Arial" w:cs="Arial"/>
                <w:snapToGrid w:val="0"/>
                <w:sz w:val="24"/>
                <w:szCs w:val="24"/>
              </w:rPr>
              <w:t>Some people who drink water containing uranium in excess of the MCL over many years may have kidney problems or an increased risk of getting cancer.</w:t>
            </w:r>
          </w:p>
        </w:tc>
      </w:tr>
      <w:tr w:rsidR="003F5533" w:rsidRPr="005F082E" w14:paraId="5B7A9CFA" w14:textId="77777777" w:rsidTr="009518AF">
        <w:trPr>
          <w:trHeight w:val="3257"/>
        </w:trPr>
        <w:tc>
          <w:tcPr>
            <w:tcW w:w="2245" w:type="dxa"/>
            <w:tcMar>
              <w:left w:w="58" w:type="dxa"/>
              <w:right w:w="58" w:type="dxa"/>
            </w:tcMar>
          </w:tcPr>
          <w:p w14:paraId="7F1E15CD" w14:textId="77777777" w:rsidR="003F5533" w:rsidRPr="009D1598" w:rsidRDefault="003F5533" w:rsidP="003F5533">
            <w:pPr>
              <w:ind w:left="180"/>
              <w:rPr>
                <w:rFonts w:ascii="Arial" w:hAnsi="Arial" w:cs="Arial"/>
                <w:sz w:val="24"/>
                <w:szCs w:val="24"/>
              </w:rPr>
            </w:pPr>
            <w:r w:rsidRPr="009D1598">
              <w:rPr>
                <w:rFonts w:ascii="Arial" w:hAnsi="Arial" w:cs="Arial"/>
                <w:sz w:val="24"/>
                <w:szCs w:val="24"/>
              </w:rPr>
              <w:t>Chlorine</w:t>
            </w:r>
          </w:p>
          <w:p w14:paraId="2B95E1DE" w14:textId="4037510F" w:rsidR="003F5533" w:rsidRPr="009D1598" w:rsidRDefault="003F5533" w:rsidP="003F5533">
            <w:pPr>
              <w:spacing w:before="40" w:after="40"/>
              <w:ind w:left="30"/>
              <w:jc w:val="both"/>
              <w:rPr>
                <w:rFonts w:ascii="Arial" w:hAnsi="Arial" w:cs="Arial"/>
                <w:sz w:val="24"/>
                <w:szCs w:val="24"/>
              </w:rPr>
            </w:pPr>
            <w:r w:rsidRPr="009D1598">
              <w:rPr>
                <w:rFonts w:ascii="Arial" w:hAnsi="Arial" w:cs="Arial"/>
                <w:sz w:val="24"/>
                <w:szCs w:val="24"/>
              </w:rPr>
              <w:t>(mg/L)</w:t>
            </w:r>
          </w:p>
        </w:tc>
        <w:tc>
          <w:tcPr>
            <w:tcW w:w="1440" w:type="dxa"/>
          </w:tcPr>
          <w:p w14:paraId="3006C6E2" w14:textId="252D8265" w:rsidR="003F5533" w:rsidRPr="009D1598" w:rsidRDefault="003F5533" w:rsidP="003F5533">
            <w:pPr>
              <w:jc w:val="center"/>
              <w:rPr>
                <w:rFonts w:ascii="Arial" w:hAnsi="Arial" w:cs="Arial"/>
                <w:sz w:val="24"/>
                <w:szCs w:val="24"/>
              </w:rPr>
            </w:pPr>
            <w:r w:rsidRPr="009D1598">
              <w:rPr>
                <w:rFonts w:ascii="Arial" w:hAnsi="Arial" w:cs="Arial"/>
                <w:color w:val="000000" w:themeColor="text1"/>
                <w:sz w:val="24"/>
                <w:szCs w:val="24"/>
              </w:rPr>
              <w:t>10/19/2018</w:t>
            </w:r>
          </w:p>
        </w:tc>
        <w:tc>
          <w:tcPr>
            <w:tcW w:w="1260" w:type="dxa"/>
          </w:tcPr>
          <w:p w14:paraId="0F089FA6" w14:textId="5DF01D47" w:rsidR="003F5533" w:rsidRPr="009D1598" w:rsidRDefault="003F5533" w:rsidP="003F5533">
            <w:pPr>
              <w:spacing w:before="40" w:after="40"/>
              <w:jc w:val="center"/>
              <w:rPr>
                <w:rFonts w:ascii="Arial" w:hAnsi="Arial" w:cs="Arial"/>
                <w:color w:val="000000" w:themeColor="text1"/>
                <w:sz w:val="24"/>
                <w:szCs w:val="24"/>
              </w:rPr>
            </w:pPr>
            <w:r w:rsidRPr="009D1598">
              <w:rPr>
                <w:rFonts w:ascii="Arial" w:hAnsi="Arial" w:cs="Arial"/>
                <w:color w:val="000000" w:themeColor="text1"/>
                <w:sz w:val="24"/>
                <w:szCs w:val="24"/>
              </w:rPr>
              <w:t>20.3</w:t>
            </w:r>
          </w:p>
        </w:tc>
        <w:tc>
          <w:tcPr>
            <w:tcW w:w="1530" w:type="dxa"/>
          </w:tcPr>
          <w:p w14:paraId="58E16B16" w14:textId="5FA01CA9" w:rsidR="003F5533" w:rsidRPr="009D1598" w:rsidRDefault="003F5533" w:rsidP="003F5533">
            <w:pPr>
              <w:spacing w:before="40" w:after="40"/>
              <w:jc w:val="center"/>
              <w:rPr>
                <w:rFonts w:ascii="Arial" w:hAnsi="Arial" w:cs="Arial"/>
                <w:color w:val="000000" w:themeColor="text1"/>
                <w:sz w:val="24"/>
                <w:szCs w:val="24"/>
              </w:rPr>
            </w:pPr>
            <w:r w:rsidRPr="009D1598">
              <w:rPr>
                <w:rFonts w:ascii="Arial" w:hAnsi="Arial" w:cs="Arial"/>
                <w:color w:val="000000" w:themeColor="text1"/>
                <w:sz w:val="24"/>
                <w:szCs w:val="24"/>
              </w:rPr>
              <w:t>19-23</w:t>
            </w:r>
          </w:p>
        </w:tc>
        <w:tc>
          <w:tcPr>
            <w:tcW w:w="1170" w:type="dxa"/>
          </w:tcPr>
          <w:p w14:paraId="5AD60548" w14:textId="1C786081" w:rsidR="003F5533" w:rsidRPr="009D1598" w:rsidRDefault="003F5533" w:rsidP="003F5533">
            <w:pPr>
              <w:spacing w:before="40" w:after="40"/>
              <w:jc w:val="center"/>
              <w:rPr>
                <w:rFonts w:ascii="Arial" w:hAnsi="Arial" w:cs="Arial"/>
                <w:color w:val="000000" w:themeColor="text1"/>
                <w:sz w:val="24"/>
                <w:szCs w:val="24"/>
              </w:rPr>
            </w:pPr>
            <w:r w:rsidRPr="009D1598">
              <w:rPr>
                <w:rFonts w:ascii="Arial" w:hAnsi="Arial" w:cs="Arial"/>
                <w:sz w:val="24"/>
                <w:szCs w:val="24"/>
              </w:rPr>
              <w:t>MDRL=4.0 (as Cl</w:t>
            </w:r>
            <w:r w:rsidRPr="009D1598">
              <w:rPr>
                <w:rFonts w:ascii="Arial" w:hAnsi="Arial" w:cs="Arial"/>
                <w:sz w:val="24"/>
                <w:szCs w:val="24"/>
                <w:vertAlign w:val="subscript"/>
              </w:rPr>
              <w:t>2</w:t>
            </w:r>
            <w:r w:rsidRPr="009D1598">
              <w:rPr>
                <w:rFonts w:ascii="Arial" w:hAnsi="Arial" w:cs="Arial"/>
                <w:sz w:val="24"/>
                <w:szCs w:val="24"/>
              </w:rPr>
              <w:t>)]</w:t>
            </w:r>
          </w:p>
        </w:tc>
        <w:tc>
          <w:tcPr>
            <w:tcW w:w="1260" w:type="dxa"/>
          </w:tcPr>
          <w:p w14:paraId="511AF7EC" w14:textId="77777777" w:rsidR="003F5533" w:rsidRPr="009D1598" w:rsidRDefault="003F5533" w:rsidP="003F5533">
            <w:pPr>
              <w:jc w:val="center"/>
              <w:rPr>
                <w:rFonts w:ascii="Arial" w:hAnsi="Arial" w:cs="Arial"/>
                <w:sz w:val="24"/>
                <w:szCs w:val="24"/>
              </w:rPr>
            </w:pPr>
            <w:r w:rsidRPr="009D1598">
              <w:rPr>
                <w:rFonts w:ascii="Arial" w:hAnsi="Arial" w:cs="Arial"/>
                <w:sz w:val="24"/>
                <w:szCs w:val="24"/>
              </w:rPr>
              <w:t>[MRDLG=</w:t>
            </w:r>
          </w:p>
          <w:p w14:paraId="5F957046" w14:textId="12A60861" w:rsidR="003F5533" w:rsidRPr="009D1598" w:rsidRDefault="003F5533" w:rsidP="003F5533">
            <w:pPr>
              <w:spacing w:before="40" w:after="40"/>
              <w:jc w:val="center"/>
              <w:rPr>
                <w:rFonts w:ascii="Arial" w:hAnsi="Arial" w:cs="Arial"/>
                <w:color w:val="000000" w:themeColor="text1"/>
                <w:sz w:val="24"/>
                <w:szCs w:val="24"/>
              </w:rPr>
            </w:pPr>
            <w:r w:rsidRPr="009D1598">
              <w:rPr>
                <w:rFonts w:ascii="Arial" w:hAnsi="Arial" w:cs="Arial"/>
                <w:sz w:val="24"/>
                <w:szCs w:val="24"/>
              </w:rPr>
              <w:t>4 (as Cl</w:t>
            </w:r>
            <w:r w:rsidRPr="009D1598">
              <w:rPr>
                <w:rFonts w:ascii="Arial" w:hAnsi="Arial" w:cs="Arial"/>
                <w:sz w:val="24"/>
                <w:szCs w:val="24"/>
                <w:vertAlign w:val="subscript"/>
              </w:rPr>
              <w:t>2</w:t>
            </w:r>
            <w:r w:rsidRPr="009D1598">
              <w:rPr>
                <w:rFonts w:ascii="Arial" w:hAnsi="Arial" w:cs="Arial"/>
                <w:sz w:val="24"/>
                <w:szCs w:val="24"/>
              </w:rPr>
              <w:t>)]</w:t>
            </w:r>
          </w:p>
        </w:tc>
        <w:tc>
          <w:tcPr>
            <w:tcW w:w="1931" w:type="dxa"/>
          </w:tcPr>
          <w:p w14:paraId="069C3D72" w14:textId="77777777" w:rsidR="003F5533" w:rsidRPr="009D1598" w:rsidRDefault="003F5533" w:rsidP="003F5533">
            <w:pPr>
              <w:rPr>
                <w:rFonts w:ascii="Arial" w:hAnsi="Arial" w:cs="Arial"/>
                <w:sz w:val="24"/>
                <w:szCs w:val="24"/>
              </w:rPr>
            </w:pPr>
            <w:r w:rsidRPr="009D1598">
              <w:rPr>
                <w:rFonts w:ascii="Arial" w:hAnsi="Arial" w:cs="Arial"/>
                <w:sz w:val="24"/>
                <w:szCs w:val="24"/>
              </w:rPr>
              <w:t>Drinking water disinfectant added for treatment.</w:t>
            </w:r>
          </w:p>
          <w:p w14:paraId="03011476" w14:textId="32EDE77A" w:rsidR="003F5533" w:rsidRPr="009D1598" w:rsidRDefault="003F5533" w:rsidP="003F5533">
            <w:pPr>
              <w:rPr>
                <w:rFonts w:ascii="Arial" w:hAnsi="Arial" w:cs="Arial"/>
                <w:sz w:val="24"/>
                <w:szCs w:val="24"/>
              </w:rPr>
            </w:pPr>
            <w:r w:rsidRPr="009D1598">
              <w:rPr>
                <w:rFonts w:ascii="Arial" w:hAnsi="Arial" w:cs="Arial"/>
                <w:sz w:val="24"/>
                <w:szCs w:val="24"/>
              </w:rPr>
              <w:t>Some people who use water containing chlorine well in excess of the MRDL could experience irritating effects to their eyes and nose.  Some people who drink water containing chlorine well in excess of the MRDL could experience stomach discomfort.</w:t>
            </w:r>
          </w:p>
        </w:tc>
      </w:tr>
    </w:tbl>
    <w:p w14:paraId="7CEB1FE7" w14:textId="3B06AB69" w:rsidR="005D3708" w:rsidRPr="005F082E" w:rsidRDefault="005D3708" w:rsidP="00070C22">
      <w:pPr>
        <w:pStyle w:val="Caption"/>
      </w:pPr>
      <w:r w:rsidRPr="005F082E">
        <w:lastRenderedPageBreak/>
        <w:t xml:space="preserve">Table </w:t>
      </w:r>
      <w:r w:rsidR="005B4EB0">
        <w:fldChar w:fldCharType="begin"/>
      </w:r>
      <w:r w:rsidR="005B4EB0">
        <w:instrText xml:space="preserve"> SEQ Table \* ARABIC </w:instrText>
      </w:r>
      <w:r w:rsidR="005B4EB0">
        <w:fldChar w:fldCharType="separate"/>
      </w:r>
      <w:r w:rsidR="00FD21A9">
        <w:rPr>
          <w:noProof/>
        </w:rPr>
        <w:t>5</w:t>
      </w:r>
      <w:r w:rsidR="005B4EB0">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3769E6" w:rsidRPr="005F082E" w14:paraId="029A4A7D" w14:textId="77777777" w:rsidTr="00426EEF">
        <w:trPr>
          <w:trHeight w:val="432"/>
        </w:trPr>
        <w:tc>
          <w:tcPr>
            <w:tcW w:w="2245" w:type="dxa"/>
            <w:tcBorders>
              <w:left w:val="single" w:sz="6" w:space="0" w:color="auto"/>
            </w:tcBorders>
          </w:tcPr>
          <w:p w14:paraId="726E6C7D" w14:textId="77777777" w:rsidR="003769E6" w:rsidRPr="009D1598" w:rsidRDefault="003769E6" w:rsidP="003769E6">
            <w:pPr>
              <w:ind w:left="187"/>
              <w:rPr>
                <w:rFonts w:ascii="Arial" w:hAnsi="Arial" w:cs="Arial"/>
                <w:sz w:val="24"/>
                <w:szCs w:val="24"/>
              </w:rPr>
            </w:pPr>
            <w:bookmarkStart w:id="8" w:name="_Hlk73813179"/>
            <w:r w:rsidRPr="009D1598">
              <w:rPr>
                <w:rFonts w:ascii="Arial" w:hAnsi="Arial" w:cs="Arial"/>
                <w:sz w:val="24"/>
                <w:szCs w:val="24"/>
              </w:rPr>
              <w:t>Zinc</w:t>
            </w:r>
          </w:p>
          <w:p w14:paraId="04C2A80B" w14:textId="1144EFE6" w:rsidR="003769E6" w:rsidRPr="009D1598" w:rsidRDefault="003769E6" w:rsidP="003769E6">
            <w:pPr>
              <w:spacing w:before="40" w:after="40"/>
              <w:rPr>
                <w:rFonts w:ascii="Arial" w:hAnsi="Arial" w:cs="Arial"/>
                <w:color w:val="000000" w:themeColor="text1"/>
                <w:sz w:val="24"/>
                <w:szCs w:val="24"/>
              </w:rPr>
            </w:pPr>
            <w:r w:rsidRPr="009D1598">
              <w:rPr>
                <w:rFonts w:ascii="Arial" w:hAnsi="Arial" w:cs="Arial"/>
                <w:sz w:val="24"/>
                <w:szCs w:val="24"/>
              </w:rPr>
              <w:t>(mg/l)</w:t>
            </w:r>
          </w:p>
        </w:tc>
        <w:tc>
          <w:tcPr>
            <w:tcW w:w="1440" w:type="dxa"/>
          </w:tcPr>
          <w:p w14:paraId="3AB56DE9" w14:textId="1CB40108" w:rsidR="003769E6" w:rsidRPr="009D1598" w:rsidRDefault="003769E6" w:rsidP="003769E6">
            <w:pPr>
              <w:spacing w:before="40" w:after="40"/>
              <w:rPr>
                <w:rFonts w:ascii="Arial" w:hAnsi="Arial" w:cs="Arial"/>
                <w:color w:val="000000" w:themeColor="text1"/>
                <w:sz w:val="24"/>
                <w:szCs w:val="24"/>
              </w:rPr>
            </w:pPr>
            <w:r w:rsidRPr="009D1598">
              <w:rPr>
                <w:rFonts w:ascii="Arial" w:hAnsi="Arial" w:cs="Arial"/>
                <w:sz w:val="24"/>
                <w:szCs w:val="24"/>
              </w:rPr>
              <w:t>10/09/2018</w:t>
            </w:r>
          </w:p>
        </w:tc>
        <w:tc>
          <w:tcPr>
            <w:tcW w:w="1260" w:type="dxa"/>
          </w:tcPr>
          <w:p w14:paraId="5D465B29" w14:textId="40984568" w:rsidR="003769E6" w:rsidRPr="009D1598" w:rsidRDefault="003769E6" w:rsidP="003769E6">
            <w:pPr>
              <w:spacing w:before="40" w:after="40"/>
              <w:jc w:val="center"/>
              <w:rPr>
                <w:rFonts w:ascii="Arial" w:hAnsi="Arial" w:cs="Arial"/>
                <w:color w:val="000000" w:themeColor="text1"/>
                <w:sz w:val="24"/>
                <w:szCs w:val="24"/>
              </w:rPr>
            </w:pPr>
            <w:r w:rsidRPr="009D1598">
              <w:rPr>
                <w:rFonts w:ascii="Arial" w:hAnsi="Arial" w:cs="Arial"/>
                <w:sz w:val="24"/>
                <w:szCs w:val="24"/>
              </w:rPr>
              <w:t>0.83</w:t>
            </w:r>
          </w:p>
        </w:tc>
        <w:tc>
          <w:tcPr>
            <w:tcW w:w="1530" w:type="dxa"/>
          </w:tcPr>
          <w:p w14:paraId="6F2413BA" w14:textId="2CAB74C8" w:rsidR="003769E6" w:rsidRPr="009D1598" w:rsidRDefault="003769E6" w:rsidP="003769E6">
            <w:pPr>
              <w:spacing w:before="40" w:after="40"/>
              <w:jc w:val="center"/>
              <w:rPr>
                <w:rFonts w:ascii="Arial" w:hAnsi="Arial" w:cs="Arial"/>
                <w:color w:val="000000" w:themeColor="text1"/>
                <w:sz w:val="24"/>
                <w:szCs w:val="24"/>
              </w:rPr>
            </w:pPr>
            <w:r w:rsidRPr="009D1598">
              <w:rPr>
                <w:rFonts w:ascii="Arial" w:hAnsi="Arial" w:cs="Arial"/>
                <w:sz w:val="24"/>
                <w:szCs w:val="24"/>
              </w:rPr>
              <w:t>0.66-1.20</w:t>
            </w:r>
          </w:p>
        </w:tc>
        <w:tc>
          <w:tcPr>
            <w:tcW w:w="900" w:type="dxa"/>
          </w:tcPr>
          <w:p w14:paraId="5615AC9F" w14:textId="48ABF9DE" w:rsidR="003769E6" w:rsidRPr="009D1598" w:rsidRDefault="003769E6" w:rsidP="003769E6">
            <w:pPr>
              <w:spacing w:before="40" w:after="40"/>
              <w:rPr>
                <w:rFonts w:ascii="Arial" w:hAnsi="Arial" w:cs="Arial"/>
                <w:color w:val="000000" w:themeColor="text1"/>
                <w:sz w:val="24"/>
                <w:szCs w:val="24"/>
              </w:rPr>
            </w:pPr>
            <w:r w:rsidRPr="009D1598">
              <w:rPr>
                <w:rFonts w:ascii="Arial" w:hAnsi="Arial" w:cs="Arial"/>
                <w:sz w:val="24"/>
                <w:szCs w:val="24"/>
              </w:rPr>
              <w:t>5.0</w:t>
            </w:r>
          </w:p>
        </w:tc>
        <w:tc>
          <w:tcPr>
            <w:tcW w:w="1170" w:type="dxa"/>
          </w:tcPr>
          <w:p w14:paraId="188C38E4" w14:textId="089D91FE" w:rsidR="003769E6" w:rsidRPr="009D1598" w:rsidRDefault="003769E6" w:rsidP="003769E6">
            <w:pPr>
              <w:spacing w:before="40" w:after="40"/>
              <w:rPr>
                <w:rFonts w:ascii="Arial" w:hAnsi="Arial" w:cs="Arial"/>
                <w:color w:val="000000" w:themeColor="text1"/>
                <w:sz w:val="24"/>
                <w:szCs w:val="24"/>
              </w:rPr>
            </w:pPr>
            <w:r w:rsidRPr="009D1598">
              <w:rPr>
                <w:rFonts w:ascii="Arial" w:hAnsi="Arial" w:cs="Arial"/>
                <w:sz w:val="24"/>
                <w:szCs w:val="24"/>
              </w:rPr>
              <w:t>None</w:t>
            </w:r>
          </w:p>
        </w:tc>
        <w:tc>
          <w:tcPr>
            <w:tcW w:w="2291" w:type="dxa"/>
            <w:tcBorders>
              <w:right w:val="single" w:sz="6" w:space="0" w:color="auto"/>
            </w:tcBorders>
          </w:tcPr>
          <w:p w14:paraId="566F303C" w14:textId="1FF676AC" w:rsidR="003769E6" w:rsidRPr="009D1598" w:rsidRDefault="003769E6" w:rsidP="003769E6">
            <w:pPr>
              <w:spacing w:before="40" w:after="40"/>
              <w:rPr>
                <w:rFonts w:ascii="Arial" w:hAnsi="Arial" w:cs="Arial"/>
                <w:color w:val="000000" w:themeColor="text1"/>
                <w:sz w:val="24"/>
                <w:szCs w:val="24"/>
              </w:rPr>
            </w:pPr>
            <w:r w:rsidRPr="009D1598">
              <w:rPr>
                <w:rFonts w:ascii="Arial" w:hAnsi="Arial" w:cs="Arial"/>
                <w:sz w:val="24"/>
                <w:szCs w:val="24"/>
              </w:rPr>
              <w:t>Runoff/leaching from natural deposits; industrial wastes</w:t>
            </w:r>
          </w:p>
        </w:tc>
      </w:tr>
      <w:bookmarkEnd w:id="8"/>
      <w:tr w:rsidR="003769E6" w:rsidRPr="005F082E" w14:paraId="43BA6B8D" w14:textId="77777777" w:rsidTr="00426EEF">
        <w:trPr>
          <w:trHeight w:val="432"/>
        </w:trPr>
        <w:tc>
          <w:tcPr>
            <w:tcW w:w="2245" w:type="dxa"/>
            <w:tcBorders>
              <w:left w:val="single" w:sz="6" w:space="0" w:color="auto"/>
            </w:tcBorders>
          </w:tcPr>
          <w:p w14:paraId="4D335D34" w14:textId="77777777" w:rsidR="003769E6" w:rsidRPr="009D1598" w:rsidRDefault="003769E6" w:rsidP="003769E6">
            <w:pPr>
              <w:ind w:left="187"/>
              <w:rPr>
                <w:rFonts w:ascii="Arial" w:hAnsi="Arial" w:cs="Arial"/>
                <w:sz w:val="24"/>
                <w:szCs w:val="24"/>
              </w:rPr>
            </w:pPr>
            <w:r w:rsidRPr="009D1598">
              <w:rPr>
                <w:rFonts w:ascii="Arial" w:hAnsi="Arial" w:cs="Arial"/>
                <w:sz w:val="24"/>
                <w:szCs w:val="24"/>
              </w:rPr>
              <w:t>Total Dissolved Solids</w:t>
            </w:r>
          </w:p>
          <w:p w14:paraId="581AB298" w14:textId="468B80FC" w:rsidR="003769E6" w:rsidRPr="009D1598" w:rsidRDefault="003769E6" w:rsidP="003769E6">
            <w:pPr>
              <w:spacing w:before="40" w:after="40"/>
              <w:ind w:left="187"/>
              <w:rPr>
                <w:rFonts w:ascii="Arial" w:hAnsi="Arial" w:cs="Arial"/>
                <w:color w:val="000000" w:themeColor="text1"/>
                <w:sz w:val="24"/>
                <w:szCs w:val="24"/>
              </w:rPr>
            </w:pPr>
            <w:r w:rsidRPr="009D1598">
              <w:rPr>
                <w:rFonts w:ascii="Arial" w:hAnsi="Arial" w:cs="Arial"/>
                <w:sz w:val="24"/>
                <w:szCs w:val="24"/>
              </w:rPr>
              <w:t>(mg/l)</w:t>
            </w:r>
          </w:p>
        </w:tc>
        <w:tc>
          <w:tcPr>
            <w:tcW w:w="1440" w:type="dxa"/>
          </w:tcPr>
          <w:p w14:paraId="13425507" w14:textId="70E02F5E" w:rsidR="003769E6" w:rsidRPr="009D1598" w:rsidRDefault="003769E6" w:rsidP="003769E6">
            <w:pPr>
              <w:spacing w:before="40" w:after="40"/>
              <w:rPr>
                <w:rFonts w:ascii="Arial" w:hAnsi="Arial" w:cs="Arial"/>
                <w:color w:val="000000" w:themeColor="text1"/>
                <w:sz w:val="24"/>
                <w:szCs w:val="24"/>
              </w:rPr>
            </w:pPr>
            <w:r w:rsidRPr="009D1598">
              <w:rPr>
                <w:rFonts w:ascii="Arial" w:hAnsi="Arial" w:cs="Arial"/>
                <w:sz w:val="24"/>
                <w:szCs w:val="24"/>
              </w:rPr>
              <w:t>10/09/2018</w:t>
            </w:r>
          </w:p>
        </w:tc>
        <w:tc>
          <w:tcPr>
            <w:tcW w:w="1260" w:type="dxa"/>
          </w:tcPr>
          <w:p w14:paraId="72C49EEB" w14:textId="63861199" w:rsidR="003769E6" w:rsidRPr="009D1598" w:rsidRDefault="003769E6" w:rsidP="003769E6">
            <w:pPr>
              <w:spacing w:before="40" w:after="40"/>
              <w:rPr>
                <w:rFonts w:ascii="Arial" w:hAnsi="Arial" w:cs="Arial"/>
                <w:color w:val="000000" w:themeColor="text1"/>
                <w:sz w:val="24"/>
                <w:szCs w:val="24"/>
              </w:rPr>
            </w:pPr>
            <w:r w:rsidRPr="009D1598">
              <w:rPr>
                <w:rFonts w:ascii="Arial" w:hAnsi="Arial" w:cs="Arial"/>
                <w:sz w:val="24"/>
                <w:szCs w:val="24"/>
              </w:rPr>
              <w:t>380</w:t>
            </w:r>
          </w:p>
        </w:tc>
        <w:tc>
          <w:tcPr>
            <w:tcW w:w="1530" w:type="dxa"/>
          </w:tcPr>
          <w:p w14:paraId="7C11921B" w14:textId="295DFC84" w:rsidR="003769E6" w:rsidRPr="009D1598" w:rsidRDefault="003769E6" w:rsidP="003769E6">
            <w:pPr>
              <w:spacing w:before="40" w:after="40"/>
              <w:rPr>
                <w:rFonts w:ascii="Arial" w:hAnsi="Arial" w:cs="Arial"/>
                <w:color w:val="000000" w:themeColor="text1"/>
                <w:sz w:val="24"/>
                <w:szCs w:val="24"/>
              </w:rPr>
            </w:pPr>
            <w:r w:rsidRPr="009D1598">
              <w:rPr>
                <w:rFonts w:ascii="Arial" w:hAnsi="Arial" w:cs="Arial"/>
                <w:sz w:val="24"/>
                <w:szCs w:val="24"/>
              </w:rPr>
              <w:t>360-390</w:t>
            </w:r>
          </w:p>
        </w:tc>
        <w:tc>
          <w:tcPr>
            <w:tcW w:w="900" w:type="dxa"/>
          </w:tcPr>
          <w:p w14:paraId="491F1603" w14:textId="15AD16F1" w:rsidR="003769E6" w:rsidRPr="009D1598" w:rsidRDefault="003769E6" w:rsidP="003769E6">
            <w:pPr>
              <w:spacing w:before="40" w:after="40"/>
              <w:rPr>
                <w:rFonts w:ascii="Arial" w:hAnsi="Arial" w:cs="Arial"/>
                <w:color w:val="000000" w:themeColor="text1"/>
                <w:sz w:val="24"/>
                <w:szCs w:val="24"/>
              </w:rPr>
            </w:pPr>
            <w:r w:rsidRPr="009D1598">
              <w:rPr>
                <w:rFonts w:ascii="Arial" w:hAnsi="Arial" w:cs="Arial"/>
                <w:sz w:val="24"/>
                <w:szCs w:val="24"/>
              </w:rPr>
              <w:t>1,000</w:t>
            </w:r>
          </w:p>
        </w:tc>
        <w:tc>
          <w:tcPr>
            <w:tcW w:w="1170" w:type="dxa"/>
          </w:tcPr>
          <w:p w14:paraId="489C42D6" w14:textId="2C55DDDD" w:rsidR="003769E6" w:rsidRPr="009D1598" w:rsidRDefault="003769E6" w:rsidP="003769E6">
            <w:pPr>
              <w:spacing w:before="40" w:after="40"/>
              <w:rPr>
                <w:rFonts w:ascii="Arial" w:hAnsi="Arial" w:cs="Arial"/>
                <w:color w:val="000000" w:themeColor="text1"/>
                <w:sz w:val="24"/>
                <w:szCs w:val="24"/>
              </w:rPr>
            </w:pPr>
            <w:r w:rsidRPr="009D1598">
              <w:rPr>
                <w:rFonts w:ascii="Arial" w:hAnsi="Arial" w:cs="Arial"/>
                <w:sz w:val="24"/>
                <w:szCs w:val="24"/>
              </w:rPr>
              <w:t>None</w:t>
            </w:r>
          </w:p>
        </w:tc>
        <w:tc>
          <w:tcPr>
            <w:tcW w:w="2291" w:type="dxa"/>
            <w:tcBorders>
              <w:right w:val="single" w:sz="6" w:space="0" w:color="auto"/>
            </w:tcBorders>
          </w:tcPr>
          <w:p w14:paraId="2DBCEC1A" w14:textId="752D379B" w:rsidR="003769E6" w:rsidRPr="009D1598" w:rsidRDefault="003769E6" w:rsidP="003769E6">
            <w:pPr>
              <w:spacing w:before="40" w:after="40"/>
              <w:rPr>
                <w:rFonts w:ascii="Arial" w:hAnsi="Arial" w:cs="Arial"/>
                <w:color w:val="000000" w:themeColor="text1"/>
                <w:sz w:val="24"/>
                <w:szCs w:val="24"/>
              </w:rPr>
            </w:pPr>
            <w:r w:rsidRPr="009D1598">
              <w:rPr>
                <w:rFonts w:ascii="Arial" w:hAnsi="Arial" w:cs="Arial"/>
                <w:sz w:val="24"/>
                <w:szCs w:val="24"/>
              </w:rPr>
              <w:t>Runoff/leaching from natural deposits</w:t>
            </w:r>
          </w:p>
        </w:tc>
      </w:tr>
      <w:tr w:rsidR="003769E6" w:rsidRPr="005F082E" w14:paraId="18FA2C38" w14:textId="77777777" w:rsidTr="00426EEF">
        <w:trPr>
          <w:trHeight w:val="432"/>
        </w:trPr>
        <w:tc>
          <w:tcPr>
            <w:tcW w:w="2245" w:type="dxa"/>
            <w:tcBorders>
              <w:left w:val="single" w:sz="6" w:space="0" w:color="auto"/>
            </w:tcBorders>
          </w:tcPr>
          <w:p w14:paraId="62BB2AB8" w14:textId="77777777" w:rsidR="003769E6" w:rsidRPr="009D1598" w:rsidRDefault="003769E6" w:rsidP="003769E6">
            <w:pPr>
              <w:ind w:left="187"/>
              <w:rPr>
                <w:rFonts w:ascii="Arial" w:hAnsi="Arial" w:cs="Arial"/>
                <w:sz w:val="24"/>
                <w:szCs w:val="24"/>
              </w:rPr>
            </w:pPr>
            <w:r w:rsidRPr="009D1598">
              <w:rPr>
                <w:rFonts w:ascii="Arial" w:hAnsi="Arial" w:cs="Arial"/>
                <w:sz w:val="24"/>
                <w:szCs w:val="24"/>
              </w:rPr>
              <w:t>Specific Conductance</w:t>
            </w:r>
          </w:p>
          <w:p w14:paraId="39D2E538" w14:textId="4162C6F6" w:rsidR="003769E6" w:rsidRPr="009D1598" w:rsidRDefault="003769E6" w:rsidP="003769E6">
            <w:pPr>
              <w:spacing w:before="40" w:after="40"/>
              <w:ind w:left="187"/>
              <w:rPr>
                <w:rFonts w:ascii="Arial" w:hAnsi="Arial" w:cs="Arial"/>
                <w:color w:val="000000" w:themeColor="text1"/>
                <w:sz w:val="24"/>
                <w:szCs w:val="24"/>
              </w:rPr>
            </w:pPr>
            <w:r w:rsidRPr="009D1598">
              <w:rPr>
                <w:rFonts w:ascii="Arial" w:hAnsi="Arial" w:cs="Arial"/>
                <w:sz w:val="24"/>
                <w:szCs w:val="24"/>
              </w:rPr>
              <w:t>(µS/cm)</w:t>
            </w:r>
          </w:p>
        </w:tc>
        <w:tc>
          <w:tcPr>
            <w:tcW w:w="1440" w:type="dxa"/>
          </w:tcPr>
          <w:p w14:paraId="6AB05BED" w14:textId="05779759" w:rsidR="003769E6" w:rsidRPr="009D1598" w:rsidRDefault="003769E6" w:rsidP="003769E6">
            <w:pPr>
              <w:spacing w:before="40" w:after="40"/>
              <w:rPr>
                <w:rFonts w:ascii="Arial" w:hAnsi="Arial" w:cs="Arial"/>
                <w:color w:val="000000" w:themeColor="text1"/>
                <w:sz w:val="24"/>
                <w:szCs w:val="24"/>
              </w:rPr>
            </w:pPr>
            <w:r w:rsidRPr="009D1598">
              <w:rPr>
                <w:rFonts w:ascii="Arial" w:hAnsi="Arial" w:cs="Arial"/>
                <w:sz w:val="24"/>
                <w:szCs w:val="24"/>
              </w:rPr>
              <w:t>10/09/2018</w:t>
            </w:r>
          </w:p>
        </w:tc>
        <w:tc>
          <w:tcPr>
            <w:tcW w:w="1260" w:type="dxa"/>
          </w:tcPr>
          <w:p w14:paraId="0AC370FD" w14:textId="57F5EBDA" w:rsidR="003769E6" w:rsidRPr="009D1598" w:rsidRDefault="003769E6" w:rsidP="003769E6">
            <w:pPr>
              <w:spacing w:before="40" w:after="40"/>
              <w:rPr>
                <w:rFonts w:ascii="Arial" w:hAnsi="Arial" w:cs="Arial"/>
                <w:color w:val="000000" w:themeColor="text1"/>
                <w:sz w:val="24"/>
                <w:szCs w:val="24"/>
              </w:rPr>
            </w:pPr>
            <w:r w:rsidRPr="009D1598">
              <w:rPr>
                <w:rFonts w:ascii="Arial" w:hAnsi="Arial" w:cs="Arial"/>
                <w:sz w:val="24"/>
                <w:szCs w:val="24"/>
              </w:rPr>
              <w:t>570</w:t>
            </w:r>
          </w:p>
        </w:tc>
        <w:tc>
          <w:tcPr>
            <w:tcW w:w="1530" w:type="dxa"/>
          </w:tcPr>
          <w:p w14:paraId="06D23DE1" w14:textId="1065DEB8" w:rsidR="003769E6" w:rsidRPr="009D1598" w:rsidRDefault="003769E6" w:rsidP="003769E6">
            <w:pPr>
              <w:spacing w:before="40" w:after="40"/>
              <w:rPr>
                <w:rFonts w:ascii="Arial" w:hAnsi="Arial" w:cs="Arial"/>
                <w:color w:val="000000" w:themeColor="text1"/>
                <w:sz w:val="24"/>
                <w:szCs w:val="24"/>
              </w:rPr>
            </w:pPr>
            <w:r w:rsidRPr="009D1598">
              <w:rPr>
                <w:rFonts w:ascii="Arial" w:hAnsi="Arial" w:cs="Arial"/>
                <w:sz w:val="24"/>
                <w:szCs w:val="24"/>
              </w:rPr>
              <w:t>550-600</w:t>
            </w:r>
          </w:p>
        </w:tc>
        <w:tc>
          <w:tcPr>
            <w:tcW w:w="900" w:type="dxa"/>
          </w:tcPr>
          <w:p w14:paraId="4A9C9B68" w14:textId="2F1DE820" w:rsidR="003769E6" w:rsidRPr="009D1598" w:rsidRDefault="003769E6" w:rsidP="003769E6">
            <w:pPr>
              <w:spacing w:before="40" w:after="40"/>
              <w:rPr>
                <w:rFonts w:ascii="Arial" w:hAnsi="Arial" w:cs="Arial"/>
                <w:color w:val="000000" w:themeColor="text1"/>
                <w:sz w:val="24"/>
                <w:szCs w:val="24"/>
              </w:rPr>
            </w:pPr>
            <w:r w:rsidRPr="009D1598">
              <w:rPr>
                <w:rFonts w:ascii="Arial" w:hAnsi="Arial" w:cs="Arial"/>
                <w:sz w:val="24"/>
                <w:szCs w:val="24"/>
              </w:rPr>
              <w:t>1600</w:t>
            </w:r>
          </w:p>
        </w:tc>
        <w:tc>
          <w:tcPr>
            <w:tcW w:w="1170" w:type="dxa"/>
          </w:tcPr>
          <w:p w14:paraId="7502C73C" w14:textId="295EDEB4" w:rsidR="003769E6" w:rsidRPr="009D1598" w:rsidRDefault="003769E6" w:rsidP="003769E6">
            <w:pPr>
              <w:spacing w:before="40" w:after="40"/>
              <w:rPr>
                <w:rFonts w:ascii="Arial" w:hAnsi="Arial" w:cs="Arial"/>
                <w:color w:val="000000" w:themeColor="text1"/>
                <w:sz w:val="24"/>
                <w:szCs w:val="24"/>
              </w:rPr>
            </w:pPr>
            <w:r w:rsidRPr="009D1598">
              <w:rPr>
                <w:rFonts w:ascii="Arial" w:hAnsi="Arial" w:cs="Arial"/>
                <w:sz w:val="24"/>
                <w:szCs w:val="24"/>
              </w:rPr>
              <w:t>None</w:t>
            </w:r>
          </w:p>
        </w:tc>
        <w:tc>
          <w:tcPr>
            <w:tcW w:w="2291" w:type="dxa"/>
            <w:tcBorders>
              <w:right w:val="single" w:sz="6" w:space="0" w:color="auto"/>
            </w:tcBorders>
          </w:tcPr>
          <w:p w14:paraId="06A23C91" w14:textId="37927961" w:rsidR="003769E6" w:rsidRPr="009D1598" w:rsidRDefault="003769E6" w:rsidP="003769E6">
            <w:pPr>
              <w:spacing w:before="40" w:after="40"/>
              <w:rPr>
                <w:rFonts w:ascii="Arial" w:hAnsi="Arial" w:cs="Arial"/>
                <w:color w:val="000000" w:themeColor="text1"/>
                <w:sz w:val="24"/>
                <w:szCs w:val="24"/>
              </w:rPr>
            </w:pPr>
            <w:r w:rsidRPr="009D1598">
              <w:rPr>
                <w:rFonts w:ascii="Arial" w:hAnsi="Arial" w:cs="Arial"/>
                <w:sz w:val="24"/>
                <w:szCs w:val="24"/>
              </w:rPr>
              <w:t>Substances that form ions when in water; seawater influence.</w:t>
            </w:r>
          </w:p>
        </w:tc>
      </w:tr>
      <w:tr w:rsidR="003769E6" w:rsidRPr="005F082E" w14:paraId="19D7BBBB" w14:textId="77777777" w:rsidTr="00426EEF">
        <w:trPr>
          <w:trHeight w:val="432"/>
        </w:trPr>
        <w:tc>
          <w:tcPr>
            <w:tcW w:w="2245" w:type="dxa"/>
            <w:tcBorders>
              <w:left w:val="single" w:sz="6" w:space="0" w:color="auto"/>
              <w:bottom w:val="single" w:sz="18" w:space="0" w:color="auto"/>
            </w:tcBorders>
          </w:tcPr>
          <w:p w14:paraId="09475DDA" w14:textId="77777777" w:rsidR="003769E6" w:rsidRPr="009D1598" w:rsidRDefault="003769E6" w:rsidP="003769E6">
            <w:pPr>
              <w:ind w:left="187"/>
              <w:rPr>
                <w:rFonts w:ascii="Arial" w:hAnsi="Arial" w:cs="Arial"/>
                <w:sz w:val="24"/>
                <w:szCs w:val="24"/>
              </w:rPr>
            </w:pPr>
            <w:r w:rsidRPr="009D1598">
              <w:rPr>
                <w:rFonts w:ascii="Arial" w:hAnsi="Arial" w:cs="Arial"/>
                <w:sz w:val="24"/>
                <w:szCs w:val="24"/>
              </w:rPr>
              <w:t>Sulfate</w:t>
            </w:r>
          </w:p>
          <w:p w14:paraId="1656C59B" w14:textId="11E81EFC" w:rsidR="003769E6" w:rsidRPr="009D1598" w:rsidRDefault="003769E6" w:rsidP="003769E6">
            <w:pPr>
              <w:spacing w:before="40" w:after="40"/>
              <w:ind w:left="187"/>
              <w:rPr>
                <w:rFonts w:ascii="Arial" w:hAnsi="Arial" w:cs="Arial"/>
                <w:color w:val="000000" w:themeColor="text1"/>
                <w:sz w:val="24"/>
                <w:szCs w:val="24"/>
              </w:rPr>
            </w:pPr>
            <w:r w:rsidRPr="009D1598">
              <w:rPr>
                <w:rFonts w:ascii="Arial" w:hAnsi="Arial" w:cs="Arial"/>
                <w:sz w:val="24"/>
                <w:szCs w:val="24"/>
              </w:rPr>
              <w:t>(mg/l)</w:t>
            </w:r>
          </w:p>
        </w:tc>
        <w:tc>
          <w:tcPr>
            <w:tcW w:w="1440" w:type="dxa"/>
            <w:tcBorders>
              <w:bottom w:val="single" w:sz="18" w:space="0" w:color="auto"/>
            </w:tcBorders>
          </w:tcPr>
          <w:p w14:paraId="19E77FB0" w14:textId="10F95229" w:rsidR="003769E6" w:rsidRPr="009D1598" w:rsidRDefault="003769E6" w:rsidP="003769E6">
            <w:pPr>
              <w:spacing w:before="40" w:after="40"/>
              <w:rPr>
                <w:rFonts w:ascii="Arial" w:hAnsi="Arial" w:cs="Arial"/>
                <w:color w:val="000000" w:themeColor="text1"/>
                <w:sz w:val="24"/>
                <w:szCs w:val="24"/>
              </w:rPr>
            </w:pPr>
            <w:r w:rsidRPr="009D1598">
              <w:rPr>
                <w:rFonts w:ascii="Arial" w:hAnsi="Arial" w:cs="Arial"/>
                <w:sz w:val="24"/>
                <w:szCs w:val="24"/>
              </w:rPr>
              <w:t>10/09/2018</w:t>
            </w:r>
          </w:p>
        </w:tc>
        <w:tc>
          <w:tcPr>
            <w:tcW w:w="1260" w:type="dxa"/>
            <w:tcBorders>
              <w:bottom w:val="single" w:sz="18" w:space="0" w:color="auto"/>
              <w:right w:val="single" w:sz="6" w:space="0" w:color="auto"/>
            </w:tcBorders>
          </w:tcPr>
          <w:p w14:paraId="611A3523" w14:textId="47D1B39B" w:rsidR="003769E6" w:rsidRPr="009D1598" w:rsidRDefault="003769E6" w:rsidP="003769E6">
            <w:pPr>
              <w:spacing w:before="40" w:after="40"/>
              <w:rPr>
                <w:rFonts w:ascii="Arial" w:hAnsi="Arial" w:cs="Arial"/>
                <w:color w:val="000000" w:themeColor="text1"/>
                <w:sz w:val="24"/>
                <w:szCs w:val="24"/>
              </w:rPr>
            </w:pPr>
            <w:r w:rsidRPr="009D1598">
              <w:rPr>
                <w:rFonts w:ascii="Arial" w:hAnsi="Arial" w:cs="Arial"/>
                <w:sz w:val="24"/>
                <w:szCs w:val="24"/>
              </w:rPr>
              <w:t>23.67</w:t>
            </w:r>
          </w:p>
        </w:tc>
        <w:tc>
          <w:tcPr>
            <w:tcW w:w="1530" w:type="dxa"/>
            <w:tcBorders>
              <w:left w:val="single" w:sz="6" w:space="0" w:color="auto"/>
              <w:bottom w:val="single" w:sz="18" w:space="0" w:color="auto"/>
              <w:right w:val="single" w:sz="6" w:space="0" w:color="auto"/>
            </w:tcBorders>
          </w:tcPr>
          <w:p w14:paraId="45757461" w14:textId="52E40A70" w:rsidR="003769E6" w:rsidRPr="009D1598" w:rsidRDefault="003769E6" w:rsidP="003769E6">
            <w:pPr>
              <w:spacing w:before="40" w:after="40"/>
              <w:rPr>
                <w:rFonts w:ascii="Arial" w:hAnsi="Arial" w:cs="Arial"/>
                <w:color w:val="000000" w:themeColor="text1"/>
                <w:sz w:val="24"/>
                <w:szCs w:val="24"/>
              </w:rPr>
            </w:pPr>
            <w:r w:rsidRPr="009D1598">
              <w:rPr>
                <w:rFonts w:ascii="Arial" w:hAnsi="Arial" w:cs="Arial"/>
                <w:sz w:val="24"/>
                <w:szCs w:val="24"/>
              </w:rPr>
              <w:t>17-35</w:t>
            </w:r>
          </w:p>
        </w:tc>
        <w:tc>
          <w:tcPr>
            <w:tcW w:w="900" w:type="dxa"/>
            <w:tcBorders>
              <w:left w:val="single" w:sz="6" w:space="0" w:color="auto"/>
              <w:bottom w:val="single" w:sz="18" w:space="0" w:color="auto"/>
            </w:tcBorders>
          </w:tcPr>
          <w:p w14:paraId="45FE7FF6" w14:textId="11714F52" w:rsidR="003769E6" w:rsidRPr="009D1598" w:rsidRDefault="003769E6" w:rsidP="003769E6">
            <w:pPr>
              <w:spacing w:before="40" w:after="40"/>
              <w:rPr>
                <w:rFonts w:ascii="Arial" w:hAnsi="Arial" w:cs="Arial"/>
                <w:color w:val="000000" w:themeColor="text1"/>
                <w:sz w:val="24"/>
                <w:szCs w:val="24"/>
              </w:rPr>
            </w:pPr>
            <w:r w:rsidRPr="009D1598">
              <w:rPr>
                <w:rFonts w:ascii="Arial" w:hAnsi="Arial" w:cs="Arial"/>
                <w:sz w:val="24"/>
                <w:szCs w:val="24"/>
              </w:rPr>
              <w:t>500</w:t>
            </w:r>
          </w:p>
        </w:tc>
        <w:tc>
          <w:tcPr>
            <w:tcW w:w="1170" w:type="dxa"/>
            <w:tcBorders>
              <w:bottom w:val="single" w:sz="18" w:space="0" w:color="auto"/>
            </w:tcBorders>
          </w:tcPr>
          <w:p w14:paraId="4F7FC839" w14:textId="42FCAE18" w:rsidR="003769E6" w:rsidRPr="009D1598" w:rsidRDefault="003769E6" w:rsidP="003769E6">
            <w:pPr>
              <w:spacing w:before="40" w:after="40"/>
              <w:rPr>
                <w:rFonts w:ascii="Arial" w:hAnsi="Arial" w:cs="Arial"/>
                <w:color w:val="000000" w:themeColor="text1"/>
                <w:sz w:val="24"/>
                <w:szCs w:val="24"/>
              </w:rPr>
            </w:pPr>
            <w:r w:rsidRPr="009D1598">
              <w:rPr>
                <w:rFonts w:ascii="Arial" w:hAnsi="Arial" w:cs="Arial"/>
                <w:sz w:val="24"/>
                <w:szCs w:val="24"/>
              </w:rPr>
              <w:t>None</w:t>
            </w:r>
          </w:p>
        </w:tc>
        <w:tc>
          <w:tcPr>
            <w:tcW w:w="2291" w:type="dxa"/>
            <w:tcBorders>
              <w:bottom w:val="single" w:sz="18" w:space="0" w:color="auto"/>
              <w:right w:val="single" w:sz="6" w:space="0" w:color="auto"/>
            </w:tcBorders>
          </w:tcPr>
          <w:p w14:paraId="743113F6" w14:textId="72AF961F" w:rsidR="003769E6" w:rsidRPr="009D1598" w:rsidRDefault="003769E6" w:rsidP="003769E6">
            <w:pPr>
              <w:spacing w:before="40" w:after="40"/>
              <w:rPr>
                <w:rFonts w:ascii="Arial" w:hAnsi="Arial" w:cs="Arial"/>
                <w:color w:val="000000" w:themeColor="text1"/>
                <w:sz w:val="24"/>
                <w:szCs w:val="24"/>
              </w:rPr>
            </w:pPr>
            <w:r w:rsidRPr="009D1598">
              <w:rPr>
                <w:rFonts w:ascii="Arial" w:hAnsi="Arial" w:cs="Arial"/>
                <w:sz w:val="24"/>
                <w:szCs w:val="24"/>
              </w:rPr>
              <w:t>Runoff/leaching from natural deposits; industrial wastes</w:t>
            </w:r>
          </w:p>
        </w:tc>
      </w:tr>
    </w:tbl>
    <w:p w14:paraId="69D3A731" w14:textId="5BAEAC98" w:rsidR="005D3708" w:rsidRPr="005F082E" w:rsidRDefault="005D3708" w:rsidP="00875407">
      <w:pPr>
        <w:pStyle w:val="Caption"/>
        <w:widowControl w:val="0"/>
      </w:pPr>
      <w:r w:rsidRPr="005F082E">
        <w:t xml:space="preserve">Table </w:t>
      </w:r>
      <w:r w:rsidR="005B4EB0">
        <w:fldChar w:fldCharType="begin"/>
      </w:r>
      <w:r w:rsidR="005B4EB0">
        <w:instrText xml:space="preserve"> SEQ Table \* ARABIC </w:instrText>
      </w:r>
      <w:r w:rsidR="005B4EB0">
        <w:fldChar w:fldCharType="separate"/>
      </w:r>
      <w:r w:rsidR="00FD21A9">
        <w:rPr>
          <w:noProof/>
        </w:rPr>
        <w:t>6</w:t>
      </w:r>
      <w:r w:rsidR="005B4EB0">
        <w:rPr>
          <w:noProof/>
        </w:rPr>
        <w:fldChar w:fldCharType="end"/>
      </w:r>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Health Effects Language</w:t>
            </w:r>
          </w:p>
        </w:tc>
      </w:tr>
      <w:tr w:rsidR="00DA4F32" w:rsidRPr="005F082E" w14:paraId="09116D09" w14:textId="77777777" w:rsidTr="001F7181">
        <w:trPr>
          <w:trHeight w:val="432"/>
        </w:trPr>
        <w:tc>
          <w:tcPr>
            <w:tcW w:w="2245" w:type="dxa"/>
          </w:tcPr>
          <w:p w14:paraId="18023788" w14:textId="4C5313F3" w:rsidR="00DA4F32" w:rsidRPr="00A24AA0" w:rsidRDefault="00A24AA0" w:rsidP="00DA4F32">
            <w:pPr>
              <w:spacing w:before="40" w:after="40"/>
              <w:rPr>
                <w:rFonts w:ascii="Arial" w:hAnsi="Arial" w:cs="Arial"/>
                <w:sz w:val="24"/>
                <w:szCs w:val="24"/>
              </w:rPr>
            </w:pPr>
            <w:r>
              <w:rPr>
                <w:rFonts w:ascii="Arial" w:hAnsi="Arial" w:cs="Arial"/>
                <w:sz w:val="24"/>
                <w:szCs w:val="24"/>
              </w:rPr>
              <w:t>None</w:t>
            </w:r>
          </w:p>
        </w:tc>
        <w:tc>
          <w:tcPr>
            <w:tcW w:w="1440" w:type="dxa"/>
          </w:tcPr>
          <w:p w14:paraId="28190B3D" w14:textId="0E76E4B6" w:rsidR="00DA4F32" w:rsidRPr="005F082E" w:rsidRDefault="00DA4F32" w:rsidP="00DA4F32">
            <w:pPr>
              <w:spacing w:before="40" w:after="40"/>
              <w:jc w:val="center"/>
              <w:rPr>
                <w:rFonts w:ascii="Arial" w:hAnsi="Arial" w:cs="Arial"/>
                <w:color w:val="FFFFFF" w:themeColor="background1"/>
                <w:sz w:val="24"/>
                <w:szCs w:val="24"/>
              </w:rPr>
            </w:pPr>
          </w:p>
        </w:tc>
        <w:tc>
          <w:tcPr>
            <w:tcW w:w="1350" w:type="dxa"/>
          </w:tcPr>
          <w:p w14:paraId="63D0EACA" w14:textId="0ADE5531" w:rsidR="00DA4F32" w:rsidRPr="005F082E" w:rsidRDefault="00DA4F32" w:rsidP="00DA4F32">
            <w:pPr>
              <w:spacing w:before="40" w:after="40"/>
              <w:rPr>
                <w:rFonts w:ascii="Arial" w:hAnsi="Arial" w:cs="Arial"/>
                <w:color w:val="FFFFFF" w:themeColor="background1"/>
                <w:sz w:val="24"/>
                <w:szCs w:val="24"/>
              </w:rPr>
            </w:pPr>
          </w:p>
        </w:tc>
        <w:tc>
          <w:tcPr>
            <w:tcW w:w="1530" w:type="dxa"/>
          </w:tcPr>
          <w:p w14:paraId="60CC3A19" w14:textId="387F68A5" w:rsidR="00DA4F32" w:rsidRPr="005F082E" w:rsidRDefault="00DA4F32" w:rsidP="00DA4F32">
            <w:pPr>
              <w:spacing w:before="40" w:after="40"/>
              <w:jc w:val="center"/>
              <w:rPr>
                <w:rFonts w:ascii="Arial" w:hAnsi="Arial" w:cs="Arial"/>
                <w:color w:val="FFFFFF" w:themeColor="background1"/>
                <w:sz w:val="24"/>
                <w:szCs w:val="24"/>
              </w:rPr>
            </w:pPr>
          </w:p>
        </w:tc>
        <w:tc>
          <w:tcPr>
            <w:tcW w:w="1800" w:type="dxa"/>
          </w:tcPr>
          <w:p w14:paraId="15DDAE72" w14:textId="7D1562E2" w:rsidR="00DA4F32" w:rsidRPr="005F082E" w:rsidRDefault="00DA4F32" w:rsidP="00DA4F32">
            <w:pPr>
              <w:spacing w:before="40" w:after="40"/>
              <w:jc w:val="center"/>
              <w:rPr>
                <w:rFonts w:ascii="Arial" w:hAnsi="Arial" w:cs="Arial"/>
                <w:color w:val="FFFFFF" w:themeColor="background1"/>
                <w:sz w:val="24"/>
                <w:szCs w:val="24"/>
              </w:rPr>
            </w:pPr>
          </w:p>
        </w:tc>
        <w:tc>
          <w:tcPr>
            <w:tcW w:w="2471" w:type="dxa"/>
          </w:tcPr>
          <w:p w14:paraId="747A0B53" w14:textId="4BA46722" w:rsidR="00DA4F32" w:rsidRPr="005F082E" w:rsidRDefault="00DA4F32" w:rsidP="00DA4F32">
            <w:pPr>
              <w:spacing w:before="40" w:after="40"/>
              <w:rPr>
                <w:rFonts w:ascii="Arial" w:hAnsi="Arial" w:cs="Arial"/>
                <w:color w:val="FFFFFF" w:themeColor="background1"/>
                <w:sz w:val="24"/>
                <w:szCs w:val="24"/>
              </w:rPr>
            </w:pPr>
          </w:p>
        </w:tc>
      </w:tr>
    </w:tbl>
    <w:p w14:paraId="17CA3374" w14:textId="77777777" w:rsidR="00DA1FC2" w:rsidRDefault="00DA1FC2" w:rsidP="00BF628D">
      <w:pPr>
        <w:pStyle w:val="Heading3"/>
      </w:pPr>
      <w:bookmarkStart w:id="9" w:name="_Toc58336719"/>
    </w:p>
    <w:p w14:paraId="4ED6FC3F" w14:textId="00354CA6" w:rsidR="0020216E" w:rsidRPr="005F082E" w:rsidRDefault="0020216E" w:rsidP="00BF628D">
      <w:pPr>
        <w:pStyle w:val="Heading3"/>
      </w:pPr>
      <w:r w:rsidRPr="005F082E">
        <w:t>Additional General Information on Drinking Water</w:t>
      </w:r>
      <w:bookmarkEnd w:id="9"/>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2CC2084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w:t>
      </w:r>
      <w:r w:rsidRPr="005F082E">
        <w:rPr>
          <w:rFonts w:ascii="Arial" w:hAnsi="Arial" w:cs="Arial"/>
          <w:bCs/>
          <w:sz w:val="24"/>
          <w:szCs w:val="24"/>
        </w:rPr>
        <w:lastRenderedPageBreak/>
        <w:t xml:space="preserve">and components associated with service lines and home plumbing.  </w:t>
      </w:r>
      <w:r w:rsidR="00545FB9">
        <w:rPr>
          <w:rFonts w:ascii="Arial" w:hAnsi="Arial" w:cs="Arial"/>
          <w:bCs/>
          <w:sz w:val="24"/>
          <w:szCs w:val="24"/>
          <w:u w:val="single"/>
        </w:rPr>
        <w:t>South Fork Estates Mutual Water Company</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2C6FC492" w14:textId="77777777" w:rsidR="00475F05"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r w:rsidRPr="005F082E">
        <w:rPr>
          <w:rFonts w:ascii="Arial" w:hAnsi="Arial" w:cs="Arial"/>
          <w:bCs/>
          <w:sz w:val="24"/>
        </w:rPr>
        <w:t xml:space="preserve">: </w:t>
      </w:r>
    </w:p>
    <w:p w14:paraId="1EBCD8A8" w14:textId="05ABD750" w:rsidR="00A32EB0" w:rsidRPr="009D1598" w:rsidRDefault="00475F05" w:rsidP="00A32EB0">
      <w:pPr>
        <w:spacing w:after="240"/>
        <w:rPr>
          <w:rFonts w:ascii="Arial" w:hAnsi="Arial" w:cs="Arial"/>
          <w:bCs/>
          <w:sz w:val="24"/>
          <w:szCs w:val="24"/>
        </w:rPr>
      </w:pPr>
      <w:r w:rsidRPr="009D1598">
        <w:rPr>
          <w:rFonts w:ascii="Arial" w:hAnsi="Arial" w:cs="Arial"/>
          <w:i/>
          <w:sz w:val="24"/>
          <w:szCs w:val="24"/>
        </w:rPr>
        <w:t>Nitrate in drinking water at levels above 10 mg/L is a health risk for infants of less than six months of age.  Such nitrate levels in drinking water can interfere with the capacity of the infant’s blood to carry oxygen, resulting in a serious illness; symptoms include shortness of breath and blueness of the skin.  Nitrate levels above 10 mg/L may also affect the ability of the blood to carry oxygen in other individuals, such as pregnant women and those with certain specific enzyme deficiencies.  If you are caring for an infant, or you are pregnant, you should ask advice from your health care provider.</w:t>
      </w:r>
      <w:r w:rsidR="00A32EB0" w:rsidRPr="009D1598">
        <w:rPr>
          <w:rFonts w:ascii="Arial" w:hAnsi="Arial" w:cs="Arial"/>
          <w:bCs/>
          <w:sz w:val="24"/>
          <w:szCs w:val="24"/>
        </w:rPr>
        <w:t xml:space="preserve"> </w:t>
      </w:r>
    </w:p>
    <w:p w14:paraId="2E24F456" w14:textId="48694EA9" w:rsidR="0020216E" w:rsidRPr="00596878" w:rsidRDefault="0025569C" w:rsidP="001909F2">
      <w:pPr>
        <w:spacing w:after="240"/>
        <w:rPr>
          <w:rFonts w:ascii="Arial" w:hAnsi="Arial" w:cs="Arial"/>
          <w:bCs/>
          <w:sz w:val="24"/>
          <w:szCs w:val="24"/>
        </w:rPr>
      </w:pPr>
      <w:r w:rsidRPr="005F082E">
        <w:rPr>
          <w:rFonts w:ascii="Arial" w:hAnsi="Arial" w:cs="Arial"/>
          <w:bCs/>
          <w:sz w:val="24"/>
        </w:rPr>
        <w:t xml:space="preserve">Federal Revised Total Coliform Rule (RTCR): </w:t>
      </w:r>
      <w:r w:rsidR="00596878" w:rsidRPr="00596878">
        <w:rPr>
          <w:rFonts w:ascii="Arial" w:hAnsi="Arial" w:cs="Arial"/>
          <w:i/>
          <w:iCs/>
          <w:sz w:val="24"/>
          <w:szCs w:val="24"/>
        </w:rPr>
        <w:t>This Consumer Confidence Report (CCR) reflects changes in drinking water regulatory requirements during 2016.  All water systems are required to comply with the state Total Coliform Rule.  Effective April 1, 2016, all water systems are also required to comply with the federal Revised Total Coliform Rule.  The new federal rule maintains the purpose to protect public health by ensuring the integrity of the drinking water distribution system and monitoring for the presence of microbials (</w:t>
      </w:r>
      <w:r w:rsidR="00596878" w:rsidRPr="00596878">
        <w:rPr>
          <w:rFonts w:ascii="Arial" w:hAnsi="Arial" w:cs="Arial"/>
          <w:iCs/>
          <w:sz w:val="24"/>
          <w:szCs w:val="24"/>
        </w:rPr>
        <w:t>i.e.</w:t>
      </w:r>
      <w:r w:rsidR="00596878" w:rsidRPr="00596878">
        <w:rPr>
          <w:rFonts w:ascii="Arial" w:hAnsi="Arial" w:cs="Arial"/>
          <w:i/>
          <w:iCs/>
          <w:sz w:val="24"/>
          <w:szCs w:val="24"/>
        </w:rPr>
        <w:t xml:space="preserve">, total coliform and </w:t>
      </w:r>
      <w:r w:rsidR="00596878" w:rsidRPr="00596878">
        <w:rPr>
          <w:rFonts w:ascii="Arial" w:hAnsi="Arial" w:cs="Arial"/>
          <w:sz w:val="24"/>
          <w:szCs w:val="24"/>
        </w:rPr>
        <w:t>E. coli</w:t>
      </w:r>
      <w:r w:rsidR="00596878" w:rsidRPr="00596878">
        <w:rPr>
          <w:rFonts w:ascii="Arial" w:hAnsi="Arial" w:cs="Arial"/>
          <w:i/>
          <w:iCs/>
          <w:sz w:val="24"/>
          <w:szCs w:val="24"/>
        </w:rPr>
        <w:t xml:space="preserve"> bacteria).  The U.S. EPA anticipates greater public health protection as the new rule requires water systems that are vulnerable to microbial contamination to identify and fix problems.  Water systems that exceed a specified frequency of total coliform occurrences are required to conduct an assessment to determine if any sanitary defects exist.  If found, these must be corrected by the water system.</w:t>
      </w:r>
      <w:r w:rsidRPr="00596878">
        <w:rPr>
          <w:rFonts w:ascii="Arial" w:hAnsi="Arial" w:cs="Arial"/>
          <w:bCs/>
          <w:sz w:val="24"/>
          <w:szCs w:val="24"/>
        </w:rPr>
        <w:t xml:space="preserve"> </w:t>
      </w:r>
    </w:p>
    <w:p w14:paraId="6E67C9E1" w14:textId="77777777" w:rsidR="0087640F" w:rsidRPr="005F082E" w:rsidRDefault="0025569C" w:rsidP="00937B7B">
      <w:pPr>
        <w:pStyle w:val="Heading3"/>
        <w:keepNext/>
      </w:pPr>
      <w:bookmarkStart w:id="10" w:name="_Toc58336720"/>
      <w:r w:rsidRPr="005F082E">
        <w:t>Summary Information for Violation of a MCL, MRDL, AL, TT,</w:t>
      </w:r>
      <w:r w:rsidR="00A32EB0" w:rsidRPr="005F082E">
        <w:t xml:space="preserve"> </w:t>
      </w:r>
      <w:r w:rsidRPr="005F082E">
        <w:t>or Monitoring and Reporting Requirement</w:t>
      </w:r>
      <w:bookmarkEnd w:id="10"/>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7C0BEA">
        <w:trPr>
          <w:trHeight w:val="449"/>
        </w:trPr>
        <w:tc>
          <w:tcPr>
            <w:tcW w:w="1975" w:type="dxa"/>
            <w:tcMar>
              <w:left w:w="58" w:type="dxa"/>
              <w:right w:w="58" w:type="dxa"/>
            </w:tcMar>
          </w:tcPr>
          <w:p w14:paraId="47CCBF74" w14:textId="430C4923" w:rsidR="001F503E" w:rsidRPr="00962C71" w:rsidRDefault="00962C71" w:rsidP="001F503E">
            <w:pPr>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14D9A9B3" w14:textId="204FC30C" w:rsidR="001F503E" w:rsidRPr="005F082E" w:rsidRDefault="001F503E" w:rsidP="001F503E">
            <w:pPr>
              <w:spacing w:before="40" w:after="40"/>
              <w:rPr>
                <w:rFonts w:ascii="Arial" w:hAnsi="Arial" w:cs="Arial"/>
                <w:color w:val="FFFFFF" w:themeColor="background1"/>
                <w:sz w:val="24"/>
                <w:szCs w:val="24"/>
              </w:rPr>
            </w:pPr>
          </w:p>
        </w:tc>
        <w:tc>
          <w:tcPr>
            <w:tcW w:w="1890" w:type="dxa"/>
            <w:tcMar>
              <w:left w:w="58" w:type="dxa"/>
              <w:right w:w="58" w:type="dxa"/>
            </w:tcMar>
          </w:tcPr>
          <w:p w14:paraId="7D4FE25C" w14:textId="1364E271" w:rsidR="001F503E" w:rsidRPr="005F082E" w:rsidRDefault="001F503E" w:rsidP="001F503E">
            <w:pPr>
              <w:spacing w:before="40" w:after="40"/>
              <w:rPr>
                <w:rFonts w:ascii="Arial" w:hAnsi="Arial" w:cs="Arial"/>
                <w:color w:val="FFFFFF" w:themeColor="background1"/>
                <w:sz w:val="24"/>
                <w:szCs w:val="24"/>
              </w:rPr>
            </w:pPr>
          </w:p>
        </w:tc>
        <w:tc>
          <w:tcPr>
            <w:tcW w:w="2160" w:type="dxa"/>
            <w:tcMar>
              <w:left w:w="58" w:type="dxa"/>
              <w:right w:w="58" w:type="dxa"/>
            </w:tcMar>
          </w:tcPr>
          <w:p w14:paraId="7CABD54F" w14:textId="4141C665" w:rsidR="001F503E" w:rsidRPr="005F082E" w:rsidRDefault="001F503E" w:rsidP="001F503E">
            <w:pPr>
              <w:spacing w:before="40" w:after="40"/>
              <w:rPr>
                <w:rFonts w:ascii="Arial" w:hAnsi="Arial" w:cs="Arial"/>
                <w:color w:val="FFFFFF" w:themeColor="background1"/>
                <w:sz w:val="24"/>
                <w:szCs w:val="24"/>
              </w:rPr>
            </w:pPr>
          </w:p>
        </w:tc>
        <w:tc>
          <w:tcPr>
            <w:tcW w:w="2367" w:type="dxa"/>
            <w:tcMar>
              <w:left w:w="58" w:type="dxa"/>
              <w:right w:w="58" w:type="dxa"/>
            </w:tcMar>
          </w:tcPr>
          <w:p w14:paraId="67233B7F" w14:textId="56D4EAD5" w:rsidR="001F503E" w:rsidRPr="005F082E" w:rsidRDefault="001F503E" w:rsidP="001F503E">
            <w:pPr>
              <w:spacing w:before="40" w:after="40"/>
              <w:rPr>
                <w:rFonts w:ascii="Arial" w:hAnsi="Arial" w:cs="Arial"/>
                <w:color w:val="FFFFFF" w:themeColor="background1"/>
                <w:sz w:val="24"/>
                <w:szCs w:val="24"/>
              </w:rPr>
            </w:pP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1"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1"/>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lastRenderedPageBreak/>
              <w:t>Microbiological Contaminants</w:t>
            </w:r>
            <w:r w:rsidR="00624516" w:rsidRPr="005F082E">
              <w:rPr>
                <w:rFonts w:ascii="Arial" w:hAnsi="Arial" w:cs="Arial"/>
                <w:b/>
                <w:sz w:val="24"/>
                <w:szCs w:val="24"/>
              </w:rPr>
              <w:t xml:space="preserve"> </w:t>
            </w:r>
            <w:r w:rsidRPr="005F082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663AA41D"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(In the year)</w:t>
            </w:r>
          </w:p>
          <w:p w14:paraId="32C355D0" w14:textId="77777777" w:rsidR="001F503E" w:rsidRDefault="001F503E" w:rsidP="0087640F">
            <w:pPr>
              <w:spacing w:before="40" w:after="40"/>
              <w:jc w:val="center"/>
              <w:rPr>
                <w:rFonts w:ascii="Arial" w:hAnsi="Arial" w:cs="Arial"/>
                <w:sz w:val="24"/>
                <w:szCs w:val="24"/>
              </w:rPr>
            </w:pPr>
            <w:r w:rsidRPr="005F082E">
              <w:rPr>
                <w:rFonts w:ascii="Arial" w:hAnsi="Arial" w:cs="Arial"/>
                <w:sz w:val="24"/>
                <w:szCs w:val="24"/>
              </w:rPr>
              <w:t>[Enter No.]</w:t>
            </w:r>
          </w:p>
          <w:p w14:paraId="35504704" w14:textId="0ABFE7D4" w:rsidR="00475F05" w:rsidRPr="005F082E" w:rsidRDefault="00475F05"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5C59C000" w:rsidR="00E80EE7"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14:paraId="06B93DD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05A3FA83"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0E6696D2" w14:textId="77777777" w:rsidR="001F503E" w:rsidRDefault="001F503E" w:rsidP="0087640F">
            <w:pPr>
              <w:spacing w:before="40" w:after="40"/>
              <w:jc w:val="center"/>
              <w:rPr>
                <w:rFonts w:ascii="Arial" w:hAnsi="Arial" w:cs="Arial"/>
                <w:sz w:val="24"/>
                <w:szCs w:val="24"/>
              </w:rPr>
            </w:pPr>
            <w:r w:rsidRPr="005F082E">
              <w:rPr>
                <w:rFonts w:ascii="Arial" w:hAnsi="Arial" w:cs="Arial"/>
                <w:sz w:val="24"/>
                <w:szCs w:val="24"/>
              </w:rPr>
              <w:t>[Enter No.]</w:t>
            </w:r>
          </w:p>
          <w:p w14:paraId="60AE42FC" w14:textId="10B4A5B9" w:rsidR="00475F05" w:rsidRPr="005F082E" w:rsidRDefault="00475F05"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5FA3F7FA"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14:paraId="5174934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5AD96351"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0F6535AC" w14:textId="77777777" w:rsidR="001F503E" w:rsidRDefault="001F503E" w:rsidP="0087640F">
            <w:pPr>
              <w:spacing w:before="40" w:after="40"/>
              <w:jc w:val="center"/>
              <w:rPr>
                <w:rFonts w:ascii="Arial" w:hAnsi="Arial" w:cs="Arial"/>
                <w:sz w:val="24"/>
                <w:szCs w:val="24"/>
              </w:rPr>
            </w:pPr>
            <w:r w:rsidRPr="005F082E">
              <w:rPr>
                <w:rFonts w:ascii="Arial" w:hAnsi="Arial" w:cs="Arial"/>
                <w:sz w:val="24"/>
                <w:szCs w:val="24"/>
              </w:rPr>
              <w:t>[Enter No.]</w:t>
            </w:r>
          </w:p>
          <w:p w14:paraId="4A8FE09D" w14:textId="38C8C18E" w:rsidR="00475F05" w:rsidRPr="005F082E" w:rsidRDefault="00475F05"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66CBF15E"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14:paraId="4269329F"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5F082E" w:rsidRDefault="00BC4EA7" w:rsidP="00BF628D">
      <w:pPr>
        <w:pStyle w:val="Heading3"/>
        <w:rPr>
          <w:sz w:val="28"/>
        </w:rPr>
      </w:pPr>
      <w:bookmarkStart w:id="12"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2"/>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766398C8"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w:t>
            </w:r>
            <w:r w:rsidR="00475F05">
              <w:rPr>
                <w:rFonts w:ascii="Arial" w:hAnsi="Arial" w:cs="Arial"/>
                <w:sz w:val="24"/>
                <w:szCs w:val="24"/>
              </w:rPr>
              <w:t>Not Applicable</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07FDEEB4"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00475F05">
              <w:rPr>
                <w:rFonts w:ascii="Arial" w:hAnsi="Arial" w:cs="Arial"/>
                <w:sz w:val="24"/>
                <w:szCs w:val="24"/>
              </w:rPr>
              <w:t xml:space="preserve"> Not Applicable</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87640F" w:rsidRPr="005F082E" w14:paraId="2BBCF7AD" w14:textId="77777777" w:rsidTr="00BD70F3">
        <w:trPr>
          <w:trHeight w:val="449"/>
        </w:trPr>
        <w:tc>
          <w:tcPr>
            <w:tcW w:w="1975" w:type="dxa"/>
            <w:tcMar>
              <w:left w:w="58" w:type="dxa"/>
              <w:right w:w="58" w:type="dxa"/>
            </w:tcMar>
          </w:tcPr>
          <w:p w14:paraId="353E6FC8" w14:textId="54CC9095" w:rsidR="0087640F" w:rsidRPr="00026BDD" w:rsidRDefault="00026BDD" w:rsidP="00B47ED5">
            <w:pPr>
              <w:keepNext/>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37531B9B" w14:textId="3D97429E" w:rsidR="0087640F" w:rsidRPr="005F082E" w:rsidRDefault="0087640F" w:rsidP="00B47ED5">
            <w:pPr>
              <w:keepNext/>
              <w:spacing w:before="40" w:after="40"/>
              <w:rPr>
                <w:rFonts w:ascii="Arial" w:hAnsi="Arial" w:cs="Arial"/>
                <w:color w:val="FFFFFF" w:themeColor="background1"/>
                <w:sz w:val="24"/>
                <w:szCs w:val="24"/>
              </w:rPr>
            </w:pPr>
          </w:p>
        </w:tc>
        <w:tc>
          <w:tcPr>
            <w:tcW w:w="1890" w:type="dxa"/>
            <w:tcMar>
              <w:left w:w="58" w:type="dxa"/>
              <w:right w:w="58" w:type="dxa"/>
            </w:tcMar>
          </w:tcPr>
          <w:p w14:paraId="0A56DBE2" w14:textId="23EC5C22" w:rsidR="0087640F" w:rsidRPr="005F082E" w:rsidRDefault="0087640F" w:rsidP="00B47ED5">
            <w:pPr>
              <w:keepNext/>
              <w:spacing w:before="40" w:after="40"/>
              <w:rPr>
                <w:rFonts w:ascii="Arial" w:hAnsi="Arial" w:cs="Arial"/>
                <w:color w:val="FFFFFF" w:themeColor="background1"/>
                <w:sz w:val="24"/>
                <w:szCs w:val="24"/>
              </w:rPr>
            </w:pPr>
          </w:p>
        </w:tc>
        <w:tc>
          <w:tcPr>
            <w:tcW w:w="2160" w:type="dxa"/>
            <w:tcMar>
              <w:left w:w="58" w:type="dxa"/>
              <w:right w:w="58" w:type="dxa"/>
            </w:tcMar>
          </w:tcPr>
          <w:p w14:paraId="413E2705" w14:textId="6C8ACD21" w:rsidR="0087640F" w:rsidRPr="005F082E" w:rsidRDefault="0087640F" w:rsidP="00B47ED5">
            <w:pPr>
              <w:keepNext/>
              <w:spacing w:before="40" w:after="40"/>
              <w:rPr>
                <w:rFonts w:ascii="Arial" w:hAnsi="Arial" w:cs="Arial"/>
                <w:color w:val="FFFFFF" w:themeColor="background1"/>
                <w:sz w:val="24"/>
                <w:szCs w:val="24"/>
              </w:rPr>
            </w:pPr>
          </w:p>
        </w:tc>
        <w:tc>
          <w:tcPr>
            <w:tcW w:w="2367" w:type="dxa"/>
            <w:tcMar>
              <w:left w:w="58" w:type="dxa"/>
              <w:right w:w="58" w:type="dxa"/>
            </w:tcMar>
          </w:tcPr>
          <w:p w14:paraId="086BD452" w14:textId="3B69FFE5" w:rsidR="0087640F" w:rsidRPr="005F082E" w:rsidRDefault="0087640F" w:rsidP="00B47ED5">
            <w:pPr>
              <w:keepNext/>
              <w:spacing w:before="40" w:after="40"/>
              <w:rPr>
                <w:rFonts w:ascii="Arial" w:hAnsi="Arial" w:cs="Arial"/>
                <w:color w:val="FFFFFF" w:themeColor="background1"/>
                <w:sz w:val="24"/>
                <w:szCs w:val="24"/>
              </w:rPr>
            </w:pPr>
          </w:p>
        </w:tc>
      </w:tr>
    </w:tbl>
    <w:p w14:paraId="2FBC6D85" w14:textId="4324B6FE" w:rsidR="0070393E" w:rsidRDefault="0070393E" w:rsidP="0070393E">
      <w:pPr>
        <w:pStyle w:val="BodyText"/>
        <w:spacing w:before="360" w:after="240"/>
        <w:rPr>
          <w:rFonts w:ascii="Times New Roman" w:hAnsi="Times New Roman"/>
          <w:b/>
          <w:sz w:val="26"/>
        </w:rPr>
      </w:pPr>
      <w:bookmarkStart w:id="13" w:name="_Hlk58234306"/>
    </w:p>
    <w:p w14:paraId="728D0BEA" w14:textId="280EF3AA" w:rsidR="00DA1FC2" w:rsidRDefault="00DA1FC2" w:rsidP="0070393E">
      <w:pPr>
        <w:pStyle w:val="BodyText"/>
        <w:spacing w:before="360" w:after="240"/>
        <w:rPr>
          <w:rFonts w:ascii="Times New Roman" w:hAnsi="Times New Roman"/>
          <w:b/>
          <w:sz w:val="26"/>
        </w:rPr>
      </w:pPr>
    </w:p>
    <w:p w14:paraId="60A68AB6" w14:textId="3F1E5DAD" w:rsidR="00DA1FC2" w:rsidRDefault="00DA1FC2" w:rsidP="0070393E">
      <w:pPr>
        <w:pStyle w:val="BodyText"/>
        <w:spacing w:before="360" w:after="240"/>
        <w:rPr>
          <w:rFonts w:ascii="Times New Roman" w:hAnsi="Times New Roman"/>
          <w:b/>
          <w:sz w:val="26"/>
        </w:rPr>
      </w:pPr>
    </w:p>
    <w:p w14:paraId="0AFC9A41" w14:textId="4A9CBBAD" w:rsidR="00DA1FC2" w:rsidRDefault="00DA1FC2" w:rsidP="0070393E">
      <w:pPr>
        <w:pStyle w:val="BodyText"/>
        <w:spacing w:before="360" w:after="240"/>
        <w:rPr>
          <w:rFonts w:ascii="Times New Roman" w:hAnsi="Times New Roman"/>
          <w:b/>
          <w:sz w:val="26"/>
        </w:rPr>
      </w:pPr>
    </w:p>
    <w:p w14:paraId="79D8CBDD" w14:textId="77777777" w:rsidR="002F74C4" w:rsidRPr="008E5FA6" w:rsidRDefault="002F74C4" w:rsidP="0070393E">
      <w:pPr>
        <w:pStyle w:val="BodyText"/>
        <w:spacing w:before="360" w:after="240"/>
        <w:rPr>
          <w:rFonts w:ascii="Times New Roman" w:hAnsi="Times New Roman"/>
          <w:b/>
          <w:sz w:val="26"/>
        </w:rPr>
      </w:pPr>
    </w:p>
    <w:p w14:paraId="6AC2552A" w14:textId="77777777" w:rsidR="0070393E" w:rsidRPr="00683DA0" w:rsidRDefault="0070393E" w:rsidP="0070393E">
      <w:pPr>
        <w:jc w:val="center"/>
        <w:rPr>
          <w:b/>
          <w:bCs/>
          <w:sz w:val="24"/>
          <w:szCs w:val="24"/>
        </w:rPr>
      </w:pPr>
      <w:r w:rsidRPr="00683DA0">
        <w:rPr>
          <w:b/>
          <w:bCs/>
          <w:sz w:val="24"/>
          <w:szCs w:val="24"/>
        </w:rPr>
        <w:lastRenderedPageBreak/>
        <w:t>SOURCE WATER ASSESSMENT SUMMARY INFORMATION</w:t>
      </w:r>
    </w:p>
    <w:p w14:paraId="3C4A21E5" w14:textId="77777777" w:rsidR="0070393E" w:rsidRPr="000D25ED" w:rsidRDefault="0070393E" w:rsidP="0070393E">
      <w:pPr>
        <w:jc w:val="center"/>
        <w:rPr>
          <w:sz w:val="22"/>
          <w:szCs w:val="22"/>
        </w:rPr>
      </w:pPr>
      <w:r w:rsidRPr="000D25ED">
        <w:rPr>
          <w:sz w:val="22"/>
          <w:szCs w:val="22"/>
        </w:rPr>
        <w:t xml:space="preserve">For Use with </w:t>
      </w:r>
      <w:r>
        <w:rPr>
          <w:sz w:val="22"/>
          <w:szCs w:val="22"/>
        </w:rPr>
        <w:t xml:space="preserve">Annual </w:t>
      </w:r>
      <w:r w:rsidRPr="000D25ED">
        <w:rPr>
          <w:sz w:val="22"/>
          <w:szCs w:val="22"/>
        </w:rPr>
        <w:t>Consumer Confidence Reports</w:t>
      </w:r>
    </w:p>
    <w:p w14:paraId="03032EC7" w14:textId="77777777" w:rsidR="0070393E" w:rsidRPr="000D25ED" w:rsidRDefault="0070393E" w:rsidP="0070393E">
      <w:pPr>
        <w:rPr>
          <w:sz w:val="22"/>
          <w:szCs w:val="22"/>
        </w:rPr>
      </w:pPr>
      <w:r w:rsidRPr="000D25ED">
        <w:rPr>
          <w:sz w:val="22"/>
          <w:szCs w:val="22"/>
        </w:rPr>
        <w:t>----------------------------------------------------------------------------------------------------------</w:t>
      </w:r>
      <w:r>
        <w:rPr>
          <w:sz w:val="22"/>
          <w:szCs w:val="22"/>
        </w:rPr>
        <w:t>---------------------</w:t>
      </w:r>
    </w:p>
    <w:p w14:paraId="2C2640F1" w14:textId="77777777" w:rsidR="0070393E" w:rsidRDefault="0070393E" w:rsidP="0070393E">
      <w:pPr>
        <w:autoSpaceDE w:val="0"/>
        <w:autoSpaceDN w:val="0"/>
        <w:adjustRightInd w:val="0"/>
        <w:rPr>
          <w:rFonts w:cs="Arial"/>
          <w:sz w:val="22"/>
          <w:szCs w:val="22"/>
        </w:rPr>
      </w:pPr>
    </w:p>
    <w:p w14:paraId="52961D51" w14:textId="77777777" w:rsidR="0070393E" w:rsidRPr="009D7CD7" w:rsidRDefault="0070393E" w:rsidP="0070393E">
      <w:pPr>
        <w:jc w:val="center"/>
        <w:rPr>
          <w:b/>
          <w:u w:val="single"/>
        </w:rPr>
      </w:pPr>
      <w:r w:rsidRPr="009D7CD7">
        <w:rPr>
          <w:b/>
          <w:u w:val="single"/>
        </w:rPr>
        <w:t>SOURCE WATER ASSESSMENT SUMMARY INFORMATION</w:t>
      </w:r>
    </w:p>
    <w:p w14:paraId="63EF8D02" w14:textId="77777777" w:rsidR="0070393E" w:rsidRPr="009D7CD7" w:rsidRDefault="0070393E" w:rsidP="0070393E">
      <w:pPr>
        <w:rPr>
          <w:sz w:val="22"/>
          <w:szCs w:val="22"/>
        </w:rPr>
      </w:pPr>
    </w:p>
    <w:p w14:paraId="780164BC" w14:textId="77777777" w:rsidR="0070393E" w:rsidRPr="009D7CD7" w:rsidRDefault="0070393E" w:rsidP="0070393E">
      <w:pPr>
        <w:rPr>
          <w:sz w:val="22"/>
          <w:szCs w:val="22"/>
        </w:rPr>
      </w:pPr>
      <w:r w:rsidRPr="009D7CD7">
        <w:rPr>
          <w:sz w:val="22"/>
          <w:szCs w:val="22"/>
        </w:rPr>
        <w:t>Source water assessments were conducted for wells #1 and #2 in December 20</w:t>
      </w:r>
      <w:r>
        <w:rPr>
          <w:sz w:val="22"/>
          <w:szCs w:val="22"/>
        </w:rPr>
        <w:t>0</w:t>
      </w:r>
      <w:r w:rsidRPr="009D7CD7">
        <w:rPr>
          <w:sz w:val="22"/>
          <w:szCs w:val="22"/>
        </w:rPr>
        <w:t xml:space="preserve">2 by the Tulare County Environmental Health Department.  The findings were identical. </w:t>
      </w:r>
    </w:p>
    <w:p w14:paraId="6882666C" w14:textId="77777777" w:rsidR="0070393E" w:rsidRPr="009D7CD7" w:rsidRDefault="0070393E" w:rsidP="0070393E">
      <w:pPr>
        <w:autoSpaceDE w:val="0"/>
        <w:autoSpaceDN w:val="0"/>
        <w:adjustRightInd w:val="0"/>
        <w:rPr>
          <w:rFonts w:cs="Arial"/>
          <w:sz w:val="22"/>
          <w:szCs w:val="22"/>
        </w:rPr>
      </w:pPr>
    </w:p>
    <w:p w14:paraId="6DA02D40" w14:textId="77777777" w:rsidR="0070393E" w:rsidRPr="009D7CD7" w:rsidRDefault="0070393E" w:rsidP="0070393E">
      <w:pPr>
        <w:autoSpaceDE w:val="0"/>
        <w:autoSpaceDN w:val="0"/>
        <w:adjustRightInd w:val="0"/>
        <w:rPr>
          <w:rFonts w:cs="Arial"/>
          <w:sz w:val="22"/>
          <w:szCs w:val="22"/>
        </w:rPr>
      </w:pPr>
      <w:r w:rsidRPr="009D7CD7">
        <w:rPr>
          <w:rFonts w:cs="Arial"/>
          <w:sz w:val="22"/>
          <w:szCs w:val="22"/>
        </w:rPr>
        <w:t xml:space="preserve">A source water assessment for well #3 was conducted by the California Rural Water Association in July 2014 when the well was added to our water system.  </w:t>
      </w:r>
    </w:p>
    <w:p w14:paraId="34F4DF4B" w14:textId="77777777" w:rsidR="0070393E" w:rsidRPr="009D7CD7" w:rsidRDefault="0070393E" w:rsidP="0070393E">
      <w:pPr>
        <w:autoSpaceDE w:val="0"/>
        <w:autoSpaceDN w:val="0"/>
        <w:adjustRightInd w:val="0"/>
        <w:rPr>
          <w:rFonts w:cs="Arial"/>
          <w:sz w:val="22"/>
          <w:szCs w:val="22"/>
        </w:rPr>
      </w:pPr>
    </w:p>
    <w:p w14:paraId="31272194" w14:textId="77777777" w:rsidR="0070393E" w:rsidRPr="009D7CD7" w:rsidRDefault="0070393E" w:rsidP="0070393E">
      <w:pPr>
        <w:autoSpaceDE w:val="0"/>
        <w:autoSpaceDN w:val="0"/>
        <w:adjustRightInd w:val="0"/>
        <w:rPr>
          <w:rFonts w:cs="Arial"/>
        </w:rPr>
      </w:pPr>
      <w:r w:rsidRPr="009D7CD7">
        <w:rPr>
          <w:rFonts w:cs="Arial"/>
          <w:sz w:val="22"/>
          <w:szCs w:val="22"/>
        </w:rPr>
        <w:t xml:space="preserve">The Vulnerability Findings of each report are printed below.  </w:t>
      </w:r>
      <w:r w:rsidRPr="009D7CD7">
        <w:rPr>
          <w:rFonts w:cs="Arial"/>
        </w:rPr>
        <w:t>A copy of each full report can be obtained by contacting:</w:t>
      </w:r>
    </w:p>
    <w:p w14:paraId="454002BB" w14:textId="77777777" w:rsidR="0070393E" w:rsidRPr="009D7CD7" w:rsidRDefault="0070393E" w:rsidP="0070393E">
      <w:pPr>
        <w:autoSpaceDE w:val="0"/>
        <w:autoSpaceDN w:val="0"/>
        <w:adjustRightInd w:val="0"/>
        <w:rPr>
          <w:rFonts w:cs="Arial"/>
        </w:rPr>
      </w:pPr>
    </w:p>
    <w:p w14:paraId="43B5A337" w14:textId="77777777" w:rsidR="0070393E" w:rsidRPr="009D7CD7" w:rsidRDefault="0070393E" w:rsidP="0070393E">
      <w:pPr>
        <w:autoSpaceDE w:val="0"/>
        <w:autoSpaceDN w:val="0"/>
        <w:adjustRightInd w:val="0"/>
        <w:rPr>
          <w:rFonts w:cs="Arial"/>
        </w:rPr>
      </w:pPr>
      <w:r w:rsidRPr="009D7CD7">
        <w:rPr>
          <w:rFonts w:cs="Arial"/>
        </w:rPr>
        <w:tab/>
        <w:t>South Fork Estates Mutual Water Company</w:t>
      </w:r>
    </w:p>
    <w:p w14:paraId="2A43424F" w14:textId="77777777" w:rsidR="0070393E" w:rsidRPr="009D7CD7" w:rsidRDefault="0070393E" w:rsidP="0070393E">
      <w:pPr>
        <w:autoSpaceDE w:val="0"/>
        <w:autoSpaceDN w:val="0"/>
        <w:adjustRightInd w:val="0"/>
        <w:rPr>
          <w:rFonts w:cs="Arial"/>
        </w:rPr>
      </w:pPr>
      <w:r w:rsidRPr="009D7CD7">
        <w:rPr>
          <w:rFonts w:cs="Arial"/>
        </w:rPr>
        <w:tab/>
        <w:t xml:space="preserve">P.O. Box </w:t>
      </w:r>
      <w:r>
        <w:rPr>
          <w:rFonts w:cs="Arial"/>
        </w:rPr>
        <w:t>597</w:t>
      </w:r>
    </w:p>
    <w:p w14:paraId="7153958E" w14:textId="77777777" w:rsidR="0070393E" w:rsidRPr="009D7CD7" w:rsidRDefault="0070393E" w:rsidP="0070393E">
      <w:pPr>
        <w:autoSpaceDE w:val="0"/>
        <w:autoSpaceDN w:val="0"/>
        <w:adjustRightInd w:val="0"/>
        <w:rPr>
          <w:sz w:val="22"/>
          <w:szCs w:val="22"/>
        </w:rPr>
      </w:pPr>
      <w:r w:rsidRPr="009D7CD7">
        <w:rPr>
          <w:rFonts w:cs="Arial"/>
        </w:rPr>
        <w:tab/>
        <w:t>Three Rivers, CA 93271</w:t>
      </w:r>
    </w:p>
    <w:p w14:paraId="2E9D6604" w14:textId="77777777" w:rsidR="0070393E" w:rsidRDefault="0070393E" w:rsidP="0070393E">
      <w:pPr>
        <w:autoSpaceDE w:val="0"/>
        <w:autoSpaceDN w:val="0"/>
        <w:adjustRightInd w:val="0"/>
        <w:rPr>
          <w:rFonts w:cs="Arial"/>
          <w:sz w:val="22"/>
          <w:szCs w:val="22"/>
        </w:rPr>
      </w:pPr>
    </w:p>
    <w:p w14:paraId="675F83FD" w14:textId="77777777" w:rsidR="0070393E" w:rsidRDefault="0070393E" w:rsidP="0070393E">
      <w:pPr>
        <w:autoSpaceDE w:val="0"/>
        <w:autoSpaceDN w:val="0"/>
        <w:adjustRightInd w:val="0"/>
        <w:rPr>
          <w:rFonts w:cs="Arial"/>
          <w:sz w:val="22"/>
          <w:szCs w:val="22"/>
        </w:rPr>
      </w:pPr>
      <w:r>
        <w:rPr>
          <w:rFonts w:cs="Arial"/>
          <w:sz w:val="22"/>
          <w:szCs w:val="22"/>
        </w:rPr>
        <w:t>-------------------------------------------------------------------------------------------------------------------------------</w:t>
      </w:r>
    </w:p>
    <w:p w14:paraId="56576743" w14:textId="77777777" w:rsidR="0070393E" w:rsidRDefault="0070393E" w:rsidP="0070393E">
      <w:pPr>
        <w:autoSpaceDE w:val="0"/>
        <w:autoSpaceDN w:val="0"/>
        <w:adjustRightInd w:val="0"/>
        <w:rPr>
          <w:rFonts w:cs="Arial"/>
          <w:b/>
          <w:bCs/>
          <w:sz w:val="28"/>
          <w:szCs w:val="28"/>
        </w:rPr>
      </w:pPr>
    </w:p>
    <w:p w14:paraId="722153D2" w14:textId="77777777" w:rsidR="0070393E" w:rsidRPr="003B5DDC" w:rsidRDefault="0070393E" w:rsidP="0070393E">
      <w:pPr>
        <w:autoSpaceDE w:val="0"/>
        <w:autoSpaceDN w:val="0"/>
        <w:adjustRightInd w:val="0"/>
        <w:rPr>
          <w:rFonts w:cs="Arial"/>
          <w:b/>
          <w:bCs/>
          <w:sz w:val="24"/>
          <w:szCs w:val="24"/>
        </w:rPr>
      </w:pPr>
      <w:r w:rsidRPr="003B5DDC">
        <w:rPr>
          <w:rFonts w:cs="Arial"/>
          <w:b/>
          <w:bCs/>
          <w:sz w:val="24"/>
          <w:szCs w:val="24"/>
        </w:rPr>
        <w:t>Vulnerability Summary [Well #1]</w:t>
      </w:r>
    </w:p>
    <w:p w14:paraId="0399A15E" w14:textId="77777777" w:rsidR="0070393E" w:rsidRPr="003B5DDC" w:rsidRDefault="0070393E" w:rsidP="0070393E">
      <w:pPr>
        <w:autoSpaceDE w:val="0"/>
        <w:autoSpaceDN w:val="0"/>
        <w:adjustRightInd w:val="0"/>
        <w:rPr>
          <w:rFonts w:cs="Arial"/>
          <w:b/>
          <w:bCs/>
          <w:sz w:val="24"/>
          <w:szCs w:val="24"/>
        </w:rPr>
      </w:pPr>
    </w:p>
    <w:p w14:paraId="37D05337" w14:textId="77777777" w:rsidR="0070393E" w:rsidRPr="00683DA0" w:rsidRDefault="0070393E" w:rsidP="0070393E">
      <w:pPr>
        <w:autoSpaceDE w:val="0"/>
        <w:autoSpaceDN w:val="0"/>
        <w:adjustRightInd w:val="0"/>
        <w:rPr>
          <w:rFonts w:cs="Arial"/>
          <w:b/>
          <w:bCs/>
          <w:sz w:val="22"/>
          <w:szCs w:val="22"/>
        </w:rPr>
      </w:pPr>
      <w:r w:rsidRPr="00683DA0">
        <w:rPr>
          <w:rFonts w:cs="Arial"/>
          <w:b/>
          <w:bCs/>
          <w:sz w:val="22"/>
          <w:szCs w:val="22"/>
        </w:rPr>
        <w:t>California Drinking Water Source Assessment and Protection (DWSAP) Program</w:t>
      </w:r>
    </w:p>
    <w:p w14:paraId="4E152412" w14:textId="77777777" w:rsidR="0070393E" w:rsidRPr="00683DA0" w:rsidRDefault="0070393E" w:rsidP="0070393E">
      <w:pPr>
        <w:autoSpaceDE w:val="0"/>
        <w:autoSpaceDN w:val="0"/>
        <w:adjustRightInd w:val="0"/>
        <w:rPr>
          <w:rFonts w:cs="Arial"/>
          <w:b/>
          <w:bCs/>
          <w:sz w:val="22"/>
          <w:szCs w:val="22"/>
        </w:rPr>
      </w:pPr>
    </w:p>
    <w:p w14:paraId="1C159E22" w14:textId="77777777" w:rsidR="0070393E" w:rsidRPr="00683DA0" w:rsidRDefault="0070393E" w:rsidP="0070393E">
      <w:pPr>
        <w:autoSpaceDE w:val="0"/>
        <w:autoSpaceDN w:val="0"/>
        <w:adjustRightInd w:val="0"/>
        <w:rPr>
          <w:rFonts w:cs="Arial"/>
          <w:sz w:val="22"/>
          <w:szCs w:val="22"/>
        </w:rPr>
      </w:pPr>
      <w:r w:rsidRPr="00683DA0">
        <w:rPr>
          <w:rFonts w:cs="Arial"/>
          <w:b/>
          <w:bCs/>
          <w:sz w:val="22"/>
          <w:szCs w:val="22"/>
        </w:rPr>
        <w:t xml:space="preserve">District Name </w:t>
      </w:r>
      <w:r w:rsidRPr="00683DA0">
        <w:rPr>
          <w:rFonts w:cs="Arial"/>
          <w:sz w:val="22"/>
          <w:szCs w:val="22"/>
        </w:rPr>
        <w:t xml:space="preserve">LPA Tulare County </w:t>
      </w:r>
      <w:r w:rsidRPr="00683DA0">
        <w:rPr>
          <w:rFonts w:cs="Arial"/>
          <w:b/>
          <w:bCs/>
          <w:sz w:val="22"/>
          <w:szCs w:val="22"/>
        </w:rPr>
        <w:t xml:space="preserve">District No. </w:t>
      </w:r>
      <w:r w:rsidRPr="00683DA0">
        <w:rPr>
          <w:rFonts w:cs="Arial"/>
          <w:sz w:val="22"/>
          <w:szCs w:val="22"/>
        </w:rPr>
        <w:t>84 Tulare</w:t>
      </w:r>
    </w:p>
    <w:p w14:paraId="04603ECB" w14:textId="77777777" w:rsidR="0070393E" w:rsidRPr="00683DA0" w:rsidRDefault="0070393E" w:rsidP="0070393E">
      <w:pPr>
        <w:autoSpaceDE w:val="0"/>
        <w:autoSpaceDN w:val="0"/>
        <w:adjustRightInd w:val="0"/>
        <w:rPr>
          <w:rFonts w:cs="Arial"/>
          <w:sz w:val="22"/>
          <w:szCs w:val="22"/>
        </w:rPr>
      </w:pPr>
      <w:r w:rsidRPr="00683DA0">
        <w:rPr>
          <w:rFonts w:cs="Arial"/>
          <w:b/>
          <w:bCs/>
          <w:sz w:val="22"/>
          <w:szCs w:val="22"/>
        </w:rPr>
        <w:t xml:space="preserve">System Name </w:t>
      </w:r>
      <w:r w:rsidRPr="00683DA0">
        <w:rPr>
          <w:rFonts w:cs="Arial"/>
          <w:sz w:val="22"/>
          <w:szCs w:val="22"/>
        </w:rPr>
        <w:t xml:space="preserve">SOUTH FORK ESTATES   </w:t>
      </w:r>
      <w:r w:rsidRPr="00683DA0">
        <w:rPr>
          <w:rFonts w:cs="Arial"/>
          <w:b/>
          <w:bCs/>
          <w:sz w:val="22"/>
          <w:szCs w:val="22"/>
        </w:rPr>
        <w:t xml:space="preserve">System No. </w:t>
      </w:r>
      <w:r w:rsidRPr="00683DA0">
        <w:rPr>
          <w:rFonts w:cs="Arial"/>
          <w:sz w:val="22"/>
          <w:szCs w:val="22"/>
        </w:rPr>
        <w:t>5403113</w:t>
      </w:r>
    </w:p>
    <w:p w14:paraId="7B55AD50" w14:textId="77777777" w:rsidR="0070393E" w:rsidRPr="00683DA0" w:rsidRDefault="0070393E" w:rsidP="0070393E">
      <w:pPr>
        <w:autoSpaceDE w:val="0"/>
        <w:autoSpaceDN w:val="0"/>
        <w:adjustRightInd w:val="0"/>
        <w:rPr>
          <w:rFonts w:cs="Arial"/>
          <w:sz w:val="22"/>
          <w:szCs w:val="22"/>
        </w:rPr>
      </w:pPr>
      <w:r w:rsidRPr="00683DA0">
        <w:rPr>
          <w:rFonts w:cs="Arial"/>
          <w:b/>
          <w:bCs/>
          <w:sz w:val="22"/>
          <w:szCs w:val="22"/>
        </w:rPr>
        <w:t xml:space="preserve">Source Name </w:t>
      </w:r>
      <w:r w:rsidRPr="00683DA0">
        <w:rPr>
          <w:rFonts w:cs="Arial"/>
          <w:sz w:val="22"/>
          <w:szCs w:val="22"/>
        </w:rPr>
        <w:t xml:space="preserve">WELL 01 001  </w:t>
      </w:r>
      <w:r w:rsidRPr="00683DA0">
        <w:rPr>
          <w:rFonts w:cs="Arial"/>
          <w:b/>
          <w:bCs/>
          <w:sz w:val="22"/>
          <w:szCs w:val="22"/>
        </w:rPr>
        <w:t xml:space="preserve">Source No.  </w:t>
      </w:r>
      <w:r w:rsidRPr="00683DA0">
        <w:rPr>
          <w:rFonts w:cs="Arial"/>
          <w:sz w:val="22"/>
          <w:szCs w:val="22"/>
        </w:rPr>
        <w:tab/>
        <w:t>5403113-001</w:t>
      </w:r>
    </w:p>
    <w:p w14:paraId="20E6BF6A" w14:textId="77777777" w:rsidR="0070393E" w:rsidRPr="00683DA0" w:rsidRDefault="0070393E" w:rsidP="0070393E">
      <w:pPr>
        <w:autoSpaceDE w:val="0"/>
        <w:autoSpaceDN w:val="0"/>
        <w:adjustRightInd w:val="0"/>
        <w:rPr>
          <w:rFonts w:cs="Arial"/>
          <w:b/>
          <w:bCs/>
          <w:sz w:val="22"/>
          <w:szCs w:val="22"/>
        </w:rPr>
      </w:pPr>
    </w:p>
    <w:p w14:paraId="4F4A07F8" w14:textId="77777777" w:rsidR="0070393E" w:rsidRPr="00683DA0" w:rsidRDefault="0070393E" w:rsidP="0070393E">
      <w:pPr>
        <w:autoSpaceDE w:val="0"/>
        <w:autoSpaceDN w:val="0"/>
        <w:adjustRightInd w:val="0"/>
        <w:rPr>
          <w:rFonts w:cs="Arial"/>
          <w:sz w:val="22"/>
          <w:szCs w:val="22"/>
        </w:rPr>
      </w:pPr>
      <w:r w:rsidRPr="00683DA0">
        <w:rPr>
          <w:rFonts w:cs="Arial"/>
          <w:b/>
          <w:bCs/>
          <w:sz w:val="22"/>
          <w:szCs w:val="22"/>
        </w:rPr>
        <w:t xml:space="preserve">Completed by </w:t>
      </w:r>
      <w:r w:rsidRPr="00683DA0">
        <w:rPr>
          <w:rFonts w:cs="Arial"/>
          <w:sz w:val="22"/>
          <w:szCs w:val="22"/>
        </w:rPr>
        <w:t xml:space="preserve">LPA Tulare County </w:t>
      </w:r>
      <w:r w:rsidRPr="00683DA0">
        <w:rPr>
          <w:rFonts w:cs="Arial"/>
          <w:b/>
          <w:bCs/>
          <w:sz w:val="22"/>
          <w:szCs w:val="22"/>
        </w:rPr>
        <w:t xml:space="preserve">Date </w:t>
      </w:r>
      <w:r w:rsidRPr="00683DA0">
        <w:rPr>
          <w:rFonts w:cs="Arial"/>
          <w:sz w:val="22"/>
          <w:szCs w:val="22"/>
        </w:rPr>
        <w:t>December 2002</w:t>
      </w:r>
    </w:p>
    <w:p w14:paraId="6620935A" w14:textId="77777777" w:rsidR="0070393E" w:rsidRPr="00683DA0" w:rsidRDefault="0070393E" w:rsidP="0070393E">
      <w:pPr>
        <w:autoSpaceDE w:val="0"/>
        <w:autoSpaceDN w:val="0"/>
        <w:adjustRightInd w:val="0"/>
        <w:rPr>
          <w:rFonts w:cs="Arial"/>
          <w:sz w:val="22"/>
          <w:szCs w:val="22"/>
        </w:rPr>
      </w:pPr>
    </w:p>
    <w:p w14:paraId="0AC1D0DF" w14:textId="77777777" w:rsidR="0070393E" w:rsidRPr="00683DA0" w:rsidRDefault="0070393E" w:rsidP="0070393E">
      <w:pPr>
        <w:autoSpaceDE w:val="0"/>
        <w:autoSpaceDN w:val="0"/>
        <w:adjustRightInd w:val="0"/>
        <w:rPr>
          <w:rFonts w:cs="Arial"/>
          <w:b/>
          <w:bCs/>
          <w:sz w:val="22"/>
          <w:szCs w:val="22"/>
        </w:rPr>
      </w:pPr>
      <w:r w:rsidRPr="00683DA0">
        <w:rPr>
          <w:rFonts w:cs="Arial"/>
          <w:sz w:val="22"/>
          <w:szCs w:val="22"/>
        </w:rPr>
        <w:t xml:space="preserve">A source water assessment was conducted for the </w:t>
      </w:r>
      <w:r w:rsidRPr="00683DA0">
        <w:rPr>
          <w:rFonts w:cs="Arial"/>
          <w:b/>
          <w:bCs/>
          <w:sz w:val="22"/>
          <w:szCs w:val="22"/>
        </w:rPr>
        <w:t>WELL 01</w:t>
      </w:r>
    </w:p>
    <w:p w14:paraId="4876A113" w14:textId="77777777" w:rsidR="0070393E" w:rsidRPr="00683DA0" w:rsidRDefault="0070393E" w:rsidP="0070393E">
      <w:pPr>
        <w:autoSpaceDE w:val="0"/>
        <w:autoSpaceDN w:val="0"/>
        <w:adjustRightInd w:val="0"/>
        <w:rPr>
          <w:rFonts w:cs="Arial"/>
          <w:b/>
          <w:bCs/>
          <w:sz w:val="22"/>
          <w:szCs w:val="22"/>
        </w:rPr>
      </w:pPr>
      <w:r w:rsidRPr="00683DA0">
        <w:rPr>
          <w:rFonts w:cs="Arial"/>
          <w:sz w:val="22"/>
          <w:szCs w:val="22"/>
        </w:rPr>
        <w:t xml:space="preserve">of the </w:t>
      </w:r>
      <w:r w:rsidRPr="00683DA0">
        <w:rPr>
          <w:rFonts w:cs="Arial"/>
          <w:b/>
          <w:bCs/>
          <w:sz w:val="22"/>
          <w:szCs w:val="22"/>
        </w:rPr>
        <w:t xml:space="preserve">SOUTH FORK ESTATES </w:t>
      </w:r>
      <w:r w:rsidRPr="00683DA0">
        <w:rPr>
          <w:rFonts w:cs="Arial"/>
          <w:sz w:val="22"/>
          <w:szCs w:val="22"/>
        </w:rPr>
        <w:t xml:space="preserve">water system in </w:t>
      </w:r>
      <w:r w:rsidRPr="00683DA0">
        <w:rPr>
          <w:rFonts w:cs="Arial"/>
          <w:b/>
          <w:bCs/>
          <w:sz w:val="22"/>
          <w:szCs w:val="22"/>
        </w:rPr>
        <w:t>December 2002</w:t>
      </w:r>
    </w:p>
    <w:p w14:paraId="0A0E3A3C" w14:textId="77777777" w:rsidR="0070393E" w:rsidRPr="00683DA0" w:rsidRDefault="0070393E" w:rsidP="0070393E">
      <w:pPr>
        <w:autoSpaceDE w:val="0"/>
        <w:autoSpaceDN w:val="0"/>
        <w:adjustRightInd w:val="0"/>
        <w:rPr>
          <w:rFonts w:cs="Arial"/>
          <w:sz w:val="22"/>
          <w:szCs w:val="22"/>
        </w:rPr>
      </w:pPr>
    </w:p>
    <w:p w14:paraId="5EDCCB97" w14:textId="77777777" w:rsidR="0070393E" w:rsidRPr="00683DA0" w:rsidRDefault="0070393E" w:rsidP="0070393E">
      <w:pPr>
        <w:autoSpaceDE w:val="0"/>
        <w:autoSpaceDN w:val="0"/>
        <w:adjustRightInd w:val="0"/>
        <w:rPr>
          <w:rFonts w:cs="Arial"/>
          <w:sz w:val="22"/>
          <w:szCs w:val="22"/>
        </w:rPr>
      </w:pPr>
      <w:r w:rsidRPr="00683DA0">
        <w:rPr>
          <w:rFonts w:cs="Arial"/>
          <w:sz w:val="22"/>
          <w:szCs w:val="22"/>
        </w:rPr>
        <w:t>According to DHS records, this Source is Groundwater. This Assessment was done using the Default Groundwater System Method.</w:t>
      </w:r>
    </w:p>
    <w:p w14:paraId="577B37BF" w14:textId="77777777" w:rsidR="0070393E" w:rsidRPr="00683DA0" w:rsidRDefault="0070393E" w:rsidP="0070393E">
      <w:pPr>
        <w:autoSpaceDE w:val="0"/>
        <w:autoSpaceDN w:val="0"/>
        <w:adjustRightInd w:val="0"/>
        <w:rPr>
          <w:rFonts w:cs="Arial"/>
          <w:sz w:val="22"/>
          <w:szCs w:val="22"/>
        </w:rPr>
      </w:pPr>
    </w:p>
    <w:p w14:paraId="2D1676B3" w14:textId="77777777" w:rsidR="0070393E" w:rsidRPr="00683DA0" w:rsidRDefault="0070393E" w:rsidP="0070393E">
      <w:pPr>
        <w:autoSpaceDE w:val="0"/>
        <w:autoSpaceDN w:val="0"/>
        <w:adjustRightInd w:val="0"/>
        <w:rPr>
          <w:rFonts w:cs="Arial"/>
          <w:sz w:val="22"/>
          <w:szCs w:val="22"/>
        </w:rPr>
      </w:pPr>
      <w:r w:rsidRPr="00683DA0">
        <w:rPr>
          <w:rFonts w:cs="Arial"/>
          <w:sz w:val="22"/>
          <w:szCs w:val="22"/>
        </w:rPr>
        <w:t>The source is considered most vulnerable to the following activities associated with contaminants detected in the water supply:</w:t>
      </w:r>
    </w:p>
    <w:p w14:paraId="51D48279" w14:textId="77777777" w:rsidR="0070393E" w:rsidRPr="00683DA0" w:rsidRDefault="0070393E" w:rsidP="0070393E">
      <w:pPr>
        <w:autoSpaceDE w:val="0"/>
        <w:autoSpaceDN w:val="0"/>
        <w:adjustRightInd w:val="0"/>
        <w:rPr>
          <w:rFonts w:cs="Arial"/>
          <w:sz w:val="22"/>
          <w:szCs w:val="22"/>
        </w:rPr>
      </w:pPr>
      <w:r w:rsidRPr="00683DA0">
        <w:rPr>
          <w:rFonts w:cs="Arial"/>
          <w:sz w:val="22"/>
          <w:szCs w:val="22"/>
        </w:rPr>
        <w:tab/>
        <w:t>Historic gas stations</w:t>
      </w:r>
    </w:p>
    <w:p w14:paraId="609E46CE" w14:textId="77777777" w:rsidR="0070393E" w:rsidRPr="00683DA0" w:rsidRDefault="0070393E" w:rsidP="0070393E">
      <w:pPr>
        <w:autoSpaceDE w:val="0"/>
        <w:autoSpaceDN w:val="0"/>
        <w:adjustRightInd w:val="0"/>
        <w:rPr>
          <w:rFonts w:cs="Arial"/>
          <w:sz w:val="22"/>
          <w:szCs w:val="22"/>
        </w:rPr>
      </w:pPr>
    </w:p>
    <w:p w14:paraId="330F276D" w14:textId="77777777" w:rsidR="0070393E" w:rsidRPr="00683DA0" w:rsidRDefault="0070393E" w:rsidP="0070393E">
      <w:pPr>
        <w:autoSpaceDE w:val="0"/>
        <w:autoSpaceDN w:val="0"/>
        <w:adjustRightInd w:val="0"/>
        <w:rPr>
          <w:rFonts w:cs="Arial"/>
          <w:sz w:val="22"/>
          <w:szCs w:val="22"/>
        </w:rPr>
      </w:pPr>
      <w:r w:rsidRPr="00683DA0">
        <w:rPr>
          <w:rFonts w:cs="Arial"/>
          <w:sz w:val="22"/>
          <w:szCs w:val="22"/>
        </w:rPr>
        <w:t>The source is considered most vulnerable to the following activities not associated with any detected contaminants:</w:t>
      </w:r>
    </w:p>
    <w:p w14:paraId="67684B39" w14:textId="77777777" w:rsidR="0070393E" w:rsidRPr="00683DA0" w:rsidRDefault="0070393E" w:rsidP="0070393E">
      <w:pPr>
        <w:autoSpaceDE w:val="0"/>
        <w:autoSpaceDN w:val="0"/>
        <w:adjustRightInd w:val="0"/>
        <w:rPr>
          <w:rFonts w:cs="Arial"/>
          <w:sz w:val="22"/>
          <w:szCs w:val="22"/>
        </w:rPr>
      </w:pPr>
      <w:r w:rsidRPr="00683DA0">
        <w:rPr>
          <w:rFonts w:cs="Arial"/>
          <w:sz w:val="22"/>
          <w:szCs w:val="22"/>
        </w:rPr>
        <w:tab/>
        <w:t>Mining operations - Historic</w:t>
      </w:r>
    </w:p>
    <w:p w14:paraId="271AC69D" w14:textId="77777777" w:rsidR="0070393E" w:rsidRPr="00683DA0" w:rsidRDefault="0070393E" w:rsidP="0070393E">
      <w:pPr>
        <w:autoSpaceDE w:val="0"/>
        <w:autoSpaceDN w:val="0"/>
        <w:adjustRightInd w:val="0"/>
        <w:rPr>
          <w:rFonts w:cs="Arial"/>
          <w:b/>
          <w:bCs/>
          <w:sz w:val="22"/>
          <w:szCs w:val="22"/>
        </w:rPr>
      </w:pPr>
    </w:p>
    <w:p w14:paraId="49424702" w14:textId="77777777" w:rsidR="0070393E" w:rsidRPr="00683DA0" w:rsidRDefault="0070393E" w:rsidP="0070393E">
      <w:pPr>
        <w:autoSpaceDE w:val="0"/>
        <w:autoSpaceDN w:val="0"/>
        <w:adjustRightInd w:val="0"/>
        <w:rPr>
          <w:rFonts w:cs="Arial"/>
          <w:b/>
          <w:bCs/>
          <w:sz w:val="22"/>
          <w:szCs w:val="22"/>
        </w:rPr>
      </w:pPr>
      <w:r w:rsidRPr="00683DA0">
        <w:rPr>
          <w:rFonts w:cs="Arial"/>
          <w:b/>
          <w:bCs/>
          <w:sz w:val="22"/>
          <w:szCs w:val="22"/>
        </w:rPr>
        <w:t>Discussion of Vulnerability</w:t>
      </w:r>
    </w:p>
    <w:p w14:paraId="0EAAE6A1" w14:textId="77777777" w:rsidR="0070393E" w:rsidRPr="00683DA0" w:rsidRDefault="0070393E" w:rsidP="0070393E">
      <w:pPr>
        <w:autoSpaceDE w:val="0"/>
        <w:autoSpaceDN w:val="0"/>
        <w:adjustRightInd w:val="0"/>
        <w:rPr>
          <w:rFonts w:cs="Arial"/>
          <w:sz w:val="22"/>
          <w:szCs w:val="22"/>
        </w:rPr>
      </w:pPr>
    </w:p>
    <w:p w14:paraId="4D5E6C3B" w14:textId="77777777" w:rsidR="0070393E" w:rsidRPr="00683DA0" w:rsidRDefault="0070393E" w:rsidP="0070393E">
      <w:pPr>
        <w:autoSpaceDE w:val="0"/>
        <w:autoSpaceDN w:val="0"/>
        <w:adjustRightInd w:val="0"/>
        <w:rPr>
          <w:rFonts w:cs="Arial"/>
          <w:sz w:val="22"/>
          <w:szCs w:val="22"/>
        </w:rPr>
      </w:pPr>
      <w:r w:rsidRPr="00683DA0">
        <w:rPr>
          <w:rFonts w:cs="Arial"/>
          <w:sz w:val="22"/>
          <w:szCs w:val="22"/>
        </w:rPr>
        <w:t>The activities to which the South Fork Estates water system is most vulnerable include historic gas stations with known contaminant plumes, septic systems, and grazing animals. The leaking underground storage tanks have been removed and there has been remediation at the sites.</w:t>
      </w:r>
    </w:p>
    <w:p w14:paraId="3A6AE0AF" w14:textId="77777777" w:rsidR="0070393E" w:rsidRPr="00683DA0" w:rsidRDefault="0070393E" w:rsidP="0070393E">
      <w:pPr>
        <w:autoSpaceDE w:val="0"/>
        <w:autoSpaceDN w:val="0"/>
        <w:adjustRightInd w:val="0"/>
        <w:rPr>
          <w:rFonts w:cs="Arial"/>
          <w:sz w:val="22"/>
          <w:szCs w:val="22"/>
        </w:rPr>
      </w:pPr>
      <w:r w:rsidRPr="00683DA0">
        <w:rPr>
          <w:rFonts w:cs="Arial"/>
          <w:sz w:val="22"/>
          <w:szCs w:val="22"/>
        </w:rPr>
        <w:t>It is important that septic systems be kept in good repair and pumped regularly. It is also necessary to keep the well site clean and free of weeds and debris to prevent contamination. The cement surface seal needs to be checked for cracks and immediately repaired or sealed.</w:t>
      </w:r>
    </w:p>
    <w:p w14:paraId="313A7DD4" w14:textId="77777777" w:rsidR="0070393E" w:rsidRDefault="0070393E" w:rsidP="0070393E">
      <w:pPr>
        <w:pBdr>
          <w:bottom w:val="single" w:sz="6" w:space="1" w:color="auto"/>
        </w:pBdr>
        <w:autoSpaceDE w:val="0"/>
        <w:autoSpaceDN w:val="0"/>
        <w:adjustRightInd w:val="0"/>
        <w:rPr>
          <w:rFonts w:cs="Arial"/>
        </w:rPr>
      </w:pPr>
    </w:p>
    <w:p w14:paraId="2BFA0934" w14:textId="77777777" w:rsidR="0070393E" w:rsidRPr="008E5FA6" w:rsidRDefault="0070393E" w:rsidP="0070393E">
      <w:pPr>
        <w:autoSpaceDE w:val="0"/>
        <w:autoSpaceDN w:val="0"/>
        <w:adjustRightInd w:val="0"/>
        <w:rPr>
          <w:rFonts w:cs="Arial"/>
        </w:rPr>
      </w:pPr>
    </w:p>
    <w:p w14:paraId="323FEBE7" w14:textId="77777777" w:rsidR="0070393E" w:rsidRPr="003B5DDC" w:rsidRDefault="0070393E" w:rsidP="0070393E">
      <w:pPr>
        <w:autoSpaceDE w:val="0"/>
        <w:autoSpaceDN w:val="0"/>
        <w:adjustRightInd w:val="0"/>
        <w:rPr>
          <w:rFonts w:cs="Arial"/>
          <w:b/>
          <w:bCs/>
          <w:sz w:val="24"/>
          <w:szCs w:val="24"/>
        </w:rPr>
      </w:pPr>
      <w:r w:rsidRPr="003B5DDC">
        <w:rPr>
          <w:rFonts w:cs="Arial"/>
          <w:b/>
          <w:bCs/>
          <w:sz w:val="24"/>
          <w:szCs w:val="24"/>
        </w:rPr>
        <w:t>Vulnerability Summary [Well #2]</w:t>
      </w:r>
    </w:p>
    <w:p w14:paraId="5949D8DB" w14:textId="77777777" w:rsidR="0070393E" w:rsidRPr="009D7CD7" w:rsidRDefault="0070393E" w:rsidP="0070393E">
      <w:pPr>
        <w:autoSpaceDE w:val="0"/>
        <w:autoSpaceDN w:val="0"/>
        <w:adjustRightInd w:val="0"/>
        <w:rPr>
          <w:rFonts w:cs="Arial"/>
          <w:b/>
          <w:bCs/>
        </w:rPr>
      </w:pPr>
    </w:p>
    <w:p w14:paraId="01111E88" w14:textId="77777777" w:rsidR="0070393E" w:rsidRPr="009D7CD7" w:rsidRDefault="0070393E" w:rsidP="0070393E">
      <w:pPr>
        <w:autoSpaceDE w:val="0"/>
        <w:autoSpaceDN w:val="0"/>
        <w:adjustRightInd w:val="0"/>
        <w:rPr>
          <w:rFonts w:cs="Arial"/>
          <w:b/>
          <w:bCs/>
        </w:rPr>
      </w:pPr>
      <w:r w:rsidRPr="009D7CD7">
        <w:rPr>
          <w:rFonts w:cs="Arial"/>
          <w:b/>
          <w:bCs/>
        </w:rPr>
        <w:t>California Drinking Water Source Assessment and Protection (DWSAP) Program</w:t>
      </w:r>
    </w:p>
    <w:p w14:paraId="08CCFA23" w14:textId="77777777" w:rsidR="0070393E" w:rsidRPr="009D7CD7" w:rsidRDefault="0070393E" w:rsidP="0070393E">
      <w:pPr>
        <w:autoSpaceDE w:val="0"/>
        <w:autoSpaceDN w:val="0"/>
        <w:adjustRightInd w:val="0"/>
        <w:rPr>
          <w:rFonts w:cs="Arial"/>
          <w:b/>
          <w:bCs/>
          <w:sz w:val="18"/>
          <w:szCs w:val="18"/>
        </w:rPr>
      </w:pPr>
    </w:p>
    <w:p w14:paraId="3AA4C312" w14:textId="77777777" w:rsidR="0070393E" w:rsidRPr="009D7CD7" w:rsidRDefault="0070393E" w:rsidP="0070393E">
      <w:pPr>
        <w:autoSpaceDE w:val="0"/>
        <w:autoSpaceDN w:val="0"/>
        <w:adjustRightInd w:val="0"/>
        <w:rPr>
          <w:rFonts w:cs="Arial"/>
        </w:rPr>
      </w:pPr>
      <w:r w:rsidRPr="009D7CD7">
        <w:rPr>
          <w:rFonts w:cs="Arial"/>
          <w:b/>
          <w:bCs/>
          <w:sz w:val="18"/>
          <w:szCs w:val="18"/>
        </w:rPr>
        <w:t xml:space="preserve">District Name </w:t>
      </w:r>
      <w:r w:rsidRPr="009D7CD7">
        <w:rPr>
          <w:rFonts w:cs="Arial"/>
        </w:rPr>
        <w:t xml:space="preserve">LPA Tulare County </w:t>
      </w:r>
      <w:r w:rsidRPr="009D7CD7">
        <w:rPr>
          <w:rFonts w:cs="Arial"/>
          <w:b/>
          <w:bCs/>
          <w:sz w:val="18"/>
          <w:szCs w:val="18"/>
        </w:rPr>
        <w:t xml:space="preserve">District No. </w:t>
      </w:r>
      <w:r w:rsidRPr="009D7CD7">
        <w:rPr>
          <w:rFonts w:cs="Arial"/>
        </w:rPr>
        <w:t xml:space="preserve">84 </w:t>
      </w:r>
      <w:r w:rsidRPr="009D7CD7">
        <w:rPr>
          <w:rFonts w:cs="Arial"/>
          <w:b/>
          <w:bCs/>
          <w:sz w:val="18"/>
          <w:szCs w:val="18"/>
        </w:rPr>
        <w:t xml:space="preserve">County </w:t>
      </w:r>
      <w:r w:rsidRPr="009D7CD7">
        <w:rPr>
          <w:rFonts w:cs="Arial"/>
        </w:rPr>
        <w:t>Tulare</w:t>
      </w:r>
    </w:p>
    <w:p w14:paraId="5DDC4AEA" w14:textId="77777777" w:rsidR="0070393E" w:rsidRPr="009D7CD7" w:rsidRDefault="0070393E" w:rsidP="0070393E">
      <w:pPr>
        <w:autoSpaceDE w:val="0"/>
        <w:autoSpaceDN w:val="0"/>
        <w:adjustRightInd w:val="0"/>
        <w:rPr>
          <w:rFonts w:cs="Arial"/>
        </w:rPr>
      </w:pPr>
      <w:r w:rsidRPr="009D7CD7">
        <w:rPr>
          <w:rFonts w:cs="Arial"/>
          <w:b/>
          <w:bCs/>
          <w:sz w:val="18"/>
          <w:szCs w:val="18"/>
        </w:rPr>
        <w:t xml:space="preserve">System Name </w:t>
      </w:r>
      <w:r w:rsidRPr="009D7CD7">
        <w:rPr>
          <w:rFonts w:cs="Arial"/>
        </w:rPr>
        <w:t xml:space="preserve">SOUTH FORK ESTATES   </w:t>
      </w:r>
      <w:r w:rsidRPr="009D7CD7">
        <w:rPr>
          <w:rFonts w:cs="Arial"/>
          <w:b/>
          <w:bCs/>
          <w:sz w:val="18"/>
          <w:szCs w:val="18"/>
        </w:rPr>
        <w:t xml:space="preserve">System No. </w:t>
      </w:r>
      <w:r w:rsidRPr="009D7CD7">
        <w:rPr>
          <w:rFonts w:cs="Arial"/>
        </w:rPr>
        <w:t>5403113</w:t>
      </w:r>
    </w:p>
    <w:p w14:paraId="6732CC2C" w14:textId="77777777" w:rsidR="0070393E" w:rsidRPr="009D7CD7" w:rsidRDefault="0070393E" w:rsidP="0070393E">
      <w:pPr>
        <w:autoSpaceDE w:val="0"/>
        <w:autoSpaceDN w:val="0"/>
        <w:adjustRightInd w:val="0"/>
        <w:rPr>
          <w:rFonts w:cs="Arial"/>
        </w:rPr>
      </w:pPr>
      <w:r w:rsidRPr="009D7CD7">
        <w:rPr>
          <w:rFonts w:cs="Arial"/>
          <w:b/>
          <w:bCs/>
          <w:sz w:val="18"/>
          <w:szCs w:val="18"/>
        </w:rPr>
        <w:t xml:space="preserve">Source Name </w:t>
      </w:r>
      <w:r w:rsidRPr="009D7CD7">
        <w:rPr>
          <w:rFonts w:cs="Arial"/>
        </w:rPr>
        <w:t xml:space="preserve">WELL02   </w:t>
      </w:r>
      <w:r w:rsidRPr="009D7CD7">
        <w:rPr>
          <w:rFonts w:cs="Arial"/>
          <w:b/>
          <w:bCs/>
          <w:sz w:val="18"/>
          <w:szCs w:val="18"/>
        </w:rPr>
        <w:t xml:space="preserve">SOURCE No. </w:t>
      </w:r>
      <w:r w:rsidRPr="009D7CD7">
        <w:rPr>
          <w:rFonts w:cs="Arial"/>
        </w:rPr>
        <w:t xml:space="preserve">002   </w:t>
      </w:r>
      <w:r w:rsidRPr="009D7CD7">
        <w:rPr>
          <w:rFonts w:cs="Arial"/>
          <w:b/>
          <w:bCs/>
          <w:sz w:val="18"/>
          <w:szCs w:val="18"/>
        </w:rPr>
        <w:t xml:space="preserve">PS Code </w:t>
      </w:r>
      <w:r w:rsidRPr="009D7CD7">
        <w:rPr>
          <w:rFonts w:cs="Arial"/>
        </w:rPr>
        <w:t>5403113-002</w:t>
      </w:r>
    </w:p>
    <w:p w14:paraId="22CF93AB" w14:textId="77777777" w:rsidR="0070393E" w:rsidRPr="009D7CD7" w:rsidRDefault="0070393E" w:rsidP="0070393E">
      <w:pPr>
        <w:autoSpaceDE w:val="0"/>
        <w:autoSpaceDN w:val="0"/>
        <w:adjustRightInd w:val="0"/>
        <w:rPr>
          <w:rFonts w:cs="Arial"/>
          <w:b/>
          <w:bCs/>
          <w:sz w:val="18"/>
          <w:szCs w:val="18"/>
        </w:rPr>
      </w:pPr>
    </w:p>
    <w:p w14:paraId="1060DF3D" w14:textId="77777777" w:rsidR="0070393E" w:rsidRPr="009D7CD7" w:rsidRDefault="0070393E" w:rsidP="0070393E">
      <w:pPr>
        <w:autoSpaceDE w:val="0"/>
        <w:autoSpaceDN w:val="0"/>
        <w:adjustRightInd w:val="0"/>
        <w:rPr>
          <w:rFonts w:cs="Arial"/>
        </w:rPr>
      </w:pPr>
      <w:r w:rsidRPr="009D7CD7">
        <w:rPr>
          <w:rFonts w:cs="Arial"/>
          <w:b/>
          <w:bCs/>
          <w:sz w:val="18"/>
          <w:szCs w:val="18"/>
        </w:rPr>
        <w:t xml:space="preserve">Completed by </w:t>
      </w:r>
      <w:r w:rsidRPr="009D7CD7">
        <w:rPr>
          <w:rFonts w:cs="Arial"/>
        </w:rPr>
        <w:t xml:space="preserve">LPA Tulare County   </w:t>
      </w:r>
      <w:r w:rsidRPr="009D7CD7">
        <w:rPr>
          <w:rFonts w:cs="Arial"/>
          <w:b/>
          <w:bCs/>
          <w:sz w:val="18"/>
          <w:szCs w:val="18"/>
        </w:rPr>
        <w:t xml:space="preserve">Date </w:t>
      </w:r>
      <w:r w:rsidRPr="009D7CD7">
        <w:rPr>
          <w:rFonts w:cs="Arial"/>
        </w:rPr>
        <w:t>December 2002</w:t>
      </w:r>
    </w:p>
    <w:p w14:paraId="6F60F203" w14:textId="77777777" w:rsidR="0070393E" w:rsidRPr="009D7CD7" w:rsidRDefault="0070393E" w:rsidP="0070393E">
      <w:pPr>
        <w:autoSpaceDE w:val="0"/>
        <w:autoSpaceDN w:val="0"/>
        <w:adjustRightInd w:val="0"/>
        <w:rPr>
          <w:rFonts w:cs="Arial"/>
          <w:sz w:val="22"/>
          <w:szCs w:val="22"/>
        </w:rPr>
      </w:pPr>
    </w:p>
    <w:p w14:paraId="75314889" w14:textId="77777777" w:rsidR="0070393E" w:rsidRPr="009D7CD7" w:rsidRDefault="0070393E" w:rsidP="0070393E">
      <w:pPr>
        <w:autoSpaceDE w:val="0"/>
        <w:autoSpaceDN w:val="0"/>
        <w:adjustRightInd w:val="0"/>
        <w:rPr>
          <w:rFonts w:cs="Arial"/>
          <w:sz w:val="22"/>
          <w:szCs w:val="22"/>
        </w:rPr>
      </w:pPr>
      <w:r w:rsidRPr="009D7CD7">
        <w:rPr>
          <w:rFonts w:cs="Arial"/>
          <w:sz w:val="22"/>
          <w:szCs w:val="22"/>
        </w:rPr>
        <w:t>According to DHS records, this Source is Groundwater. This Assessment was done using the Default Groundwater System Method.</w:t>
      </w:r>
    </w:p>
    <w:p w14:paraId="7EB89BE3" w14:textId="77777777" w:rsidR="0070393E" w:rsidRPr="009D7CD7" w:rsidRDefault="0070393E" w:rsidP="0070393E">
      <w:pPr>
        <w:autoSpaceDE w:val="0"/>
        <w:autoSpaceDN w:val="0"/>
        <w:adjustRightInd w:val="0"/>
        <w:rPr>
          <w:rFonts w:cs="Arial"/>
          <w:sz w:val="22"/>
          <w:szCs w:val="22"/>
        </w:rPr>
      </w:pPr>
    </w:p>
    <w:p w14:paraId="0B4157DE" w14:textId="77777777" w:rsidR="0070393E" w:rsidRPr="009D7CD7" w:rsidRDefault="0070393E" w:rsidP="0070393E">
      <w:pPr>
        <w:autoSpaceDE w:val="0"/>
        <w:autoSpaceDN w:val="0"/>
        <w:adjustRightInd w:val="0"/>
        <w:rPr>
          <w:rFonts w:cs="Arial"/>
          <w:b/>
          <w:bCs/>
          <w:sz w:val="22"/>
          <w:szCs w:val="22"/>
        </w:rPr>
      </w:pPr>
      <w:r w:rsidRPr="009D7CD7">
        <w:rPr>
          <w:rFonts w:cs="Arial"/>
          <w:sz w:val="22"/>
          <w:szCs w:val="22"/>
        </w:rPr>
        <w:t xml:space="preserve">A source water assessment was conducted for the </w:t>
      </w:r>
      <w:r w:rsidRPr="009D7CD7">
        <w:rPr>
          <w:rFonts w:cs="Arial"/>
          <w:b/>
          <w:bCs/>
          <w:sz w:val="22"/>
          <w:szCs w:val="22"/>
        </w:rPr>
        <w:t xml:space="preserve">WELL 02 </w:t>
      </w:r>
      <w:r w:rsidRPr="009D7CD7">
        <w:rPr>
          <w:rFonts w:cs="Arial"/>
          <w:sz w:val="22"/>
          <w:szCs w:val="22"/>
        </w:rPr>
        <w:t xml:space="preserve">of the </w:t>
      </w:r>
      <w:r w:rsidRPr="009D7CD7">
        <w:rPr>
          <w:rFonts w:cs="Arial"/>
          <w:b/>
          <w:bCs/>
          <w:sz w:val="22"/>
          <w:szCs w:val="22"/>
        </w:rPr>
        <w:t xml:space="preserve">SOUTH FORK ESTATES </w:t>
      </w:r>
      <w:r w:rsidRPr="009D7CD7">
        <w:rPr>
          <w:rFonts w:cs="Arial"/>
          <w:sz w:val="22"/>
          <w:szCs w:val="22"/>
        </w:rPr>
        <w:t xml:space="preserve">water system in </w:t>
      </w:r>
      <w:r w:rsidRPr="009D7CD7">
        <w:rPr>
          <w:rFonts w:cs="Arial"/>
          <w:b/>
          <w:bCs/>
          <w:sz w:val="22"/>
          <w:szCs w:val="22"/>
        </w:rPr>
        <w:t>December 2002</w:t>
      </w:r>
    </w:p>
    <w:p w14:paraId="64D491A0" w14:textId="77777777" w:rsidR="0070393E" w:rsidRPr="009D7CD7" w:rsidRDefault="0070393E" w:rsidP="0070393E">
      <w:pPr>
        <w:autoSpaceDE w:val="0"/>
        <w:autoSpaceDN w:val="0"/>
        <w:adjustRightInd w:val="0"/>
        <w:rPr>
          <w:rFonts w:cs="Arial"/>
          <w:sz w:val="22"/>
          <w:szCs w:val="22"/>
        </w:rPr>
      </w:pPr>
    </w:p>
    <w:p w14:paraId="49E386E2" w14:textId="77777777" w:rsidR="0070393E" w:rsidRPr="009D7CD7" w:rsidRDefault="0070393E" w:rsidP="0070393E">
      <w:pPr>
        <w:autoSpaceDE w:val="0"/>
        <w:autoSpaceDN w:val="0"/>
        <w:adjustRightInd w:val="0"/>
        <w:rPr>
          <w:rFonts w:cs="Arial"/>
          <w:sz w:val="22"/>
          <w:szCs w:val="22"/>
        </w:rPr>
      </w:pPr>
      <w:r w:rsidRPr="009D7CD7">
        <w:rPr>
          <w:rFonts w:cs="Arial"/>
          <w:sz w:val="22"/>
          <w:szCs w:val="22"/>
        </w:rPr>
        <w:t>The source is considered most vulnerable to the following activities associated with contaminants detected in the water supply:</w:t>
      </w:r>
      <w:r>
        <w:rPr>
          <w:rFonts w:cs="Arial"/>
          <w:sz w:val="22"/>
          <w:szCs w:val="22"/>
        </w:rPr>
        <w:t xml:space="preserve">  </w:t>
      </w:r>
      <w:r w:rsidRPr="009D7CD7">
        <w:rPr>
          <w:rFonts w:cs="Arial"/>
          <w:sz w:val="22"/>
          <w:szCs w:val="22"/>
        </w:rPr>
        <w:t>Historic gas stations</w:t>
      </w:r>
    </w:p>
    <w:p w14:paraId="38BA6B30" w14:textId="77777777" w:rsidR="0070393E" w:rsidRPr="009D7CD7" w:rsidRDefault="0070393E" w:rsidP="0070393E">
      <w:pPr>
        <w:autoSpaceDE w:val="0"/>
        <w:autoSpaceDN w:val="0"/>
        <w:adjustRightInd w:val="0"/>
        <w:rPr>
          <w:rFonts w:cs="Arial"/>
          <w:sz w:val="22"/>
          <w:szCs w:val="22"/>
        </w:rPr>
      </w:pPr>
    </w:p>
    <w:p w14:paraId="62AED72B" w14:textId="77777777" w:rsidR="0070393E" w:rsidRPr="009D7CD7" w:rsidRDefault="0070393E" w:rsidP="0070393E">
      <w:pPr>
        <w:autoSpaceDE w:val="0"/>
        <w:autoSpaceDN w:val="0"/>
        <w:adjustRightInd w:val="0"/>
        <w:rPr>
          <w:rFonts w:cs="Arial"/>
          <w:sz w:val="22"/>
          <w:szCs w:val="22"/>
        </w:rPr>
      </w:pPr>
      <w:r w:rsidRPr="009D7CD7">
        <w:rPr>
          <w:rFonts w:cs="Arial"/>
          <w:sz w:val="22"/>
          <w:szCs w:val="22"/>
        </w:rPr>
        <w:t>The source is considered most vulnerable to the following activities not associated with any detected contaminants:</w:t>
      </w:r>
    </w:p>
    <w:p w14:paraId="68817871" w14:textId="77777777" w:rsidR="0070393E" w:rsidRPr="009D7CD7" w:rsidRDefault="0070393E" w:rsidP="0070393E">
      <w:pPr>
        <w:autoSpaceDE w:val="0"/>
        <w:autoSpaceDN w:val="0"/>
        <w:adjustRightInd w:val="0"/>
        <w:rPr>
          <w:rFonts w:cs="Arial"/>
          <w:sz w:val="22"/>
          <w:szCs w:val="22"/>
        </w:rPr>
      </w:pPr>
      <w:r w:rsidRPr="009D7CD7">
        <w:rPr>
          <w:rFonts w:cs="Arial"/>
          <w:sz w:val="22"/>
          <w:szCs w:val="22"/>
        </w:rPr>
        <w:tab/>
        <w:t>Mining operations – Historic</w:t>
      </w:r>
    </w:p>
    <w:p w14:paraId="49F66F80" w14:textId="77777777" w:rsidR="0070393E" w:rsidRPr="009D7CD7" w:rsidRDefault="0070393E" w:rsidP="0070393E">
      <w:pPr>
        <w:autoSpaceDE w:val="0"/>
        <w:autoSpaceDN w:val="0"/>
        <w:adjustRightInd w:val="0"/>
        <w:rPr>
          <w:rFonts w:cs="Arial"/>
          <w:sz w:val="22"/>
          <w:szCs w:val="22"/>
        </w:rPr>
      </w:pPr>
    </w:p>
    <w:p w14:paraId="0E206349" w14:textId="77777777" w:rsidR="0070393E" w:rsidRPr="009D7CD7" w:rsidRDefault="0070393E" w:rsidP="0070393E">
      <w:pPr>
        <w:autoSpaceDE w:val="0"/>
        <w:autoSpaceDN w:val="0"/>
        <w:adjustRightInd w:val="0"/>
        <w:rPr>
          <w:rFonts w:cs="Arial"/>
          <w:b/>
          <w:bCs/>
        </w:rPr>
      </w:pPr>
      <w:r w:rsidRPr="009D7CD7">
        <w:rPr>
          <w:rFonts w:cs="Arial"/>
          <w:b/>
          <w:bCs/>
        </w:rPr>
        <w:t>Discussion of Vulnerability</w:t>
      </w:r>
    </w:p>
    <w:p w14:paraId="0B8D9C93" w14:textId="77777777" w:rsidR="0070393E" w:rsidRPr="009D7CD7" w:rsidRDefault="0070393E" w:rsidP="0070393E">
      <w:pPr>
        <w:autoSpaceDE w:val="0"/>
        <w:autoSpaceDN w:val="0"/>
        <w:adjustRightInd w:val="0"/>
        <w:rPr>
          <w:rFonts w:cs="Arial"/>
          <w:b/>
          <w:bCs/>
        </w:rPr>
      </w:pPr>
    </w:p>
    <w:p w14:paraId="52BC5798" w14:textId="77777777" w:rsidR="0070393E" w:rsidRPr="009D7CD7" w:rsidRDefault="0070393E" w:rsidP="0070393E">
      <w:pPr>
        <w:autoSpaceDE w:val="0"/>
        <w:autoSpaceDN w:val="0"/>
        <w:adjustRightInd w:val="0"/>
        <w:rPr>
          <w:rFonts w:cs="Arial"/>
        </w:rPr>
      </w:pPr>
      <w:r w:rsidRPr="009D7CD7">
        <w:rPr>
          <w:rFonts w:cs="Arial"/>
        </w:rPr>
        <w:t>The activities to which the South Fork Estates water system is most vulnerable include historic gas stations with known contaminant plumes, septic systems, and grazing animals. The leaking underground storage tanks have been removed and there has been remediation at the sites.</w:t>
      </w:r>
    </w:p>
    <w:p w14:paraId="1E7931CC" w14:textId="77777777" w:rsidR="0070393E" w:rsidRPr="009D7CD7" w:rsidRDefault="0070393E" w:rsidP="0070393E">
      <w:pPr>
        <w:autoSpaceDE w:val="0"/>
        <w:autoSpaceDN w:val="0"/>
        <w:adjustRightInd w:val="0"/>
        <w:rPr>
          <w:rFonts w:cs="Arial"/>
        </w:rPr>
      </w:pPr>
    </w:p>
    <w:p w14:paraId="2A780ED7" w14:textId="77777777" w:rsidR="0070393E" w:rsidRPr="009D7CD7" w:rsidRDefault="0070393E" w:rsidP="0070393E">
      <w:pPr>
        <w:autoSpaceDE w:val="0"/>
        <w:autoSpaceDN w:val="0"/>
        <w:adjustRightInd w:val="0"/>
        <w:rPr>
          <w:rFonts w:cs="Arial"/>
          <w:sz w:val="22"/>
          <w:szCs w:val="22"/>
        </w:rPr>
      </w:pPr>
      <w:r w:rsidRPr="009D7CD7">
        <w:rPr>
          <w:rFonts w:cs="Arial"/>
        </w:rPr>
        <w:t>It is important that septic systems be kept in good repair and pumped regularly. It is also necessary to keep the well site clean and free of weeds and debris to prevent contamination. The cement surface seal needs to be checked for cracks and immediately repaired or sealed.</w:t>
      </w:r>
    </w:p>
    <w:p w14:paraId="5ADE1CA1" w14:textId="77777777" w:rsidR="0070393E" w:rsidRDefault="0070393E" w:rsidP="0070393E">
      <w:pPr>
        <w:autoSpaceDE w:val="0"/>
        <w:autoSpaceDN w:val="0"/>
        <w:adjustRightInd w:val="0"/>
        <w:rPr>
          <w:rFonts w:cs="Arial"/>
          <w:sz w:val="22"/>
          <w:szCs w:val="22"/>
        </w:rPr>
      </w:pPr>
    </w:p>
    <w:p w14:paraId="15FD341E" w14:textId="77777777" w:rsidR="0070393E" w:rsidRPr="003B5DDC" w:rsidRDefault="0070393E" w:rsidP="0070393E">
      <w:pPr>
        <w:autoSpaceDE w:val="0"/>
        <w:autoSpaceDN w:val="0"/>
        <w:adjustRightInd w:val="0"/>
        <w:rPr>
          <w:rFonts w:cs="Arial"/>
          <w:b/>
          <w:bCs/>
          <w:sz w:val="24"/>
          <w:szCs w:val="24"/>
        </w:rPr>
      </w:pPr>
      <w:r w:rsidRPr="003B5DDC">
        <w:rPr>
          <w:rFonts w:cs="Arial"/>
          <w:b/>
          <w:bCs/>
          <w:sz w:val="24"/>
          <w:szCs w:val="24"/>
        </w:rPr>
        <w:t>Vulnerability Summary [Well #3]</w:t>
      </w:r>
    </w:p>
    <w:p w14:paraId="2DC51E65" w14:textId="77777777" w:rsidR="0070393E" w:rsidRPr="009D7CD7" w:rsidRDefault="0070393E" w:rsidP="0070393E">
      <w:pPr>
        <w:autoSpaceDE w:val="0"/>
        <w:autoSpaceDN w:val="0"/>
        <w:adjustRightInd w:val="0"/>
        <w:rPr>
          <w:rFonts w:cs="Arial"/>
          <w:b/>
          <w:bCs/>
        </w:rPr>
      </w:pPr>
    </w:p>
    <w:p w14:paraId="7E2BC4B5" w14:textId="77777777" w:rsidR="0070393E" w:rsidRPr="006E24D4" w:rsidRDefault="0070393E" w:rsidP="0070393E">
      <w:pPr>
        <w:autoSpaceDE w:val="0"/>
        <w:autoSpaceDN w:val="0"/>
        <w:adjustRightInd w:val="0"/>
        <w:rPr>
          <w:rFonts w:cs="Arial"/>
          <w:b/>
          <w:bCs/>
          <w:sz w:val="22"/>
          <w:szCs w:val="22"/>
        </w:rPr>
      </w:pPr>
      <w:r w:rsidRPr="006E24D4">
        <w:rPr>
          <w:rFonts w:cs="Arial"/>
          <w:b/>
          <w:bCs/>
          <w:sz w:val="22"/>
          <w:szCs w:val="22"/>
        </w:rPr>
        <w:t>Drinking Water Source Assessment and Protection (DWSAP) Program</w:t>
      </w:r>
    </w:p>
    <w:p w14:paraId="7026408C" w14:textId="77777777" w:rsidR="0070393E" w:rsidRPr="006E24D4" w:rsidRDefault="0070393E" w:rsidP="0070393E">
      <w:pPr>
        <w:autoSpaceDE w:val="0"/>
        <w:autoSpaceDN w:val="0"/>
        <w:adjustRightInd w:val="0"/>
        <w:rPr>
          <w:rFonts w:cs="Arial"/>
          <w:sz w:val="22"/>
          <w:szCs w:val="22"/>
        </w:rPr>
      </w:pPr>
    </w:p>
    <w:p w14:paraId="0687312D" w14:textId="77777777" w:rsidR="0070393E" w:rsidRPr="006E24D4" w:rsidRDefault="0070393E" w:rsidP="0070393E">
      <w:pPr>
        <w:autoSpaceDE w:val="0"/>
        <w:autoSpaceDN w:val="0"/>
        <w:adjustRightInd w:val="0"/>
        <w:rPr>
          <w:rFonts w:cs="Arial"/>
          <w:sz w:val="22"/>
          <w:szCs w:val="22"/>
        </w:rPr>
      </w:pPr>
      <w:r w:rsidRPr="006E24D4">
        <w:rPr>
          <w:rFonts w:cs="Arial"/>
          <w:b/>
          <w:bCs/>
          <w:sz w:val="22"/>
          <w:szCs w:val="22"/>
        </w:rPr>
        <w:t xml:space="preserve">Assessment </w:t>
      </w:r>
      <w:r>
        <w:rPr>
          <w:rFonts w:cs="Arial"/>
          <w:b/>
          <w:bCs/>
          <w:sz w:val="22"/>
          <w:szCs w:val="22"/>
        </w:rPr>
        <w:t>b</w:t>
      </w:r>
      <w:r w:rsidRPr="006E24D4">
        <w:rPr>
          <w:rFonts w:cs="Arial"/>
          <w:b/>
          <w:bCs/>
          <w:sz w:val="22"/>
          <w:szCs w:val="22"/>
        </w:rPr>
        <w:t>y</w:t>
      </w:r>
      <w:r w:rsidRPr="006E24D4">
        <w:rPr>
          <w:rFonts w:cs="Arial"/>
          <w:bCs/>
          <w:sz w:val="22"/>
          <w:szCs w:val="22"/>
        </w:rPr>
        <w:t xml:space="preserve"> </w:t>
      </w:r>
      <w:r w:rsidRPr="006E24D4">
        <w:rPr>
          <w:rFonts w:cs="Arial"/>
          <w:sz w:val="22"/>
          <w:szCs w:val="22"/>
        </w:rPr>
        <w:t xml:space="preserve">California Rural Water Association   </w:t>
      </w:r>
      <w:r w:rsidRPr="006E24D4">
        <w:rPr>
          <w:rFonts w:cs="Arial"/>
          <w:b/>
          <w:bCs/>
          <w:sz w:val="22"/>
          <w:szCs w:val="22"/>
        </w:rPr>
        <w:t xml:space="preserve">ID.   </w:t>
      </w:r>
      <w:r w:rsidRPr="006E24D4">
        <w:rPr>
          <w:rFonts w:cs="Arial"/>
          <w:sz w:val="22"/>
          <w:szCs w:val="22"/>
        </w:rPr>
        <w:t xml:space="preserve">VB   </w:t>
      </w:r>
      <w:r w:rsidRPr="006E24D4">
        <w:rPr>
          <w:rFonts w:cs="Arial"/>
          <w:b/>
          <w:bCs/>
          <w:sz w:val="22"/>
          <w:szCs w:val="22"/>
        </w:rPr>
        <w:t xml:space="preserve">County </w:t>
      </w:r>
      <w:r w:rsidRPr="006E24D4">
        <w:rPr>
          <w:rFonts w:cs="Arial"/>
          <w:sz w:val="22"/>
          <w:szCs w:val="22"/>
        </w:rPr>
        <w:t>Tulare</w:t>
      </w:r>
    </w:p>
    <w:p w14:paraId="0B7637A2" w14:textId="77777777" w:rsidR="0070393E" w:rsidRPr="006E24D4" w:rsidRDefault="0070393E" w:rsidP="0070393E">
      <w:pPr>
        <w:autoSpaceDE w:val="0"/>
        <w:autoSpaceDN w:val="0"/>
        <w:adjustRightInd w:val="0"/>
        <w:rPr>
          <w:rFonts w:cs="Arial"/>
          <w:bCs/>
          <w:sz w:val="22"/>
          <w:szCs w:val="22"/>
        </w:rPr>
      </w:pPr>
    </w:p>
    <w:p w14:paraId="514102BD" w14:textId="77777777" w:rsidR="0070393E" w:rsidRPr="006E24D4" w:rsidRDefault="0070393E" w:rsidP="0070393E">
      <w:pPr>
        <w:autoSpaceDE w:val="0"/>
        <w:autoSpaceDN w:val="0"/>
        <w:adjustRightInd w:val="0"/>
        <w:rPr>
          <w:rFonts w:cs="Arial"/>
          <w:sz w:val="22"/>
          <w:szCs w:val="22"/>
        </w:rPr>
      </w:pPr>
      <w:r w:rsidRPr="006E24D4">
        <w:rPr>
          <w:rFonts w:cs="Arial"/>
          <w:b/>
          <w:bCs/>
          <w:sz w:val="22"/>
          <w:szCs w:val="22"/>
        </w:rPr>
        <w:t xml:space="preserve">System Name </w:t>
      </w:r>
      <w:r w:rsidRPr="006E24D4">
        <w:rPr>
          <w:rFonts w:cs="Arial"/>
          <w:sz w:val="22"/>
          <w:szCs w:val="22"/>
        </w:rPr>
        <w:t xml:space="preserve">SOUTH FORK ESTATES MUTUAL WATER CO  </w:t>
      </w:r>
      <w:r w:rsidRPr="006E24D4">
        <w:rPr>
          <w:rFonts w:cs="Arial"/>
          <w:b/>
          <w:bCs/>
          <w:sz w:val="22"/>
          <w:szCs w:val="22"/>
        </w:rPr>
        <w:t xml:space="preserve">System No. </w:t>
      </w:r>
      <w:r w:rsidRPr="006E24D4">
        <w:rPr>
          <w:rFonts w:cs="Arial"/>
          <w:sz w:val="22"/>
          <w:szCs w:val="22"/>
        </w:rPr>
        <w:t>5403113</w:t>
      </w:r>
    </w:p>
    <w:p w14:paraId="4612F20A" w14:textId="77777777" w:rsidR="0070393E" w:rsidRPr="006E24D4" w:rsidRDefault="0070393E" w:rsidP="0070393E">
      <w:pPr>
        <w:autoSpaceDE w:val="0"/>
        <w:autoSpaceDN w:val="0"/>
        <w:adjustRightInd w:val="0"/>
        <w:rPr>
          <w:rFonts w:cs="Arial"/>
          <w:sz w:val="22"/>
          <w:szCs w:val="22"/>
        </w:rPr>
      </w:pPr>
      <w:r w:rsidRPr="006E24D4">
        <w:rPr>
          <w:rFonts w:cs="Arial"/>
          <w:bCs/>
          <w:sz w:val="22"/>
          <w:szCs w:val="22"/>
        </w:rPr>
        <w:t xml:space="preserve">   </w:t>
      </w:r>
      <w:r w:rsidRPr="006E24D4">
        <w:rPr>
          <w:rFonts w:cs="Arial"/>
          <w:sz w:val="22"/>
          <w:szCs w:val="22"/>
        </w:rPr>
        <w:t xml:space="preserve"> </w:t>
      </w:r>
    </w:p>
    <w:p w14:paraId="5FDC3A41" w14:textId="77777777" w:rsidR="0070393E" w:rsidRPr="006E24D4" w:rsidRDefault="0070393E" w:rsidP="0070393E">
      <w:pPr>
        <w:autoSpaceDE w:val="0"/>
        <w:autoSpaceDN w:val="0"/>
        <w:adjustRightInd w:val="0"/>
        <w:rPr>
          <w:rFonts w:cs="Arial"/>
          <w:bCs/>
          <w:sz w:val="22"/>
          <w:szCs w:val="22"/>
        </w:rPr>
      </w:pPr>
      <w:r w:rsidRPr="006E24D4">
        <w:rPr>
          <w:rFonts w:cs="Arial"/>
          <w:b/>
          <w:bCs/>
          <w:sz w:val="22"/>
          <w:szCs w:val="22"/>
        </w:rPr>
        <w:t>Source Name</w:t>
      </w:r>
      <w:r w:rsidRPr="006E24D4">
        <w:rPr>
          <w:rFonts w:cs="Arial"/>
          <w:bCs/>
          <w:sz w:val="22"/>
          <w:szCs w:val="22"/>
        </w:rPr>
        <w:t xml:space="preserve"> </w:t>
      </w:r>
      <w:r w:rsidRPr="006E24D4">
        <w:rPr>
          <w:rFonts w:cs="Arial"/>
          <w:sz w:val="22"/>
          <w:szCs w:val="22"/>
        </w:rPr>
        <w:t xml:space="preserve">WELL 03   </w:t>
      </w:r>
      <w:r w:rsidRPr="006E24D4">
        <w:rPr>
          <w:rFonts w:cs="Arial"/>
          <w:b/>
          <w:bCs/>
          <w:sz w:val="22"/>
          <w:szCs w:val="22"/>
        </w:rPr>
        <w:t xml:space="preserve">Source No. </w:t>
      </w:r>
      <w:r w:rsidRPr="006E24D4">
        <w:rPr>
          <w:rFonts w:cs="Arial"/>
          <w:sz w:val="22"/>
          <w:szCs w:val="22"/>
        </w:rPr>
        <w:t xml:space="preserve">5403113-003   </w:t>
      </w:r>
      <w:r w:rsidRPr="006E24D4">
        <w:rPr>
          <w:rFonts w:cs="Arial"/>
          <w:b/>
          <w:bCs/>
          <w:sz w:val="22"/>
          <w:szCs w:val="22"/>
        </w:rPr>
        <w:t>PS Code</w:t>
      </w:r>
      <w:r w:rsidRPr="006E24D4">
        <w:rPr>
          <w:rFonts w:cs="Arial"/>
          <w:bCs/>
          <w:sz w:val="22"/>
          <w:szCs w:val="22"/>
        </w:rPr>
        <w:t xml:space="preserve"> 5403113-003</w:t>
      </w:r>
    </w:p>
    <w:p w14:paraId="1EB3BA8A" w14:textId="77777777" w:rsidR="0070393E" w:rsidRPr="006E24D4" w:rsidRDefault="0070393E" w:rsidP="0070393E">
      <w:pPr>
        <w:autoSpaceDE w:val="0"/>
        <w:autoSpaceDN w:val="0"/>
        <w:adjustRightInd w:val="0"/>
        <w:rPr>
          <w:rFonts w:cs="Arial"/>
          <w:sz w:val="22"/>
          <w:szCs w:val="22"/>
        </w:rPr>
      </w:pPr>
    </w:p>
    <w:p w14:paraId="7007FB53" w14:textId="77777777" w:rsidR="0070393E" w:rsidRPr="006E24D4" w:rsidRDefault="0070393E" w:rsidP="0070393E">
      <w:pPr>
        <w:autoSpaceDE w:val="0"/>
        <w:autoSpaceDN w:val="0"/>
        <w:adjustRightInd w:val="0"/>
        <w:rPr>
          <w:rFonts w:cs="Arial"/>
          <w:sz w:val="22"/>
          <w:szCs w:val="22"/>
        </w:rPr>
      </w:pPr>
      <w:r w:rsidRPr="006E24D4">
        <w:rPr>
          <w:rFonts w:cs="Arial"/>
          <w:b/>
          <w:bCs/>
          <w:sz w:val="22"/>
          <w:szCs w:val="22"/>
        </w:rPr>
        <w:t xml:space="preserve">Completed by </w:t>
      </w:r>
      <w:r w:rsidRPr="006E24D4">
        <w:rPr>
          <w:rFonts w:cs="Arial"/>
          <w:sz w:val="22"/>
          <w:szCs w:val="22"/>
        </w:rPr>
        <w:t xml:space="preserve">Cian Reger </w:t>
      </w:r>
      <w:r w:rsidRPr="006E24D4">
        <w:rPr>
          <w:rFonts w:cs="Arial"/>
          <w:b/>
          <w:bCs/>
          <w:sz w:val="22"/>
          <w:szCs w:val="22"/>
        </w:rPr>
        <w:t xml:space="preserve">Date </w:t>
      </w:r>
      <w:r w:rsidRPr="006E24D4">
        <w:rPr>
          <w:rFonts w:cs="Arial"/>
          <w:sz w:val="22"/>
          <w:szCs w:val="22"/>
        </w:rPr>
        <w:t>July 2014</w:t>
      </w:r>
    </w:p>
    <w:p w14:paraId="7D418C05" w14:textId="77777777" w:rsidR="0070393E" w:rsidRPr="006E24D4" w:rsidRDefault="0070393E" w:rsidP="0070393E">
      <w:pPr>
        <w:autoSpaceDE w:val="0"/>
        <w:autoSpaceDN w:val="0"/>
        <w:adjustRightInd w:val="0"/>
        <w:rPr>
          <w:rFonts w:cs="Arial"/>
          <w:b/>
          <w:bCs/>
          <w:sz w:val="22"/>
          <w:szCs w:val="22"/>
        </w:rPr>
      </w:pPr>
    </w:p>
    <w:p w14:paraId="56A5992C" w14:textId="77777777" w:rsidR="0070393E" w:rsidRPr="006E24D4" w:rsidRDefault="0070393E" w:rsidP="0070393E">
      <w:pPr>
        <w:autoSpaceDE w:val="0"/>
        <w:autoSpaceDN w:val="0"/>
        <w:adjustRightInd w:val="0"/>
        <w:rPr>
          <w:rFonts w:cs="Arial"/>
          <w:sz w:val="22"/>
          <w:szCs w:val="22"/>
        </w:rPr>
      </w:pPr>
      <w:r w:rsidRPr="006E24D4">
        <w:rPr>
          <w:rFonts w:cs="Arial"/>
          <w:b/>
          <w:bCs/>
          <w:sz w:val="22"/>
          <w:szCs w:val="22"/>
        </w:rPr>
        <w:t>THE FOLLOWING INFORMATION MUST BE INCLUDED IN THE SYSTEM CONSUMER CONFIDENCE REPORT</w:t>
      </w:r>
    </w:p>
    <w:p w14:paraId="29F2027B" w14:textId="77777777" w:rsidR="0070393E" w:rsidRPr="006E24D4" w:rsidRDefault="0070393E" w:rsidP="0070393E">
      <w:pPr>
        <w:autoSpaceDE w:val="0"/>
        <w:autoSpaceDN w:val="0"/>
        <w:adjustRightInd w:val="0"/>
        <w:rPr>
          <w:rFonts w:cs="Arial"/>
          <w:sz w:val="22"/>
          <w:szCs w:val="22"/>
        </w:rPr>
      </w:pPr>
      <w:r w:rsidRPr="006E24D4">
        <w:rPr>
          <w:rFonts w:cs="Arial"/>
          <w:sz w:val="22"/>
          <w:szCs w:val="22"/>
        </w:rPr>
        <w:t xml:space="preserve">A source water assessment was conducted for the </w:t>
      </w:r>
      <w:r w:rsidRPr="006E24D4">
        <w:rPr>
          <w:rFonts w:cs="Arial"/>
          <w:b/>
          <w:bCs/>
          <w:sz w:val="22"/>
          <w:szCs w:val="22"/>
        </w:rPr>
        <w:t xml:space="preserve">WELL 03 </w:t>
      </w:r>
      <w:r w:rsidRPr="006E24D4">
        <w:rPr>
          <w:rFonts w:cs="Arial"/>
          <w:sz w:val="22"/>
          <w:szCs w:val="22"/>
        </w:rPr>
        <w:t xml:space="preserve">of the </w:t>
      </w:r>
      <w:r w:rsidRPr="006E24D4">
        <w:rPr>
          <w:rFonts w:cs="Arial"/>
          <w:b/>
          <w:bCs/>
          <w:sz w:val="22"/>
          <w:szCs w:val="22"/>
        </w:rPr>
        <w:t xml:space="preserve">SOUTH FORK ESTATES MUTUAL WATER CO </w:t>
      </w:r>
      <w:r w:rsidRPr="006E24D4">
        <w:rPr>
          <w:rFonts w:cs="Arial"/>
          <w:sz w:val="22"/>
          <w:szCs w:val="22"/>
        </w:rPr>
        <w:t xml:space="preserve">water system in </w:t>
      </w:r>
      <w:r w:rsidRPr="006E24D4">
        <w:rPr>
          <w:rFonts w:cs="Arial"/>
          <w:b/>
          <w:bCs/>
          <w:sz w:val="22"/>
          <w:szCs w:val="22"/>
        </w:rPr>
        <w:t>July 2014</w:t>
      </w:r>
      <w:r w:rsidRPr="006E24D4">
        <w:rPr>
          <w:rFonts w:cs="Arial"/>
          <w:sz w:val="22"/>
          <w:szCs w:val="22"/>
        </w:rPr>
        <w:t>.</w:t>
      </w:r>
    </w:p>
    <w:p w14:paraId="4455E5D3" w14:textId="77777777" w:rsidR="0070393E" w:rsidRPr="006E24D4" w:rsidRDefault="0070393E" w:rsidP="0070393E">
      <w:pPr>
        <w:autoSpaceDE w:val="0"/>
        <w:autoSpaceDN w:val="0"/>
        <w:adjustRightInd w:val="0"/>
        <w:rPr>
          <w:rFonts w:cs="Arial"/>
          <w:sz w:val="22"/>
          <w:szCs w:val="22"/>
        </w:rPr>
      </w:pPr>
    </w:p>
    <w:p w14:paraId="2E5EB1E2" w14:textId="77777777" w:rsidR="0070393E" w:rsidRPr="006E24D4" w:rsidRDefault="0070393E" w:rsidP="0070393E">
      <w:pPr>
        <w:autoSpaceDE w:val="0"/>
        <w:autoSpaceDN w:val="0"/>
        <w:adjustRightInd w:val="0"/>
        <w:rPr>
          <w:rFonts w:cs="Arial"/>
          <w:sz w:val="22"/>
          <w:szCs w:val="22"/>
        </w:rPr>
      </w:pPr>
      <w:r w:rsidRPr="006E24D4">
        <w:rPr>
          <w:rFonts w:cs="Arial"/>
          <w:sz w:val="22"/>
          <w:szCs w:val="22"/>
        </w:rPr>
        <w:t>The source is considered most vulnerable to the following activities not associated with any detected contaminants:</w:t>
      </w:r>
    </w:p>
    <w:p w14:paraId="01DB09F7" w14:textId="77777777" w:rsidR="0070393E" w:rsidRPr="006E24D4" w:rsidRDefault="0070393E" w:rsidP="0070393E">
      <w:pPr>
        <w:autoSpaceDE w:val="0"/>
        <w:autoSpaceDN w:val="0"/>
        <w:adjustRightInd w:val="0"/>
        <w:rPr>
          <w:rFonts w:cs="Arial"/>
          <w:sz w:val="22"/>
          <w:szCs w:val="22"/>
        </w:rPr>
      </w:pPr>
      <w:r w:rsidRPr="006E24D4">
        <w:rPr>
          <w:rFonts w:cs="Arial"/>
          <w:sz w:val="22"/>
          <w:szCs w:val="22"/>
        </w:rPr>
        <w:tab/>
        <w:t>Other Animal operations</w:t>
      </w:r>
    </w:p>
    <w:p w14:paraId="4B19FA8F" w14:textId="77777777" w:rsidR="0070393E" w:rsidRPr="006E24D4" w:rsidRDefault="0070393E" w:rsidP="0070393E">
      <w:pPr>
        <w:autoSpaceDE w:val="0"/>
        <w:autoSpaceDN w:val="0"/>
        <w:adjustRightInd w:val="0"/>
        <w:rPr>
          <w:rFonts w:cs="Arial"/>
          <w:sz w:val="22"/>
          <w:szCs w:val="22"/>
        </w:rPr>
      </w:pPr>
      <w:r w:rsidRPr="006E24D4">
        <w:rPr>
          <w:rFonts w:cs="Arial"/>
          <w:sz w:val="22"/>
          <w:szCs w:val="22"/>
        </w:rPr>
        <w:tab/>
        <w:t>Septic systems - low density [&lt;1/acre]</w:t>
      </w:r>
    </w:p>
    <w:p w14:paraId="3EAE11C6" w14:textId="77777777" w:rsidR="0070393E" w:rsidRPr="006E24D4" w:rsidRDefault="0070393E" w:rsidP="0070393E">
      <w:pPr>
        <w:autoSpaceDE w:val="0"/>
        <w:autoSpaceDN w:val="0"/>
        <w:adjustRightInd w:val="0"/>
        <w:rPr>
          <w:rFonts w:cs="Arial"/>
          <w:b/>
          <w:bCs/>
          <w:sz w:val="22"/>
          <w:szCs w:val="22"/>
        </w:rPr>
      </w:pPr>
    </w:p>
    <w:p w14:paraId="36ECB0E5" w14:textId="77777777" w:rsidR="0070393E" w:rsidRPr="006E24D4" w:rsidRDefault="0070393E" w:rsidP="0070393E">
      <w:pPr>
        <w:autoSpaceDE w:val="0"/>
        <w:autoSpaceDN w:val="0"/>
        <w:adjustRightInd w:val="0"/>
        <w:rPr>
          <w:rFonts w:cs="Arial"/>
          <w:b/>
          <w:bCs/>
          <w:sz w:val="22"/>
          <w:szCs w:val="22"/>
        </w:rPr>
      </w:pPr>
      <w:r w:rsidRPr="006E24D4">
        <w:rPr>
          <w:rFonts w:cs="Arial"/>
          <w:b/>
          <w:bCs/>
          <w:sz w:val="22"/>
          <w:szCs w:val="22"/>
        </w:rPr>
        <w:t>Discussion of Vulnerability</w:t>
      </w:r>
    </w:p>
    <w:p w14:paraId="314B2479" w14:textId="77777777" w:rsidR="0070393E" w:rsidRPr="006E24D4" w:rsidRDefault="0070393E" w:rsidP="0070393E">
      <w:pPr>
        <w:autoSpaceDE w:val="0"/>
        <w:autoSpaceDN w:val="0"/>
        <w:adjustRightInd w:val="0"/>
        <w:rPr>
          <w:rFonts w:cs="Arial"/>
          <w:sz w:val="22"/>
          <w:szCs w:val="22"/>
        </w:rPr>
      </w:pPr>
    </w:p>
    <w:p w14:paraId="2AC30349" w14:textId="77777777" w:rsidR="0070393E" w:rsidRPr="006E24D4" w:rsidRDefault="0070393E" w:rsidP="0070393E">
      <w:pPr>
        <w:autoSpaceDE w:val="0"/>
        <w:autoSpaceDN w:val="0"/>
        <w:adjustRightInd w:val="0"/>
        <w:rPr>
          <w:rFonts w:cs="Arial"/>
          <w:sz w:val="22"/>
          <w:szCs w:val="22"/>
        </w:rPr>
      </w:pPr>
      <w:r w:rsidRPr="006E24D4">
        <w:rPr>
          <w:rFonts w:cs="Arial"/>
          <w:sz w:val="22"/>
          <w:szCs w:val="22"/>
        </w:rPr>
        <w:t>The system is most vulnerable to other animal operations and low density septic systems.</w:t>
      </w:r>
    </w:p>
    <w:p w14:paraId="1661CC62" w14:textId="77777777" w:rsidR="0070393E" w:rsidRDefault="0070393E" w:rsidP="0070393E">
      <w:pPr>
        <w:autoSpaceDE w:val="0"/>
        <w:autoSpaceDN w:val="0"/>
        <w:adjustRightInd w:val="0"/>
        <w:rPr>
          <w:rFonts w:cs="Arial"/>
        </w:rPr>
      </w:pPr>
    </w:p>
    <w:p w14:paraId="224EEBFA" w14:textId="2265215C" w:rsidR="007F5A89" w:rsidRDefault="007F5A89" w:rsidP="0070393E">
      <w:pPr>
        <w:spacing w:after="160" w:line="259" w:lineRule="auto"/>
        <w:jc w:val="center"/>
        <w:rPr>
          <w:rFonts w:eastAsiaTheme="minorHAnsi"/>
          <w:sz w:val="22"/>
          <w:szCs w:val="22"/>
        </w:rPr>
      </w:pPr>
      <w:r>
        <w:rPr>
          <w:rFonts w:eastAsiaTheme="minorHAnsi"/>
          <w:sz w:val="22"/>
          <w:szCs w:val="22"/>
        </w:rPr>
        <w:lastRenderedPageBreak/>
        <w:t>DISCUSSION REGARDING LAB RESULTS</w:t>
      </w:r>
    </w:p>
    <w:p w14:paraId="693DDBB6" w14:textId="77777777" w:rsidR="00426EEF" w:rsidRPr="00426EEF" w:rsidRDefault="00426EEF" w:rsidP="00426EEF">
      <w:pPr>
        <w:rPr>
          <w:rFonts w:eastAsiaTheme="minorHAnsi"/>
          <w:sz w:val="22"/>
          <w:szCs w:val="22"/>
        </w:rPr>
      </w:pPr>
    </w:p>
    <w:p w14:paraId="0522BC99" w14:textId="21C37F31" w:rsidR="00426EEF" w:rsidRPr="00426EEF" w:rsidRDefault="00426EEF" w:rsidP="00426EEF">
      <w:pPr>
        <w:rPr>
          <w:rFonts w:eastAsiaTheme="minorHAnsi"/>
          <w:sz w:val="22"/>
          <w:szCs w:val="22"/>
        </w:rPr>
      </w:pPr>
      <w:r w:rsidRPr="00426EEF">
        <w:rPr>
          <w:rFonts w:eastAsiaTheme="minorHAnsi"/>
          <w:sz w:val="22"/>
          <w:szCs w:val="22"/>
        </w:rPr>
        <w:t>In August 2020, we were contacted by staff at District 24, Division of Drinking Water, regarding concerns with lab results for iron and manganese in water sampled from our well #1.  The State DDW database included a result of 4100 UG/L for Iron and 4300 UG/L for Manganese from a water sample taken on April 15, 2020.  The problem was no one authorized by our water company took those samples.  The lab was contacted</w:t>
      </w:r>
      <w:r>
        <w:rPr>
          <w:rFonts w:eastAsiaTheme="minorHAnsi"/>
          <w:sz w:val="22"/>
          <w:szCs w:val="22"/>
        </w:rPr>
        <w:t>,</w:t>
      </w:r>
      <w:r w:rsidRPr="00426EEF">
        <w:rPr>
          <w:rFonts w:eastAsiaTheme="minorHAnsi"/>
          <w:sz w:val="22"/>
          <w:szCs w:val="22"/>
        </w:rPr>
        <w:t xml:space="preserve"> and they did not have a record of our submission and their processing of that sample, and we were not billed for testing such a sample.  </w:t>
      </w:r>
    </w:p>
    <w:p w14:paraId="20A9E724" w14:textId="77777777" w:rsidR="00426EEF" w:rsidRPr="00426EEF" w:rsidRDefault="00426EEF" w:rsidP="00426EEF">
      <w:pPr>
        <w:rPr>
          <w:rFonts w:eastAsiaTheme="minorHAnsi"/>
          <w:sz w:val="22"/>
          <w:szCs w:val="22"/>
        </w:rPr>
      </w:pPr>
    </w:p>
    <w:p w14:paraId="31151457" w14:textId="77777777" w:rsidR="00426EEF" w:rsidRPr="00426EEF" w:rsidRDefault="00426EEF" w:rsidP="00426EEF">
      <w:pPr>
        <w:rPr>
          <w:rFonts w:eastAsiaTheme="minorHAnsi"/>
          <w:sz w:val="22"/>
          <w:szCs w:val="22"/>
        </w:rPr>
      </w:pPr>
      <w:r w:rsidRPr="00426EEF">
        <w:rPr>
          <w:rFonts w:eastAsiaTheme="minorHAnsi"/>
          <w:sz w:val="22"/>
          <w:szCs w:val="22"/>
        </w:rPr>
        <w:t>At the suggestion of District 24 staff, on August 24, 2020, we took samples from each of our three wells and had them tested for iron and manganese.  The results of those tests showed no detection of either iron or manganese in samples from any of the three wells.</w:t>
      </w:r>
    </w:p>
    <w:p w14:paraId="10BA134B" w14:textId="77777777" w:rsidR="00426EEF" w:rsidRPr="00426EEF" w:rsidRDefault="00426EEF" w:rsidP="00426EEF">
      <w:pPr>
        <w:rPr>
          <w:rFonts w:eastAsiaTheme="minorHAnsi"/>
          <w:sz w:val="22"/>
          <w:szCs w:val="22"/>
        </w:rPr>
      </w:pPr>
    </w:p>
    <w:p w14:paraId="4D82D4E0" w14:textId="77777777" w:rsidR="00426EEF" w:rsidRPr="00426EEF" w:rsidRDefault="00426EEF" w:rsidP="00426EEF">
      <w:pPr>
        <w:rPr>
          <w:rFonts w:eastAsiaTheme="minorHAnsi"/>
          <w:sz w:val="22"/>
          <w:szCs w:val="22"/>
        </w:rPr>
      </w:pPr>
      <w:r w:rsidRPr="00426EEF">
        <w:rPr>
          <w:rFonts w:eastAsiaTheme="minorHAnsi"/>
          <w:sz w:val="22"/>
          <w:szCs w:val="22"/>
        </w:rPr>
        <w:t xml:space="preserve">Who took the samples on April 15, and how they were reported to the state database, have not yet been resolved.  We are not reporting those test findings in this report because of their questionable origins.  However, they may still be shown on the state database for Well #1.  </w:t>
      </w:r>
    </w:p>
    <w:p w14:paraId="2F2D6ACB" w14:textId="77777777" w:rsidR="00426EEF" w:rsidRPr="00426EEF" w:rsidRDefault="00426EEF" w:rsidP="00426EEF">
      <w:pPr>
        <w:rPr>
          <w:rFonts w:eastAsiaTheme="minorHAnsi"/>
          <w:sz w:val="22"/>
          <w:szCs w:val="22"/>
        </w:rPr>
      </w:pPr>
    </w:p>
    <w:p w14:paraId="7C66CA47" w14:textId="77777777" w:rsidR="00426EEF" w:rsidRPr="00426EEF" w:rsidRDefault="00426EEF" w:rsidP="00426EEF">
      <w:pPr>
        <w:rPr>
          <w:rFonts w:eastAsiaTheme="minorHAnsi"/>
          <w:sz w:val="22"/>
          <w:szCs w:val="22"/>
        </w:rPr>
      </w:pPr>
      <w:r w:rsidRPr="00426EEF">
        <w:rPr>
          <w:rFonts w:eastAsiaTheme="minorHAnsi"/>
          <w:sz w:val="22"/>
          <w:szCs w:val="22"/>
        </w:rPr>
        <w:t xml:space="preserve">The “Drinking Water Watch Database” can be accessed on the California Water Boards website under “Drinking Water.”    </w:t>
      </w:r>
    </w:p>
    <w:p w14:paraId="45CD8AC0" w14:textId="77777777" w:rsidR="007F5A89" w:rsidRDefault="007F5A89" w:rsidP="007F5A89">
      <w:pPr>
        <w:spacing w:after="160" w:line="259" w:lineRule="auto"/>
        <w:rPr>
          <w:rFonts w:eastAsiaTheme="minorHAnsi"/>
          <w:sz w:val="22"/>
          <w:szCs w:val="22"/>
        </w:rPr>
      </w:pPr>
    </w:p>
    <w:p w14:paraId="7B6F8753" w14:textId="77777777" w:rsidR="007F5A89" w:rsidRDefault="007F5A89" w:rsidP="0070393E">
      <w:pPr>
        <w:spacing w:after="160" w:line="259" w:lineRule="auto"/>
        <w:jc w:val="center"/>
        <w:rPr>
          <w:rFonts w:eastAsiaTheme="minorHAnsi"/>
          <w:sz w:val="22"/>
          <w:szCs w:val="22"/>
        </w:rPr>
      </w:pPr>
    </w:p>
    <w:p w14:paraId="3245BA0D" w14:textId="77777777" w:rsidR="007F5A89" w:rsidRDefault="007F5A89" w:rsidP="0070393E">
      <w:pPr>
        <w:spacing w:after="160" w:line="259" w:lineRule="auto"/>
        <w:jc w:val="center"/>
        <w:rPr>
          <w:rFonts w:eastAsiaTheme="minorHAnsi"/>
          <w:sz w:val="22"/>
          <w:szCs w:val="22"/>
        </w:rPr>
      </w:pPr>
    </w:p>
    <w:p w14:paraId="40EA7C4E" w14:textId="00A76E79" w:rsidR="0070393E" w:rsidRPr="00242545" w:rsidRDefault="0070393E" w:rsidP="0070393E">
      <w:pPr>
        <w:spacing w:after="160" w:line="259" w:lineRule="auto"/>
        <w:jc w:val="center"/>
        <w:rPr>
          <w:rFonts w:eastAsiaTheme="minorHAnsi"/>
          <w:sz w:val="22"/>
          <w:szCs w:val="22"/>
        </w:rPr>
      </w:pPr>
      <w:r w:rsidRPr="00242545">
        <w:rPr>
          <w:rFonts w:eastAsiaTheme="minorHAnsi"/>
          <w:sz w:val="22"/>
          <w:szCs w:val="22"/>
        </w:rPr>
        <w:t xml:space="preserve">DISCUSSION OF CONTINUOUS CHLORINATION  </w:t>
      </w:r>
    </w:p>
    <w:p w14:paraId="7EAF98B8" w14:textId="6F7ECA78" w:rsidR="0070393E" w:rsidRPr="00AB7E05" w:rsidRDefault="00312BB5" w:rsidP="0070393E">
      <w:pPr>
        <w:spacing w:after="160" w:line="259" w:lineRule="auto"/>
        <w:rPr>
          <w:rFonts w:eastAsiaTheme="minorHAnsi"/>
          <w:sz w:val="24"/>
          <w:szCs w:val="24"/>
        </w:rPr>
      </w:pPr>
      <w:r w:rsidRPr="00AB7E05">
        <w:rPr>
          <w:sz w:val="24"/>
          <w:szCs w:val="24"/>
        </w:rPr>
        <w:t>Most of the following discussion was included in the 2019 Consumer Confidence Report.  It is included again this year because the issue has not been resolved</w:t>
      </w:r>
      <w:r w:rsidR="00AB7E05" w:rsidRPr="00AB7E05">
        <w:rPr>
          <w:sz w:val="24"/>
          <w:szCs w:val="24"/>
        </w:rPr>
        <w:t>.</w:t>
      </w:r>
      <w:r w:rsidR="0070393E" w:rsidRPr="00AB7E05">
        <w:rPr>
          <w:rFonts w:eastAsiaTheme="minorHAnsi"/>
          <w:sz w:val="24"/>
          <w:szCs w:val="24"/>
        </w:rPr>
        <w:t xml:space="preserve"> </w:t>
      </w:r>
    </w:p>
    <w:p w14:paraId="51545156" w14:textId="77777777" w:rsidR="00AB7E05" w:rsidRPr="00AB7E05" w:rsidRDefault="00AB7E05" w:rsidP="00AB7E05">
      <w:pPr>
        <w:rPr>
          <w:sz w:val="24"/>
          <w:szCs w:val="24"/>
        </w:rPr>
      </w:pPr>
      <w:r w:rsidRPr="00AB7E05">
        <w:rPr>
          <w:sz w:val="24"/>
          <w:szCs w:val="24"/>
        </w:rPr>
        <w:t>Our water system has received a directive from the DDW to plan for and implement continuous chlorination.  We have not yet implemented the recommendation due to the concerns expressed in this discussion.</w:t>
      </w:r>
    </w:p>
    <w:p w14:paraId="2AC133AC" w14:textId="77777777" w:rsidR="00AB7E05" w:rsidRPr="00AB7E05" w:rsidRDefault="00AB7E05" w:rsidP="00AB7E05">
      <w:pPr>
        <w:rPr>
          <w:sz w:val="24"/>
          <w:szCs w:val="24"/>
        </w:rPr>
      </w:pPr>
    </w:p>
    <w:p w14:paraId="66010CC8" w14:textId="50E828BF" w:rsidR="00AB7E05" w:rsidRPr="00AB7E05" w:rsidRDefault="00AB7E05" w:rsidP="00AB7E05">
      <w:pPr>
        <w:spacing w:after="160" w:line="259" w:lineRule="auto"/>
        <w:rPr>
          <w:rFonts w:eastAsiaTheme="minorHAnsi"/>
          <w:sz w:val="24"/>
          <w:szCs w:val="24"/>
        </w:rPr>
      </w:pPr>
      <w:r w:rsidRPr="00AB7E05">
        <w:rPr>
          <w:sz w:val="24"/>
          <w:szCs w:val="24"/>
        </w:rPr>
        <w:t>As mentioned in the last paragraph of the discussion, we intend to employ a professional consultant to examine our system, address the concerns we have, and to recommend workable solutions.  For many reasons we were not able to employ a consultant for this task in 2020.  We intend to do so this year</w:t>
      </w:r>
    </w:p>
    <w:p w14:paraId="3182C9A0" w14:textId="77777777" w:rsidR="0070393E" w:rsidRPr="00242545" w:rsidRDefault="0070393E" w:rsidP="0070393E">
      <w:pPr>
        <w:spacing w:after="160" w:line="259" w:lineRule="auto"/>
        <w:rPr>
          <w:rFonts w:eastAsiaTheme="minorHAnsi"/>
          <w:sz w:val="22"/>
          <w:szCs w:val="22"/>
        </w:rPr>
      </w:pPr>
      <w:r w:rsidRPr="00242545">
        <w:rPr>
          <w:rFonts w:eastAsiaTheme="minorHAnsi"/>
          <w:sz w:val="22"/>
          <w:szCs w:val="22"/>
        </w:rPr>
        <w:t xml:space="preserve">South Fork Estates Mutual Water Company takes these findings and directives seriously.  We have not yet implemented this requirement because of concerns that, due to the design of our water system, if continuous chlorination is installed, we will have a significant potential for the formation of “Disinfection By-Products” (DBPs) within the system.  As discussed below, the design of the water flow into and out of both our 10,000 gallon holding tank and our 100,000 gallon storage tank inhibits the circulation and turnover of water in each tank.  The result is “aging” water.  </w:t>
      </w:r>
    </w:p>
    <w:p w14:paraId="017DBF7E" w14:textId="77777777" w:rsidR="0070393E" w:rsidRPr="00242545" w:rsidRDefault="0070393E" w:rsidP="0070393E">
      <w:pPr>
        <w:spacing w:after="160" w:line="259" w:lineRule="auto"/>
        <w:rPr>
          <w:rFonts w:eastAsiaTheme="minorHAnsi"/>
          <w:sz w:val="22"/>
          <w:szCs w:val="22"/>
        </w:rPr>
      </w:pPr>
      <w:r w:rsidRPr="00242545">
        <w:rPr>
          <w:rFonts w:eastAsiaTheme="minorHAnsi"/>
          <w:sz w:val="22"/>
          <w:szCs w:val="22"/>
        </w:rPr>
        <w:t xml:space="preserve">The following quotes are taken from American Water Works Association (AWWA) manuals “”Water Distribution” (2016 edition) and “Water Operator Field Guide” (second edition).    </w:t>
      </w:r>
    </w:p>
    <w:p w14:paraId="5027F95F" w14:textId="77777777" w:rsidR="0070393E" w:rsidRPr="00242545" w:rsidRDefault="0070393E" w:rsidP="0070393E">
      <w:pPr>
        <w:spacing w:after="160" w:line="259" w:lineRule="auto"/>
        <w:rPr>
          <w:rFonts w:eastAsiaTheme="minorHAnsi"/>
          <w:sz w:val="22"/>
          <w:szCs w:val="22"/>
        </w:rPr>
      </w:pPr>
      <w:r w:rsidRPr="00242545">
        <w:rPr>
          <w:rFonts w:eastAsiaTheme="minorHAnsi"/>
          <w:sz w:val="22"/>
          <w:szCs w:val="22"/>
        </w:rPr>
        <w:t xml:space="preserve">DBPs “…are formed when chlorine is added to water that contains the necessary types and amounts of natural organic matter….”  “At high concentrations, many disinfection by-products are considered a danger to human health.” </w:t>
      </w:r>
    </w:p>
    <w:p w14:paraId="28969EFC" w14:textId="77777777" w:rsidR="0070393E" w:rsidRPr="00242545" w:rsidRDefault="0070393E" w:rsidP="0070393E">
      <w:pPr>
        <w:spacing w:after="160" w:line="259" w:lineRule="auto"/>
        <w:rPr>
          <w:rFonts w:eastAsiaTheme="minorHAnsi"/>
          <w:sz w:val="22"/>
          <w:szCs w:val="22"/>
        </w:rPr>
      </w:pPr>
      <w:r w:rsidRPr="00242545">
        <w:rPr>
          <w:rFonts w:eastAsiaTheme="minorHAnsi"/>
          <w:sz w:val="22"/>
          <w:szCs w:val="22"/>
        </w:rPr>
        <w:t>“The water age – the amount of time that water resides in the distribution system or storage tanks before being consumed – is of critical importance.  Longer water age usually leads to increased formation of DBPs.”</w:t>
      </w:r>
    </w:p>
    <w:p w14:paraId="355DF6F3" w14:textId="77777777" w:rsidR="0070393E" w:rsidRPr="00242545" w:rsidRDefault="0070393E" w:rsidP="0070393E">
      <w:pPr>
        <w:spacing w:after="160" w:line="259" w:lineRule="auto"/>
        <w:rPr>
          <w:rFonts w:eastAsiaTheme="minorHAnsi"/>
          <w:sz w:val="22"/>
          <w:szCs w:val="22"/>
        </w:rPr>
      </w:pPr>
      <w:r w:rsidRPr="00242545">
        <w:rPr>
          <w:rFonts w:eastAsiaTheme="minorHAnsi"/>
          <w:sz w:val="22"/>
          <w:szCs w:val="22"/>
        </w:rPr>
        <w:t xml:space="preserve">“As temperature increases, DBP formation may increase.  Warmer water favors the formation of DBPs, as does summer heat, which bakes the system storage tanks.” </w:t>
      </w:r>
    </w:p>
    <w:p w14:paraId="70D7941A" w14:textId="77777777" w:rsidR="0070393E" w:rsidRPr="00242545" w:rsidRDefault="0070393E" w:rsidP="0070393E">
      <w:pPr>
        <w:spacing w:after="160" w:line="259" w:lineRule="auto"/>
        <w:rPr>
          <w:rFonts w:eastAsiaTheme="minorHAnsi"/>
          <w:sz w:val="22"/>
          <w:szCs w:val="22"/>
        </w:rPr>
      </w:pPr>
      <w:r w:rsidRPr="00242545">
        <w:rPr>
          <w:rFonts w:eastAsiaTheme="minorHAnsi"/>
          <w:sz w:val="22"/>
          <w:szCs w:val="22"/>
        </w:rPr>
        <w:t xml:space="preserve">THE DESIGN OF OUR WATER SYSTEM:  Our water system was designed and constructed around 1991.  It consists of three wells (2 drilled in 1982 and one added in 2012) in close proximity to each other.  Co-located with the wells is a </w:t>
      </w:r>
      <w:r w:rsidRPr="00242545">
        <w:rPr>
          <w:rFonts w:eastAsiaTheme="minorHAnsi"/>
          <w:sz w:val="22"/>
          <w:szCs w:val="22"/>
        </w:rPr>
        <w:lastRenderedPageBreak/>
        <w:t xml:space="preserve">“pumping station” consisting of a 10,000 gallon “holding” tank and two booster pumps.  (All water quantities are estimates.) The wells and pumping station are at the </w:t>
      </w:r>
      <w:r w:rsidRPr="00242545">
        <w:rPr>
          <w:rFonts w:eastAsiaTheme="minorHAnsi"/>
          <w:sz w:val="22"/>
          <w:szCs w:val="22"/>
          <w:u w:val="single"/>
        </w:rPr>
        <w:t>lowest elevation</w:t>
      </w:r>
      <w:r w:rsidRPr="00242545">
        <w:rPr>
          <w:rFonts w:eastAsiaTheme="minorHAnsi"/>
          <w:sz w:val="22"/>
          <w:szCs w:val="22"/>
        </w:rPr>
        <w:t xml:space="preserve"> in our service area   </w:t>
      </w:r>
    </w:p>
    <w:p w14:paraId="1959A2C2" w14:textId="77777777" w:rsidR="0070393E" w:rsidRPr="00242545" w:rsidRDefault="0070393E" w:rsidP="0070393E">
      <w:pPr>
        <w:spacing w:after="160" w:line="259" w:lineRule="auto"/>
        <w:rPr>
          <w:rFonts w:eastAsiaTheme="minorHAnsi"/>
          <w:sz w:val="22"/>
          <w:szCs w:val="22"/>
        </w:rPr>
      </w:pPr>
      <w:r w:rsidRPr="00242545">
        <w:rPr>
          <w:rFonts w:eastAsiaTheme="minorHAnsi"/>
          <w:sz w:val="22"/>
          <w:szCs w:val="22"/>
        </w:rPr>
        <w:t xml:space="preserve">A 100,000 gallon “storage” tank is located at the </w:t>
      </w:r>
      <w:r w:rsidRPr="00242545">
        <w:rPr>
          <w:rFonts w:eastAsiaTheme="minorHAnsi"/>
          <w:sz w:val="22"/>
          <w:szCs w:val="22"/>
          <w:u w:val="single"/>
        </w:rPr>
        <w:t>highest elevation</w:t>
      </w:r>
      <w:r w:rsidRPr="00242545">
        <w:rPr>
          <w:rFonts w:eastAsiaTheme="minorHAnsi"/>
          <w:sz w:val="22"/>
          <w:szCs w:val="22"/>
        </w:rPr>
        <w:t xml:space="preserve"> of our system.</w:t>
      </w:r>
    </w:p>
    <w:p w14:paraId="1EC5A2F4" w14:textId="77777777" w:rsidR="0070393E" w:rsidRPr="00242545" w:rsidRDefault="0070393E" w:rsidP="0070393E">
      <w:pPr>
        <w:spacing w:after="160" w:line="259" w:lineRule="auto"/>
        <w:rPr>
          <w:rFonts w:eastAsiaTheme="minorHAnsi"/>
          <w:sz w:val="22"/>
          <w:szCs w:val="22"/>
        </w:rPr>
      </w:pPr>
      <w:r w:rsidRPr="00242545">
        <w:rPr>
          <w:rFonts w:eastAsiaTheme="minorHAnsi"/>
          <w:sz w:val="22"/>
          <w:szCs w:val="22"/>
        </w:rPr>
        <w:t>Connecting the pumping station and the storage tank is a single primary main consisting of 1150 feet of 6-inch steel pipe at the lowest elevation, and 3,585 feet of 8-inch PVC pipe from the end of the steel pipe to the storage tank.  Connected to this primary main are two 6-inch lateral mains (total length of 1,800 feet) that provide water to service connections (lots) on side roads.  About half of our current active connections take water from the two lateral mains and the other half take water directly from the primary main.  The total capacity of the primary and lateral mains is approximately 13,700 gallons.</w:t>
      </w:r>
    </w:p>
    <w:p w14:paraId="1F092024" w14:textId="77777777" w:rsidR="0070393E" w:rsidRPr="00242545" w:rsidRDefault="0070393E" w:rsidP="0070393E">
      <w:pPr>
        <w:spacing w:after="160" w:line="259" w:lineRule="auto"/>
        <w:rPr>
          <w:rFonts w:eastAsiaTheme="minorHAnsi"/>
          <w:sz w:val="22"/>
          <w:szCs w:val="22"/>
        </w:rPr>
      </w:pPr>
      <w:r w:rsidRPr="00242545">
        <w:rPr>
          <w:rFonts w:eastAsiaTheme="minorHAnsi"/>
          <w:sz w:val="22"/>
          <w:szCs w:val="22"/>
        </w:rPr>
        <w:t xml:space="preserve">WATER FLOW THROUGH OUR SYSTEM:  Water flow depends on the operation of pumps, which are controlled by sensors inside each tank.  Starting with both tanks full, as water is consumed by users of our system, the water level in the storage tank drops.  When about 4,000 gallons has been drawn from the tank, a booster pump at the pumping station is activated and starts pumping water from the holding tank into the primary main.  As water enters into the main, the water level in the storage tank rises.  When 4,000 gallons has been moved from the primary main into the storage tank, the booster pump shuts off.  </w:t>
      </w:r>
    </w:p>
    <w:p w14:paraId="3C22D314" w14:textId="77777777" w:rsidR="0070393E" w:rsidRPr="00242545" w:rsidRDefault="0070393E" w:rsidP="0070393E">
      <w:pPr>
        <w:spacing w:after="160" w:line="259" w:lineRule="auto"/>
        <w:rPr>
          <w:rFonts w:eastAsiaTheme="minorHAnsi"/>
          <w:sz w:val="22"/>
          <w:szCs w:val="22"/>
        </w:rPr>
      </w:pPr>
      <w:r w:rsidRPr="00242545">
        <w:rPr>
          <w:rFonts w:eastAsiaTheme="minorHAnsi"/>
          <w:sz w:val="22"/>
          <w:szCs w:val="22"/>
        </w:rPr>
        <w:t xml:space="preserve">WATER FLOW AT THE HOLDING TANK/PUMPING STATION:  As the water level in the holding tank drops, the pumps in each well are activated and start pumping water into the holding tank.  When both tanks are full, all pumps will be off.  </w:t>
      </w:r>
    </w:p>
    <w:p w14:paraId="1F08837B" w14:textId="77777777" w:rsidR="0070393E" w:rsidRPr="00242545" w:rsidRDefault="0070393E" w:rsidP="0070393E">
      <w:pPr>
        <w:spacing w:after="160" w:line="259" w:lineRule="auto"/>
        <w:rPr>
          <w:rFonts w:eastAsiaTheme="minorHAnsi"/>
          <w:sz w:val="22"/>
          <w:szCs w:val="22"/>
        </w:rPr>
      </w:pPr>
      <w:r w:rsidRPr="00242545">
        <w:rPr>
          <w:rFonts w:eastAsiaTheme="minorHAnsi"/>
          <w:sz w:val="22"/>
          <w:szCs w:val="22"/>
        </w:rPr>
        <w:t>The holding tank has two inlet ports from the three wells (two wells share one inlet port) and one outlet port to the booster pumps.  All three ports are on the side of the tank and approximately a foot from the bottom of the tank.  Since the inlet and outlet are at the same level, it is possible that when a booster pump and the well pumps are operating at the same time, much if not most of the water entering from the wells immediately exits to the booster pump and the primary main.</w:t>
      </w:r>
    </w:p>
    <w:p w14:paraId="24A8B7AA" w14:textId="77777777" w:rsidR="0070393E" w:rsidRPr="00242545" w:rsidRDefault="0070393E" w:rsidP="0070393E">
      <w:pPr>
        <w:spacing w:after="160" w:line="259" w:lineRule="auto"/>
        <w:rPr>
          <w:rFonts w:eastAsiaTheme="minorHAnsi"/>
          <w:sz w:val="22"/>
          <w:szCs w:val="22"/>
        </w:rPr>
      </w:pPr>
      <w:r w:rsidRPr="00242545">
        <w:rPr>
          <w:rFonts w:eastAsiaTheme="minorHAnsi"/>
          <w:sz w:val="22"/>
          <w:szCs w:val="22"/>
        </w:rPr>
        <w:t xml:space="preserve">WATER FLOW AT THE STORAGE TANK:  There is only one port at the storage tank, located on the side of the tank, approximately a foot from the bottom.  It serves as the inlet/outlet to the primary main.  The first 460 feet of 8-inch main (1,200 gallons capacity) below the tank has no service connections.  The next 1,874 feet of 8-inch main (4,890 gal capacity) has 5 of our 33 active service connections.  Note that the total capacity of these two segments of main is 6,080 gallons, far more than the 4,000 gallons that are drawn from the storage tank during a pumping cycle.  </w:t>
      </w:r>
    </w:p>
    <w:p w14:paraId="779AAE26" w14:textId="77777777" w:rsidR="0070393E" w:rsidRPr="00242545" w:rsidRDefault="0070393E" w:rsidP="0070393E">
      <w:pPr>
        <w:spacing w:after="160" w:line="259" w:lineRule="auto"/>
        <w:rPr>
          <w:rFonts w:eastAsiaTheme="minorHAnsi"/>
          <w:sz w:val="22"/>
          <w:szCs w:val="22"/>
        </w:rPr>
      </w:pPr>
      <w:r w:rsidRPr="00242545">
        <w:rPr>
          <w:rFonts w:eastAsiaTheme="minorHAnsi"/>
          <w:sz w:val="22"/>
          <w:szCs w:val="22"/>
        </w:rPr>
        <w:t>Assuming that each service connection uses an average of the total water consumption of the water system, (1 of 33 connections = 3%), these five connections would use no more than 15% of total consumption.  Of the 4,000 gallons of water that enters the primary main from the storage tank, 1,200 gallons (the amount in the first 460 feet of primary main) cannot be used because there are no service connections.  Of the remaining 2,800 gallons of “storage tank water,” only that used by these five connections will be consumed.  (This would be 15% of 2,800 gallons = 420 gallons.)  Given the distance these service connections are from the storage tank, it is likely less “storage tank water” would be consumed than what is estimated.  (Note that 420 gallons is less than 0.5% of the total water estimated to be in the tank.)</w:t>
      </w:r>
    </w:p>
    <w:p w14:paraId="0417ED42" w14:textId="77777777" w:rsidR="0070393E" w:rsidRPr="00242545" w:rsidRDefault="0070393E" w:rsidP="0070393E">
      <w:pPr>
        <w:spacing w:after="160" w:line="259" w:lineRule="auto"/>
        <w:rPr>
          <w:rFonts w:eastAsiaTheme="minorHAnsi"/>
          <w:sz w:val="22"/>
          <w:szCs w:val="22"/>
        </w:rPr>
      </w:pPr>
      <w:r w:rsidRPr="00242545">
        <w:rPr>
          <w:rFonts w:eastAsiaTheme="minorHAnsi"/>
          <w:sz w:val="22"/>
          <w:szCs w:val="22"/>
        </w:rPr>
        <w:t>WATER STRATIFICATION DUE TO TEMPERATURE.  Neither of our two tanks are shaded and are in full sun much of each day.  This is particularly true for our storage tank.  For most of the year, especially during summer heat, water entering a tank from wells (as with the holding tank) and from buried main (as with the storage tank) probably will be colder than the water already in the tank.  Assuming that heat rises (and cold falls), it would be fair to assume that water entering either tank, regardless of the height of the inlet, would tend to move to the floor of the tank.</w:t>
      </w:r>
    </w:p>
    <w:p w14:paraId="24F59D6C" w14:textId="77777777" w:rsidR="0070393E" w:rsidRPr="00242545" w:rsidRDefault="0070393E" w:rsidP="0070393E">
      <w:pPr>
        <w:spacing w:after="160" w:line="259" w:lineRule="auto"/>
        <w:rPr>
          <w:rFonts w:eastAsiaTheme="minorHAnsi"/>
          <w:sz w:val="22"/>
          <w:szCs w:val="22"/>
        </w:rPr>
      </w:pPr>
      <w:r w:rsidRPr="00242545">
        <w:rPr>
          <w:rFonts w:eastAsiaTheme="minorHAnsi"/>
          <w:sz w:val="22"/>
          <w:szCs w:val="22"/>
        </w:rPr>
        <w:t>POSSIBLE SOLUTIONS:  There are three general suggestions we have been given for how to deal with possible DBPs.  First is to reroute pipes so that water enters each tank from the top.  One critique of this suggestion is that temperature stratification could result in the new (colder) water entering at the top to quickly move to the bottom of the tank.  And, in the case of the storage tank, the “new water” would likely be mostly “old water” returning to the tank after a pumping cycle.</w:t>
      </w:r>
    </w:p>
    <w:p w14:paraId="7DA504A8" w14:textId="77777777" w:rsidR="0070393E" w:rsidRPr="00242545" w:rsidRDefault="0070393E" w:rsidP="0070393E">
      <w:pPr>
        <w:spacing w:after="160" w:line="259" w:lineRule="auto"/>
        <w:rPr>
          <w:rFonts w:eastAsiaTheme="minorHAnsi"/>
          <w:sz w:val="22"/>
          <w:szCs w:val="22"/>
        </w:rPr>
      </w:pPr>
      <w:r w:rsidRPr="00242545">
        <w:rPr>
          <w:rFonts w:eastAsiaTheme="minorHAnsi"/>
          <w:sz w:val="22"/>
          <w:szCs w:val="22"/>
        </w:rPr>
        <w:lastRenderedPageBreak/>
        <w:t>Second is to install mixers in the tank to circulate the water.  A critique is that with the storage tank, if little “new water” enters the tank, we might just be mixing water that already has high amount of DBPs.</w:t>
      </w:r>
    </w:p>
    <w:p w14:paraId="3EB0ABB9" w14:textId="77777777" w:rsidR="0070393E" w:rsidRPr="00242545" w:rsidRDefault="0070393E" w:rsidP="0070393E">
      <w:pPr>
        <w:spacing w:after="160" w:line="259" w:lineRule="auto"/>
        <w:rPr>
          <w:rFonts w:eastAsiaTheme="minorHAnsi"/>
          <w:sz w:val="22"/>
          <w:szCs w:val="22"/>
        </w:rPr>
      </w:pPr>
      <w:r w:rsidRPr="00242545">
        <w:rPr>
          <w:rFonts w:eastAsiaTheme="minorHAnsi"/>
          <w:sz w:val="22"/>
          <w:szCs w:val="22"/>
        </w:rPr>
        <w:t>Third is to increase the amount of water during each pumping cycle, from 4,000 gallons to 8,000 gallons or more.  One critique is that increasing the amount of water we take from the storage tank at any time decreases the value of the purpose of having a storage tank - namely, to have an adequate supply of water available in an emergency.  During an era of drought, fire, electrical outages, equipment failure and operator error, this might not be a wise strategy to pursue.</w:t>
      </w:r>
    </w:p>
    <w:p w14:paraId="1AB8BA71" w14:textId="77777777" w:rsidR="0070393E" w:rsidRPr="00242545" w:rsidRDefault="0070393E" w:rsidP="0070393E">
      <w:pPr>
        <w:spacing w:after="160" w:line="259" w:lineRule="auto"/>
        <w:rPr>
          <w:rFonts w:eastAsiaTheme="minorHAnsi"/>
          <w:sz w:val="22"/>
          <w:szCs w:val="22"/>
        </w:rPr>
      </w:pPr>
      <w:r w:rsidRPr="00242545">
        <w:rPr>
          <w:rFonts w:eastAsiaTheme="minorHAnsi"/>
          <w:sz w:val="22"/>
          <w:szCs w:val="22"/>
        </w:rPr>
        <w:t xml:space="preserve">IN SUMMARY:  We take this issue seriously.  There appear to be no easy solutions.  In the meantime, we will continue to attempt to identify and eliminate possible sources of contamination.  We intend to locate and employ a competent professional familiar with SBP issues, to assess our system and identify feasible solutions. </w:t>
      </w:r>
    </w:p>
    <w:bookmarkEnd w:id="13"/>
    <w:p w14:paraId="055132C5" w14:textId="7317DC2B" w:rsidR="002D429D" w:rsidRPr="005F082E" w:rsidRDefault="002D429D" w:rsidP="00026BDD">
      <w:pPr>
        <w:pStyle w:val="Heading3"/>
        <w:keepNext/>
      </w:pPr>
    </w:p>
    <w:sectPr w:rsidR="002D429D"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CF21CA" w14:textId="77777777" w:rsidR="00AF2678" w:rsidRDefault="00AF2678">
      <w:r>
        <w:separator/>
      </w:r>
    </w:p>
    <w:p w14:paraId="6B50316D" w14:textId="77777777" w:rsidR="00AF2678" w:rsidRDefault="00AF2678"/>
  </w:endnote>
  <w:endnote w:type="continuationSeparator" w:id="0">
    <w:p w14:paraId="4FF49980" w14:textId="77777777" w:rsidR="00AF2678" w:rsidRDefault="00AF2678">
      <w:r>
        <w:continuationSeparator/>
      </w:r>
    </w:p>
    <w:p w14:paraId="75B1ADD2" w14:textId="77777777" w:rsidR="00AF2678" w:rsidRDefault="00AF26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426EEF" w:rsidRDefault="00426EEF">
    <w:pPr>
      <w:pStyle w:val="Footer"/>
    </w:pPr>
  </w:p>
  <w:p w14:paraId="1C17C8FD" w14:textId="77777777" w:rsidR="00426EEF" w:rsidRDefault="00426EE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4A14AEBA" w:rsidR="00426EEF" w:rsidRPr="002E5912" w:rsidRDefault="00426EEF"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0016076E">
      <w:rPr>
        <w:rFonts w:ascii="Arial" w:hAnsi="Arial" w:cs="Arial"/>
        <w:sz w:val="24"/>
        <w:szCs w:val="24"/>
      </w:rPr>
      <w:tab/>
      <w:t xml:space="preserve">Template </w:t>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18A02C" w14:textId="77777777" w:rsidR="00AF2678" w:rsidRDefault="00AF2678">
      <w:r>
        <w:separator/>
      </w:r>
    </w:p>
    <w:p w14:paraId="1CC570A2" w14:textId="77777777" w:rsidR="00AF2678" w:rsidRDefault="00AF2678"/>
  </w:footnote>
  <w:footnote w:type="continuationSeparator" w:id="0">
    <w:p w14:paraId="613094FA" w14:textId="77777777" w:rsidR="00AF2678" w:rsidRDefault="00AF2678">
      <w:r>
        <w:continuationSeparator/>
      </w:r>
    </w:p>
    <w:p w14:paraId="1FD022E6" w14:textId="77777777" w:rsidR="00AF2678" w:rsidRDefault="00AF267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426EEF" w:rsidRDefault="00426EEF">
    <w:pPr>
      <w:pStyle w:val="Header"/>
    </w:pPr>
  </w:p>
  <w:p w14:paraId="2F40F5FE" w14:textId="77777777" w:rsidR="00426EEF" w:rsidRDefault="00426EE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426EEF" w:rsidRDefault="00426EEF"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26BDD"/>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076E"/>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A7509"/>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1C"/>
    <w:rsid w:val="001F7181"/>
    <w:rsid w:val="00200ED0"/>
    <w:rsid w:val="002010C1"/>
    <w:rsid w:val="0020216E"/>
    <w:rsid w:val="00212811"/>
    <w:rsid w:val="00214D2C"/>
    <w:rsid w:val="002166FF"/>
    <w:rsid w:val="00220240"/>
    <w:rsid w:val="00223669"/>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2F74C4"/>
    <w:rsid w:val="00301D86"/>
    <w:rsid w:val="003038BC"/>
    <w:rsid w:val="00304873"/>
    <w:rsid w:val="00307628"/>
    <w:rsid w:val="00312BB5"/>
    <w:rsid w:val="003131EE"/>
    <w:rsid w:val="003205C1"/>
    <w:rsid w:val="00322340"/>
    <w:rsid w:val="0033024B"/>
    <w:rsid w:val="003305DD"/>
    <w:rsid w:val="00332A75"/>
    <w:rsid w:val="00335461"/>
    <w:rsid w:val="00340568"/>
    <w:rsid w:val="00341671"/>
    <w:rsid w:val="00342536"/>
    <w:rsid w:val="0034378A"/>
    <w:rsid w:val="00345CEF"/>
    <w:rsid w:val="0034785D"/>
    <w:rsid w:val="00352B49"/>
    <w:rsid w:val="00357F0C"/>
    <w:rsid w:val="00365C7B"/>
    <w:rsid w:val="00366ACD"/>
    <w:rsid w:val="00374766"/>
    <w:rsid w:val="003769E6"/>
    <w:rsid w:val="00377086"/>
    <w:rsid w:val="00383730"/>
    <w:rsid w:val="00390A3E"/>
    <w:rsid w:val="00391089"/>
    <w:rsid w:val="00391E62"/>
    <w:rsid w:val="00397893"/>
    <w:rsid w:val="003A4CAA"/>
    <w:rsid w:val="003A5EB5"/>
    <w:rsid w:val="003B1F6B"/>
    <w:rsid w:val="003B3381"/>
    <w:rsid w:val="003C0F5E"/>
    <w:rsid w:val="003C14C1"/>
    <w:rsid w:val="003C2FCC"/>
    <w:rsid w:val="003C597D"/>
    <w:rsid w:val="003C7E02"/>
    <w:rsid w:val="003E27AB"/>
    <w:rsid w:val="003E7032"/>
    <w:rsid w:val="003F23AC"/>
    <w:rsid w:val="003F3A38"/>
    <w:rsid w:val="003F3F4C"/>
    <w:rsid w:val="003F5533"/>
    <w:rsid w:val="003F5E00"/>
    <w:rsid w:val="00401832"/>
    <w:rsid w:val="004053E9"/>
    <w:rsid w:val="00405967"/>
    <w:rsid w:val="00412B2F"/>
    <w:rsid w:val="00415B66"/>
    <w:rsid w:val="00416A8E"/>
    <w:rsid w:val="0041709B"/>
    <w:rsid w:val="00420E84"/>
    <w:rsid w:val="004230E3"/>
    <w:rsid w:val="0042631E"/>
    <w:rsid w:val="004263A6"/>
    <w:rsid w:val="00426EEF"/>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F05"/>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010A"/>
    <w:rsid w:val="004F23D7"/>
    <w:rsid w:val="004F2F03"/>
    <w:rsid w:val="004F3C5B"/>
    <w:rsid w:val="004F5902"/>
    <w:rsid w:val="004F592D"/>
    <w:rsid w:val="004F6169"/>
    <w:rsid w:val="004F67E6"/>
    <w:rsid w:val="00501116"/>
    <w:rsid w:val="00501B52"/>
    <w:rsid w:val="005065B7"/>
    <w:rsid w:val="00512D8C"/>
    <w:rsid w:val="00514FDA"/>
    <w:rsid w:val="005210D2"/>
    <w:rsid w:val="00534BB7"/>
    <w:rsid w:val="00535F64"/>
    <w:rsid w:val="00535F8B"/>
    <w:rsid w:val="00537240"/>
    <w:rsid w:val="00537BEA"/>
    <w:rsid w:val="0054057D"/>
    <w:rsid w:val="00541730"/>
    <w:rsid w:val="00545FB9"/>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96878"/>
    <w:rsid w:val="005A087D"/>
    <w:rsid w:val="005B4EB0"/>
    <w:rsid w:val="005B6169"/>
    <w:rsid w:val="005C04C1"/>
    <w:rsid w:val="005C7FD9"/>
    <w:rsid w:val="005D1987"/>
    <w:rsid w:val="005D3708"/>
    <w:rsid w:val="005D3BD9"/>
    <w:rsid w:val="005D4636"/>
    <w:rsid w:val="005D5746"/>
    <w:rsid w:val="005D698E"/>
    <w:rsid w:val="005D7E01"/>
    <w:rsid w:val="005E0C69"/>
    <w:rsid w:val="005E279B"/>
    <w:rsid w:val="005E4953"/>
    <w:rsid w:val="005E54BE"/>
    <w:rsid w:val="005E6068"/>
    <w:rsid w:val="005F082E"/>
    <w:rsid w:val="005F0DDC"/>
    <w:rsid w:val="005F17BC"/>
    <w:rsid w:val="005F600B"/>
    <w:rsid w:val="005F6B41"/>
    <w:rsid w:val="005F7F5B"/>
    <w:rsid w:val="0060219E"/>
    <w:rsid w:val="0060561B"/>
    <w:rsid w:val="00606A2B"/>
    <w:rsid w:val="006075CC"/>
    <w:rsid w:val="00615750"/>
    <w:rsid w:val="00623849"/>
    <w:rsid w:val="00624516"/>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27C9"/>
    <w:rsid w:val="00695A6F"/>
    <w:rsid w:val="006A04A9"/>
    <w:rsid w:val="006A482B"/>
    <w:rsid w:val="006B5CF2"/>
    <w:rsid w:val="006B7911"/>
    <w:rsid w:val="006C2732"/>
    <w:rsid w:val="006C7186"/>
    <w:rsid w:val="006D480B"/>
    <w:rsid w:val="006D4D93"/>
    <w:rsid w:val="006D506D"/>
    <w:rsid w:val="006E03F6"/>
    <w:rsid w:val="006E11B6"/>
    <w:rsid w:val="006F46E1"/>
    <w:rsid w:val="007003D1"/>
    <w:rsid w:val="007017A9"/>
    <w:rsid w:val="00701C81"/>
    <w:rsid w:val="0070393E"/>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D4738"/>
    <w:rsid w:val="007E736D"/>
    <w:rsid w:val="007F457C"/>
    <w:rsid w:val="007F584E"/>
    <w:rsid w:val="007F5A89"/>
    <w:rsid w:val="00801E7B"/>
    <w:rsid w:val="008035BF"/>
    <w:rsid w:val="00803861"/>
    <w:rsid w:val="00803DFB"/>
    <w:rsid w:val="0080460B"/>
    <w:rsid w:val="00814AAE"/>
    <w:rsid w:val="00816622"/>
    <w:rsid w:val="00817E86"/>
    <w:rsid w:val="008222DE"/>
    <w:rsid w:val="0082242B"/>
    <w:rsid w:val="008225EA"/>
    <w:rsid w:val="00824962"/>
    <w:rsid w:val="008272D0"/>
    <w:rsid w:val="00831585"/>
    <w:rsid w:val="00832E7C"/>
    <w:rsid w:val="00836B2C"/>
    <w:rsid w:val="008404C1"/>
    <w:rsid w:val="00840F4C"/>
    <w:rsid w:val="008446D9"/>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97457"/>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4479"/>
    <w:rsid w:val="008F521C"/>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518AF"/>
    <w:rsid w:val="00960466"/>
    <w:rsid w:val="00962C71"/>
    <w:rsid w:val="00964EC2"/>
    <w:rsid w:val="00966F18"/>
    <w:rsid w:val="00970BCF"/>
    <w:rsid w:val="00971222"/>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5DA"/>
    <w:rsid w:val="009B07C9"/>
    <w:rsid w:val="009B1047"/>
    <w:rsid w:val="009B337D"/>
    <w:rsid w:val="009C0E21"/>
    <w:rsid w:val="009C1882"/>
    <w:rsid w:val="009C3F08"/>
    <w:rsid w:val="009C4A4B"/>
    <w:rsid w:val="009C6436"/>
    <w:rsid w:val="009D1598"/>
    <w:rsid w:val="009D4211"/>
    <w:rsid w:val="009D54A3"/>
    <w:rsid w:val="009E153B"/>
    <w:rsid w:val="009E2850"/>
    <w:rsid w:val="009F5401"/>
    <w:rsid w:val="00A0317C"/>
    <w:rsid w:val="00A0355F"/>
    <w:rsid w:val="00A0640D"/>
    <w:rsid w:val="00A107E3"/>
    <w:rsid w:val="00A15ACB"/>
    <w:rsid w:val="00A1682E"/>
    <w:rsid w:val="00A24839"/>
    <w:rsid w:val="00A24AA0"/>
    <w:rsid w:val="00A259A6"/>
    <w:rsid w:val="00A32EB0"/>
    <w:rsid w:val="00A37045"/>
    <w:rsid w:val="00A379A9"/>
    <w:rsid w:val="00A42419"/>
    <w:rsid w:val="00A44246"/>
    <w:rsid w:val="00A45D1F"/>
    <w:rsid w:val="00A63BCD"/>
    <w:rsid w:val="00A72ADF"/>
    <w:rsid w:val="00A77BCA"/>
    <w:rsid w:val="00A85C1E"/>
    <w:rsid w:val="00A93A21"/>
    <w:rsid w:val="00A94D32"/>
    <w:rsid w:val="00A9766F"/>
    <w:rsid w:val="00AB01B0"/>
    <w:rsid w:val="00AB5E87"/>
    <w:rsid w:val="00AB7E05"/>
    <w:rsid w:val="00AC41BE"/>
    <w:rsid w:val="00AC6D1E"/>
    <w:rsid w:val="00AD4876"/>
    <w:rsid w:val="00AF0445"/>
    <w:rsid w:val="00AF2678"/>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0E84"/>
    <w:rsid w:val="00B85CDA"/>
    <w:rsid w:val="00B87C5D"/>
    <w:rsid w:val="00B917F2"/>
    <w:rsid w:val="00B96119"/>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37505"/>
    <w:rsid w:val="00C41E25"/>
    <w:rsid w:val="00C43468"/>
    <w:rsid w:val="00C45B4E"/>
    <w:rsid w:val="00C51D70"/>
    <w:rsid w:val="00C55FC5"/>
    <w:rsid w:val="00C6314A"/>
    <w:rsid w:val="00C649AA"/>
    <w:rsid w:val="00C65FDF"/>
    <w:rsid w:val="00C70791"/>
    <w:rsid w:val="00C72373"/>
    <w:rsid w:val="00C77170"/>
    <w:rsid w:val="00C8032D"/>
    <w:rsid w:val="00C91D69"/>
    <w:rsid w:val="00C945A7"/>
    <w:rsid w:val="00C94DAA"/>
    <w:rsid w:val="00C952C9"/>
    <w:rsid w:val="00C96627"/>
    <w:rsid w:val="00CA02D8"/>
    <w:rsid w:val="00CA483D"/>
    <w:rsid w:val="00CB5A7C"/>
    <w:rsid w:val="00CB6F44"/>
    <w:rsid w:val="00CB6FF7"/>
    <w:rsid w:val="00CC2F86"/>
    <w:rsid w:val="00CC6574"/>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2FCA"/>
    <w:rsid w:val="00D26951"/>
    <w:rsid w:val="00D272CB"/>
    <w:rsid w:val="00D32406"/>
    <w:rsid w:val="00D33C8C"/>
    <w:rsid w:val="00D367FF"/>
    <w:rsid w:val="00D37E1F"/>
    <w:rsid w:val="00D47015"/>
    <w:rsid w:val="00D5320E"/>
    <w:rsid w:val="00D60888"/>
    <w:rsid w:val="00D61A0E"/>
    <w:rsid w:val="00D62501"/>
    <w:rsid w:val="00D62607"/>
    <w:rsid w:val="00D64AE5"/>
    <w:rsid w:val="00D67F19"/>
    <w:rsid w:val="00D7538B"/>
    <w:rsid w:val="00D77322"/>
    <w:rsid w:val="00D82E27"/>
    <w:rsid w:val="00D924EC"/>
    <w:rsid w:val="00D9256E"/>
    <w:rsid w:val="00D96789"/>
    <w:rsid w:val="00D975C3"/>
    <w:rsid w:val="00DA1FC2"/>
    <w:rsid w:val="00DA2871"/>
    <w:rsid w:val="00DA4F32"/>
    <w:rsid w:val="00DB305E"/>
    <w:rsid w:val="00DB4D7F"/>
    <w:rsid w:val="00DB7EB5"/>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1687D"/>
    <w:rsid w:val="00F20D47"/>
    <w:rsid w:val="00F2399F"/>
    <w:rsid w:val="00F27D20"/>
    <w:rsid w:val="00F41F91"/>
    <w:rsid w:val="00F467B0"/>
    <w:rsid w:val="00F51B61"/>
    <w:rsid w:val="00F56F85"/>
    <w:rsid w:val="00F61DCB"/>
    <w:rsid w:val="00F65418"/>
    <w:rsid w:val="00F67D55"/>
    <w:rsid w:val="00F75012"/>
    <w:rsid w:val="00F75418"/>
    <w:rsid w:val="00F82FE4"/>
    <w:rsid w:val="00F87E2C"/>
    <w:rsid w:val="00F91354"/>
    <w:rsid w:val="00F925AF"/>
    <w:rsid w:val="00F943FC"/>
    <w:rsid w:val="00F96FCF"/>
    <w:rsid w:val="00FA0CE9"/>
    <w:rsid w:val="00FB3F3D"/>
    <w:rsid w:val="00FB5ACE"/>
    <w:rsid w:val="00FB67EC"/>
    <w:rsid w:val="00FC01B5"/>
    <w:rsid w:val="00FC33C4"/>
    <w:rsid w:val="00FC34F6"/>
    <w:rsid w:val="00FD21A9"/>
    <w:rsid w:val="00FD4B98"/>
    <w:rsid w:val="00FE1715"/>
    <w:rsid w:val="00FF0C1D"/>
    <w:rsid w:val="00FF3EBA"/>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customStyle="1" w:styleId="yiv3510979337ydp54825ae0yiv1357899038ydpe8a995e4yiv4346215331msonormal">
    <w:name w:val="yiv3510979337ydp54825ae0yiv1357899038ydpe8a995e4yiv4346215331msonormal"/>
    <w:basedOn w:val="Normal"/>
    <w:rsid w:val="007F5A89"/>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633609365">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5052</Words>
  <Characters>28797</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33782</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Donald Peter</cp:lastModifiedBy>
  <cp:revision>2</cp:revision>
  <cp:lastPrinted>2021-02-24T23:35:00Z</cp:lastPrinted>
  <dcterms:created xsi:type="dcterms:W3CDTF">2021-07-16T19:24:00Z</dcterms:created>
  <dcterms:modified xsi:type="dcterms:W3CDTF">2021-07-16T19:24:00Z</dcterms:modified>
</cp:coreProperties>
</file>