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4D" w:rsidRPr="008F7660" w:rsidRDefault="0074004D">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201</w:t>
      </w:r>
      <w:r>
        <w:rPr>
          <w:sz w:val="32"/>
          <w:u w:val="none"/>
        </w:rPr>
        <w:t>8</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74004D" w:rsidRPr="008F7660" w:rsidTr="008A5B6C">
        <w:trPr>
          <w:cantSplit/>
        </w:trPr>
        <w:tc>
          <w:tcPr>
            <w:tcW w:w="2047" w:type="dxa"/>
            <w:tcBorders>
              <w:top w:val="nil"/>
              <w:left w:val="nil"/>
              <w:bottom w:val="nil"/>
              <w:right w:val="nil"/>
            </w:tcBorders>
          </w:tcPr>
          <w:p w:rsidR="0074004D" w:rsidRPr="008F7660" w:rsidRDefault="0074004D">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74004D" w:rsidRPr="008F7660" w:rsidRDefault="0074004D">
            <w:pPr>
              <w:pStyle w:val="BodyText3"/>
              <w:pBdr>
                <w:top w:val="none" w:sz="0" w:space="0" w:color="auto"/>
                <w:left w:val="none" w:sz="0" w:space="0" w:color="auto"/>
                <w:bottom w:val="none" w:sz="0" w:space="0" w:color="auto"/>
                <w:right w:val="none" w:sz="0" w:space="0" w:color="auto"/>
              </w:pBdr>
              <w:jc w:val="left"/>
              <w:rPr>
                <w:b/>
              </w:rPr>
            </w:pPr>
            <w:r>
              <w:rPr>
                <w:b/>
              </w:rPr>
              <w:t>Family Tree Farms</w:t>
            </w:r>
          </w:p>
        </w:tc>
        <w:tc>
          <w:tcPr>
            <w:tcW w:w="1314" w:type="dxa"/>
            <w:tcBorders>
              <w:top w:val="nil"/>
              <w:left w:val="nil"/>
              <w:bottom w:val="nil"/>
              <w:right w:val="nil"/>
            </w:tcBorders>
          </w:tcPr>
          <w:p w:rsidR="0074004D" w:rsidRPr="008F7660" w:rsidRDefault="0074004D">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74004D" w:rsidRPr="008F7660" w:rsidRDefault="0074004D">
            <w:pPr>
              <w:pStyle w:val="BodyText3"/>
              <w:pBdr>
                <w:top w:val="none" w:sz="0" w:space="0" w:color="auto"/>
                <w:left w:val="none" w:sz="0" w:space="0" w:color="auto"/>
                <w:bottom w:val="none" w:sz="0" w:space="0" w:color="auto"/>
                <w:right w:val="none" w:sz="0" w:space="0" w:color="auto"/>
              </w:pBdr>
              <w:jc w:val="left"/>
              <w:rPr>
                <w:sz w:val="22"/>
              </w:rPr>
            </w:pPr>
            <w:smartTag w:uri="urn:schemas-microsoft-com:office:smarttags" w:element="date">
              <w:smartTagPr>
                <w:attr w:name="Year" w:val="2019"/>
                <w:attr w:name="Day" w:val="21"/>
                <w:attr w:name="Month" w:val="6"/>
                <w:attr w:name="ls" w:val="trans"/>
              </w:smartTagPr>
              <w:r>
                <w:rPr>
                  <w:sz w:val="22"/>
                </w:rPr>
                <w:t>June 21, 2019</w:t>
              </w:r>
            </w:smartTag>
          </w:p>
        </w:tc>
      </w:tr>
    </w:tbl>
    <w:p w:rsidR="0074004D" w:rsidRPr="008F7660" w:rsidRDefault="0074004D"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state and federal regulations.  This report shows the results of our monitoring for the period of January 1 - </w:t>
      </w:r>
      <w:smartTag w:uri="urn:schemas-microsoft-com:office:smarttags" w:element="date">
        <w:smartTagPr>
          <w:attr w:name="Year" w:val="2018"/>
          <w:attr w:name="Day" w:val="31"/>
          <w:attr w:name="Month" w:val="12"/>
          <w:attr w:name="ls" w:val="trans"/>
        </w:smartTagPr>
        <w:r w:rsidRPr="008F7660">
          <w:rPr>
            <w:i/>
            <w:sz w:val="22"/>
          </w:rPr>
          <w:t>December 31, 201</w:t>
        </w:r>
        <w:r>
          <w:rPr>
            <w:i/>
            <w:sz w:val="22"/>
          </w:rPr>
          <w:t>8</w:t>
        </w:r>
      </w:smartTag>
      <w:r w:rsidRPr="008F7660">
        <w:rPr>
          <w:i/>
          <w:sz w:val="22"/>
        </w:rPr>
        <w:t xml:space="preserve"> and may include earlier monitoring data.</w:t>
      </w:r>
    </w:p>
    <w:p w:rsidR="0074004D" w:rsidRPr="00412B2F" w:rsidRDefault="0074004D" w:rsidP="009322E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w:t>
      </w:r>
      <w:r>
        <w:rPr>
          <w:b/>
          <w:bCs/>
          <w:sz w:val="21"/>
          <w:szCs w:val="21"/>
          <w:lang w:val="es-MX"/>
        </w:rPr>
        <w:t xml:space="preserve"> </w:t>
      </w:r>
      <w:r w:rsidRPr="00442D66">
        <w:rPr>
          <w:b/>
          <w:bCs/>
          <w:sz w:val="21"/>
          <w:szCs w:val="21"/>
          <w:lang w:val="es-MX"/>
        </w:rPr>
        <w:t>Favor de comunicarse</w:t>
      </w:r>
      <w:r>
        <w:rPr>
          <w:b/>
          <w:bCs/>
          <w:sz w:val="21"/>
          <w:szCs w:val="21"/>
          <w:lang w:val="es-MX"/>
        </w:rPr>
        <w:t xml:space="preserve"> </w:t>
      </w:r>
      <w:r>
        <w:rPr>
          <w:bCs/>
          <w:i/>
          <w:sz w:val="21"/>
          <w:szCs w:val="21"/>
          <w:u w:val="single"/>
          <w:lang w:val="es-MX"/>
        </w:rPr>
        <w:t xml:space="preserve">Family Tree Farms. </w:t>
      </w:r>
      <w:r w:rsidRPr="00442D66">
        <w:rPr>
          <w:b/>
          <w:bCs/>
          <w:sz w:val="21"/>
          <w:szCs w:val="21"/>
          <w:lang w:val="es-MX"/>
        </w:rPr>
        <w:t xml:space="preserve"> a </w:t>
      </w:r>
      <w:smartTag w:uri="urn:schemas-microsoft-com:office:smarttags" w:element="phone">
        <w:smartTagPr>
          <w:attr w:name="phonenumber" w:val="$6591$$$"/>
          <w:attr w:name="ls" w:val="trans"/>
        </w:smartTagP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sidRPr="00FD7A7B">
          <w:rPr>
            <w:rFonts w:ascii="PMingLiU" w:eastAsia="PMingLiU" w:hAnsi="PMingLiU" w:cs="PMingLiU"/>
            <w:bCs/>
            <w:i/>
            <w:sz w:val="21"/>
            <w:szCs w:val="21"/>
            <w:u w:val="single"/>
            <w:lang w:val="es-ES"/>
          </w:rPr>
          <w:t xml:space="preserve"> </w:t>
        </w:r>
        <w:smartTag w:uri="urn:schemas-microsoft-com:office:smarttags" w:element="phone">
          <w:smartTagPr>
            <w:attr w:name="phonenumber" w:val="$6591$$$"/>
            <w:attr w:name="ls" w:val="trans"/>
          </w:smartTagPr>
          <w:r>
            <w:rPr>
              <w:rFonts w:ascii="PMingLiU" w:eastAsia="PMingLiU" w:hAnsi="PMingLiU" w:cs="PMingLiU"/>
              <w:bCs/>
              <w:i/>
              <w:sz w:val="21"/>
              <w:szCs w:val="21"/>
              <w:u w:val="single"/>
              <w:lang w:val="es-ES"/>
            </w:rPr>
            <w:t>591-8394</w:t>
          </w:r>
        </w:smartTag>
      </w:smartTag>
      <w:r w:rsidRPr="001368E3">
        <w:rPr>
          <w:rFonts w:ascii="PMingLiU" w:eastAsia="PMingLiU" w:hAnsi="PMingLiU" w:cs="PMingLiU"/>
          <w:bCs/>
          <w:i/>
          <w:sz w:val="21"/>
          <w:szCs w:val="21"/>
          <w:lang w:val="es-ES"/>
        </w:rPr>
        <w:t xml:space="preserve"> </w:t>
      </w:r>
      <w:r w:rsidRPr="00442D66">
        <w:rPr>
          <w:b/>
          <w:bCs/>
          <w:sz w:val="21"/>
          <w:szCs w:val="21"/>
          <w:lang w:val="es-MX"/>
        </w:rPr>
        <w:t>para asistirlo en español.</w:t>
      </w:r>
    </w:p>
    <w:p w:rsidR="0074004D" w:rsidRPr="00412B2F" w:rsidRDefault="0074004D" w:rsidP="009322E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442D66">
        <w:rPr>
          <w:b/>
          <w:bCs/>
          <w:sz w:val="21"/>
          <w:szCs w:val="21"/>
          <w:lang w:val="es-MX"/>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Pr>
          <w:rFonts w:ascii="PMingLiU" w:eastAsia="PMingLiU" w:hAnsi="PMingLiU" w:cs="PMingLiU"/>
          <w:b/>
          <w:bCs/>
          <w:sz w:val="21"/>
          <w:szCs w:val="21"/>
          <w:lang w:val="es-ES"/>
        </w:rPr>
        <w:t xml:space="preserve"> </w:t>
      </w:r>
      <w:r>
        <w:rPr>
          <w:bCs/>
          <w:i/>
          <w:sz w:val="21"/>
          <w:szCs w:val="21"/>
          <w:u w:val="single"/>
          <w:lang w:val="es-MX"/>
        </w:rPr>
        <w:t>Family Tree Farms</w:t>
      </w:r>
      <w:r>
        <w:rPr>
          <w:rFonts w:ascii="PMingLiU" w:eastAsia="PMingLiU" w:hAnsi="PMingLiU" w:cs="PMingLiU"/>
          <w:bCs/>
          <w:i/>
          <w:sz w:val="21"/>
          <w:szCs w:val="21"/>
          <w:u w:val="single"/>
          <w:lang w:val="es-ES"/>
        </w:rPr>
        <w:t>,</w:t>
      </w:r>
      <w:r>
        <w:rPr>
          <w:rFonts w:ascii="PMingLiU" w:eastAsia="PMingLiU" w:hAnsi="PMingLiU" w:cs="PMingLiU"/>
          <w:b/>
          <w:bCs/>
          <w:sz w:val="21"/>
          <w:szCs w:val="21"/>
          <w:lang w:val="es-ES"/>
        </w:rPr>
        <w:t xml:space="preserve"> </w:t>
      </w:r>
      <w:r>
        <w:rPr>
          <w:i/>
          <w:sz w:val="22"/>
          <w:u w:val="single"/>
        </w:rPr>
        <w:t xml:space="preserve">41646 Road 62, </w:t>
      </w:r>
      <w:smartTag w:uri="urn:schemas-microsoft-com:office:smarttags" w:element="City">
        <w:smartTag w:uri="urn:schemas-microsoft-com:office:smarttags" w:element="place">
          <w:smartTag w:uri="urn:schemas-microsoft-com:office:smarttags" w:element="City">
            <w:r>
              <w:rPr>
                <w:i/>
                <w:sz w:val="22"/>
                <w:u w:val="single"/>
              </w:rPr>
              <w:t>Reedley</w:t>
            </w:r>
          </w:smartTag>
          <w:r>
            <w:rPr>
              <w:i/>
              <w:sz w:val="22"/>
              <w:u w:val="single"/>
            </w:rPr>
            <w:t>,</w:t>
          </w:r>
          <w:r w:rsidRPr="007B3C1C">
            <w:rPr>
              <w:rFonts w:eastAsia="PMingLiU"/>
              <w:bCs/>
              <w:i/>
              <w:sz w:val="21"/>
              <w:szCs w:val="21"/>
              <w:u w:val="single"/>
              <w:lang w:val="es-ES"/>
            </w:rPr>
            <w:t xml:space="preserve"> </w:t>
          </w:r>
          <w:smartTag w:uri="urn:schemas-microsoft-com:office:smarttags" w:element="State">
            <w:r w:rsidRPr="007B3C1C">
              <w:rPr>
                <w:rFonts w:eastAsia="PMingLiU"/>
                <w:bCs/>
                <w:i/>
                <w:sz w:val="21"/>
                <w:szCs w:val="21"/>
                <w:u w:val="single"/>
                <w:lang w:val="es-ES"/>
              </w:rPr>
              <w:t>CA</w:t>
            </w:r>
          </w:smartTag>
        </w:smartTag>
      </w:smartTag>
      <w:r w:rsidRPr="00172DDA">
        <w:rPr>
          <w:rFonts w:eastAsia="PMingLiU"/>
          <w:b/>
          <w:bCs/>
          <w:i/>
          <w:sz w:val="21"/>
          <w:szCs w:val="21"/>
          <w:u w:val="single"/>
          <w:lang w:val="es-ES"/>
        </w:rPr>
        <w:t xml:space="preserve"> </w:t>
      </w:r>
      <w:smartTag w:uri="urn:schemas-microsoft-com:office:smarttags" w:element="phone">
        <w:smartTagPr>
          <w:attr w:name="phonenumber" w:val="$6591$$$"/>
          <w:attr w:name="ls" w:val="trans"/>
        </w:smartTagP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sidRPr="009B3FC6">
          <w:rPr>
            <w:rFonts w:ascii="PMingLiU" w:eastAsia="PMingLiU" w:hAnsi="PMingLiU" w:cs="PMingLiU"/>
            <w:bCs/>
            <w:i/>
            <w:sz w:val="21"/>
            <w:szCs w:val="21"/>
            <w:u w:val="single"/>
            <w:lang w:val="es-ES"/>
          </w:rPr>
          <w:t xml:space="preserve"> </w:t>
        </w:r>
        <w:smartTag w:uri="urn:schemas-microsoft-com:office:smarttags" w:element="phone">
          <w:smartTagPr>
            <w:attr w:name="phonenumber" w:val="$6591$$$"/>
            <w:attr w:name="ls" w:val="trans"/>
          </w:smartTagPr>
          <w:r>
            <w:rPr>
              <w:rFonts w:ascii="PMingLiU" w:eastAsia="PMingLiU" w:hAnsi="PMingLiU" w:cs="PMingLiU"/>
              <w:bCs/>
              <w:i/>
              <w:sz w:val="21"/>
              <w:szCs w:val="21"/>
              <w:u w:val="single"/>
              <w:lang w:val="es-ES"/>
            </w:rPr>
            <w:t>591-8394</w:t>
          </w:r>
        </w:smartTag>
      </w:smartTag>
      <w:r>
        <w:rPr>
          <w:rFonts w:ascii="PMingLiU" w:eastAsia="PMingLiU" w:hAnsi="PMingLiU" w:cs="PMingLiU"/>
          <w:b/>
          <w:bCs/>
          <w:sz w:val="21"/>
          <w:szCs w:val="21"/>
          <w:lang w:val="es-ES"/>
        </w:rPr>
        <w:t xml:space="preserve">. </w:t>
      </w:r>
      <w:r w:rsidRPr="008A64D8">
        <w:rPr>
          <w:b/>
          <w:bCs/>
          <w:sz w:val="21"/>
          <w:szCs w:val="21"/>
          <w:lang w:val="es-ES"/>
        </w:rPr>
        <w:t xml:space="preserve">Ang pag-uulat na ito ay naglalaman ng mahalagang impormasyon tungkol sa inyong inuming tubig.  Mangyaring makipag-ugnayan sa </w:t>
      </w:r>
      <w:r>
        <w:rPr>
          <w:bCs/>
          <w:i/>
          <w:sz w:val="21"/>
          <w:szCs w:val="21"/>
          <w:u w:val="single"/>
          <w:lang w:val="es-MX"/>
        </w:rPr>
        <w:t>Family Tree Farms</w:t>
      </w:r>
      <w:r w:rsidRPr="00C37D8C">
        <w:rPr>
          <w:bCs/>
          <w:i/>
          <w:sz w:val="21"/>
          <w:szCs w:val="21"/>
          <w:u w:val="single"/>
          <w:lang w:val="es-MX"/>
        </w:rPr>
        <w:t>;</w:t>
      </w:r>
      <w:r>
        <w:rPr>
          <w:bCs/>
          <w:i/>
          <w:sz w:val="21"/>
          <w:szCs w:val="21"/>
          <w:u w:val="single"/>
          <w:lang w:val="es-MX"/>
        </w:rPr>
        <w:t xml:space="preserve"> </w:t>
      </w:r>
      <w:r>
        <w:rPr>
          <w:i/>
          <w:sz w:val="22"/>
          <w:u w:val="single"/>
        </w:rPr>
        <w:t>141646 Road 62, Reedley</w:t>
      </w:r>
      <w:r w:rsidRPr="007B3C1C">
        <w:rPr>
          <w:rFonts w:eastAsia="PMingLiU"/>
          <w:bCs/>
          <w:i/>
          <w:sz w:val="21"/>
          <w:szCs w:val="21"/>
          <w:u w:val="single"/>
          <w:lang w:val="es-ES"/>
        </w:rPr>
        <w:t>, CA</w:t>
      </w:r>
      <w:r>
        <w:rPr>
          <w:rFonts w:eastAsia="PMingLiU"/>
          <w:b/>
          <w:bCs/>
          <w:i/>
          <w:sz w:val="21"/>
          <w:szCs w:val="21"/>
          <w:lang w:val="es-ES"/>
        </w:rPr>
        <w:t xml:space="preserve"> </w:t>
      </w:r>
      <w:r w:rsidRPr="007B3C1C">
        <w:rPr>
          <w:b/>
          <w:bCs/>
          <w:sz w:val="21"/>
          <w:szCs w:val="21"/>
          <w:lang w:val="es-ES"/>
        </w:rPr>
        <w:t>o</w:t>
      </w:r>
      <w:r w:rsidRPr="008A64D8">
        <w:rPr>
          <w:b/>
          <w:bCs/>
          <w:sz w:val="21"/>
          <w:szCs w:val="21"/>
          <w:lang w:val="es-ES"/>
        </w:rPr>
        <w:t xml:space="preserve"> tumawag sa </w:t>
      </w:r>
      <w:smartTag w:uri="urn:schemas-microsoft-com:office:smarttags" w:element="phone">
        <w:smartTagPr>
          <w:attr w:name="phonenumber" w:val="$6591$$$"/>
          <w:attr w:name="ls" w:val="trans"/>
        </w:smartTagP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sidRPr="00FD7A7B">
          <w:rPr>
            <w:rFonts w:ascii="PMingLiU" w:eastAsia="PMingLiU" w:hAnsi="PMingLiU" w:cs="PMingLiU"/>
            <w:bCs/>
            <w:i/>
            <w:sz w:val="21"/>
            <w:szCs w:val="21"/>
            <w:u w:val="single"/>
            <w:lang w:val="es-ES"/>
          </w:rPr>
          <w:t xml:space="preserve"> </w:t>
        </w:r>
        <w:smartTag w:uri="urn:schemas-microsoft-com:office:smarttags" w:element="phone">
          <w:smartTagPr>
            <w:attr w:name="phonenumber" w:val="$6591$$$"/>
            <w:attr w:name="ls" w:val="trans"/>
          </w:smartTagPr>
          <w:r>
            <w:rPr>
              <w:rFonts w:ascii="PMingLiU" w:eastAsia="PMingLiU" w:hAnsi="PMingLiU" w:cs="PMingLiU"/>
              <w:bCs/>
              <w:i/>
              <w:sz w:val="21"/>
              <w:szCs w:val="21"/>
              <w:u w:val="single"/>
              <w:lang w:val="es-ES"/>
            </w:rPr>
            <w:t>591-8394</w:t>
          </w:r>
        </w:smartTag>
      </w:smartTag>
      <w:r w:rsidRPr="001368E3">
        <w:rPr>
          <w:rFonts w:ascii="PMingLiU" w:eastAsia="PMingLiU" w:hAnsi="PMingLiU" w:cs="PMingLiU"/>
          <w:bCs/>
          <w:i/>
          <w:sz w:val="21"/>
          <w:szCs w:val="21"/>
          <w:lang w:val="es-ES"/>
        </w:rPr>
        <w:t xml:space="preserve"> </w:t>
      </w:r>
      <w:r w:rsidRPr="0039664D">
        <w:rPr>
          <w:rFonts w:ascii="PMingLiU" w:eastAsia="PMingLiU" w:hAnsi="PMingLiU" w:cs="PMingLiU"/>
          <w:bCs/>
          <w:i/>
          <w:sz w:val="21"/>
          <w:szCs w:val="21"/>
          <w:lang w:val="es-ES"/>
        </w:rPr>
        <w:t xml:space="preserve"> </w:t>
      </w:r>
      <w:r w:rsidRPr="00442D66">
        <w:rPr>
          <w:b/>
          <w:bCs/>
          <w:sz w:val="21"/>
          <w:szCs w:val="21"/>
          <w:lang w:val="es-MX"/>
        </w:rPr>
        <w:t xml:space="preserve"> </w:t>
      </w:r>
      <w:r>
        <w:rPr>
          <w:b/>
          <w:bCs/>
          <w:sz w:val="21"/>
          <w:szCs w:val="21"/>
          <w:lang w:val="es-MX"/>
        </w:rPr>
        <w:t>p</w:t>
      </w:r>
      <w:r w:rsidRPr="008A64D8">
        <w:rPr>
          <w:b/>
          <w:bCs/>
          <w:sz w:val="21"/>
          <w:szCs w:val="21"/>
          <w:lang w:val="es-ES"/>
        </w:rPr>
        <w:t>ara matulungan sa wikang Tagalog</w:t>
      </w:r>
      <w:r w:rsidRPr="00412B2F">
        <w:rPr>
          <w:b/>
          <w:bCs/>
          <w:sz w:val="21"/>
          <w:szCs w:val="21"/>
          <w:lang w:val="es-ES"/>
        </w:rPr>
        <w:t>.</w:t>
      </w:r>
    </w:p>
    <w:p w:rsidR="0074004D" w:rsidRPr="00412B2F" w:rsidRDefault="0074004D" w:rsidP="009322E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Pr>
          <w:bCs/>
          <w:i/>
          <w:sz w:val="21"/>
          <w:szCs w:val="21"/>
          <w:u w:val="single"/>
          <w:lang w:val="es-MX"/>
        </w:rPr>
        <w:t>Family Tree Farms</w:t>
      </w:r>
      <w:r w:rsidRPr="00BC2F60">
        <w:rPr>
          <w:bCs/>
          <w:sz w:val="21"/>
          <w:szCs w:val="21"/>
          <w:lang w:val="es-ES"/>
        </w:rPr>
        <w:t xml:space="preserve"> </w:t>
      </w:r>
      <w:r w:rsidRPr="00412B2F">
        <w:rPr>
          <w:b/>
          <w:bCs/>
          <w:sz w:val="21"/>
          <w:szCs w:val="21"/>
          <w:lang w:val="es-ES"/>
        </w:rPr>
        <w:t xml:space="preserve">tại </w:t>
      </w:r>
      <w:r>
        <w:rPr>
          <w:b/>
          <w:bCs/>
          <w:sz w:val="21"/>
          <w:szCs w:val="21"/>
          <w:lang w:val="es-ES"/>
        </w:rPr>
        <w:t xml:space="preserve"> </w:t>
      </w:r>
      <w:smartTag w:uri="urn:schemas-microsoft-com:office:smarttags" w:element="phone">
        <w:smartTagPr>
          <w:attr w:name="phonenumber" w:val="$6591$$$"/>
          <w:attr w:name="ls" w:val="trans"/>
        </w:smartTagP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sidRPr="00FD7A7B">
          <w:rPr>
            <w:rFonts w:ascii="PMingLiU" w:eastAsia="PMingLiU" w:hAnsi="PMingLiU" w:cs="PMingLiU"/>
            <w:bCs/>
            <w:i/>
            <w:sz w:val="21"/>
            <w:szCs w:val="21"/>
            <w:u w:val="single"/>
            <w:lang w:val="es-ES"/>
          </w:rPr>
          <w:t xml:space="preserve"> </w:t>
        </w:r>
        <w:smartTag w:uri="urn:schemas-microsoft-com:office:smarttags" w:element="phone">
          <w:smartTagPr>
            <w:attr w:name="phonenumber" w:val="$6591$$$"/>
            <w:attr w:name="ls" w:val="trans"/>
          </w:smartTagPr>
          <w:r>
            <w:rPr>
              <w:rFonts w:ascii="PMingLiU" w:eastAsia="PMingLiU" w:hAnsi="PMingLiU" w:cs="PMingLiU"/>
              <w:bCs/>
              <w:i/>
              <w:sz w:val="21"/>
              <w:szCs w:val="21"/>
              <w:u w:val="single"/>
              <w:lang w:val="es-ES"/>
            </w:rPr>
            <w:t>591-8394</w:t>
          </w:r>
        </w:smartTag>
      </w:smartTag>
      <w:r w:rsidRPr="001368E3">
        <w:rPr>
          <w:rFonts w:ascii="PMingLiU" w:eastAsia="PMingLiU" w:hAnsi="PMingLiU" w:cs="PMingLiU"/>
          <w:bCs/>
          <w:i/>
          <w:sz w:val="21"/>
          <w:szCs w:val="21"/>
          <w:lang w:val="es-ES"/>
        </w:rPr>
        <w:t xml:space="preserve"> </w:t>
      </w:r>
      <w:r w:rsidRPr="00442D66">
        <w:rPr>
          <w:b/>
          <w:bCs/>
          <w:sz w:val="21"/>
          <w:szCs w:val="21"/>
          <w:lang w:val="es-MX"/>
        </w:rPr>
        <w:t xml:space="preserve"> </w:t>
      </w:r>
      <w:r w:rsidRPr="00412B2F">
        <w:rPr>
          <w:b/>
          <w:bCs/>
          <w:sz w:val="21"/>
          <w:szCs w:val="21"/>
          <w:lang w:val="es-ES"/>
        </w:rPr>
        <w:t>để được hỗ trợ giúp bằng tiếng Việt.</w:t>
      </w:r>
    </w:p>
    <w:p w:rsidR="0074004D" w:rsidRDefault="0074004D" w:rsidP="009322EF">
      <w:pPr>
        <w:pStyle w:val="BodyText3"/>
        <w:pBdr>
          <w:top w:val="none" w:sz="0" w:space="0" w:color="auto"/>
          <w:left w:val="none" w:sz="0" w:space="0" w:color="auto"/>
          <w:bottom w:val="none" w:sz="0" w:space="0" w:color="auto"/>
          <w:right w:val="none" w:sz="0" w:space="0" w:color="auto"/>
        </w:pBdr>
        <w:spacing w:before="60" w:after="60"/>
        <w:rPr>
          <w:b/>
          <w:bCs/>
          <w:sz w:val="16"/>
          <w:szCs w:val="16"/>
          <w:lang w:val="es-ES"/>
        </w:rPr>
      </w:pPr>
      <w:r w:rsidRPr="00412B2F">
        <w:rPr>
          <w:b/>
          <w:bCs/>
          <w:sz w:val="21"/>
          <w:szCs w:val="21"/>
          <w:lang w:val="es-ES"/>
        </w:rPr>
        <w:t xml:space="preserve">Tsab ntawv no muaj cov ntsiab lus tseem ceeb txog koj cov dej haus. Thov hu rau </w:t>
      </w:r>
      <w:r>
        <w:rPr>
          <w:bCs/>
          <w:i/>
          <w:sz w:val="21"/>
          <w:szCs w:val="21"/>
          <w:u w:val="single"/>
          <w:lang w:val="es-MX"/>
        </w:rPr>
        <w:t>Family Tree Farms</w:t>
      </w:r>
      <w:r w:rsidRPr="00412B2F">
        <w:rPr>
          <w:b/>
          <w:bCs/>
          <w:sz w:val="21"/>
          <w:szCs w:val="21"/>
          <w:lang w:val="es-ES"/>
        </w:rPr>
        <w:t xml:space="preserve"> ntawm</w:t>
      </w:r>
      <w:r>
        <w:rPr>
          <w:b/>
          <w:bCs/>
          <w:sz w:val="21"/>
          <w:szCs w:val="21"/>
          <w:lang w:val="es-ES"/>
        </w:rPr>
        <w:t xml:space="preserve">                  </w:t>
      </w:r>
      <w:smartTag w:uri="urn:schemas-microsoft-com:office:smarttags" w:element="phone">
        <w:smartTagPr>
          <w:attr w:name="phonenumber" w:val="$6591$$$"/>
          <w:attr w:name="ls" w:val="trans"/>
        </w:smartTagP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sidRPr="00FD7A7B">
          <w:rPr>
            <w:rFonts w:ascii="PMingLiU" w:eastAsia="PMingLiU" w:hAnsi="PMingLiU" w:cs="PMingLiU"/>
            <w:bCs/>
            <w:i/>
            <w:sz w:val="21"/>
            <w:szCs w:val="21"/>
            <w:u w:val="single"/>
            <w:lang w:val="es-ES"/>
          </w:rPr>
          <w:t xml:space="preserve"> </w:t>
        </w:r>
        <w:smartTag w:uri="urn:schemas-microsoft-com:office:smarttags" w:element="phone">
          <w:smartTagPr>
            <w:attr w:name="phonenumber" w:val="$6591$$$"/>
            <w:attr w:name="ls" w:val="trans"/>
          </w:smartTagPr>
          <w:r>
            <w:rPr>
              <w:rFonts w:ascii="PMingLiU" w:eastAsia="PMingLiU" w:hAnsi="PMingLiU" w:cs="PMingLiU"/>
              <w:bCs/>
              <w:i/>
              <w:sz w:val="21"/>
              <w:szCs w:val="21"/>
              <w:u w:val="single"/>
              <w:lang w:val="es-ES"/>
            </w:rPr>
            <w:t>591-8394</w:t>
          </w:r>
        </w:smartTag>
      </w:smartTag>
      <w:r w:rsidRPr="001368E3">
        <w:rPr>
          <w:rFonts w:ascii="PMingLiU" w:eastAsia="PMingLiU" w:hAnsi="PMingLiU" w:cs="PMingLiU"/>
          <w:bCs/>
          <w:i/>
          <w:sz w:val="21"/>
          <w:szCs w:val="21"/>
          <w:lang w:val="es-ES"/>
        </w:rPr>
        <w:t xml:space="preserve"> </w:t>
      </w:r>
      <w:r w:rsidRPr="00FD7A7B">
        <w:rPr>
          <w:rFonts w:ascii="PMingLiU" w:eastAsia="PMingLiU" w:hAnsi="PMingLiU" w:cs="PMingLiU"/>
          <w:bCs/>
          <w:i/>
          <w:sz w:val="21"/>
          <w:szCs w:val="21"/>
          <w:lang w:val="es-ES"/>
        </w:rPr>
        <w:t xml:space="preserve"> </w:t>
      </w:r>
      <w:r>
        <w:rPr>
          <w:b/>
          <w:bCs/>
          <w:sz w:val="21"/>
          <w:szCs w:val="21"/>
          <w:lang w:val="es-ES"/>
        </w:rPr>
        <w:t xml:space="preserve"> </w:t>
      </w:r>
      <w:r w:rsidRPr="00412B2F">
        <w:rPr>
          <w:b/>
          <w:bCs/>
          <w:sz w:val="21"/>
          <w:szCs w:val="21"/>
          <w:lang w:val="es-ES"/>
        </w:rPr>
        <w:t>rau kev pab hauv lus Askiv.</w:t>
      </w:r>
      <w:r>
        <w:rPr>
          <w:b/>
          <w:bCs/>
          <w:sz w:val="21"/>
          <w:szCs w:val="21"/>
          <w:lang w:val="es-ES"/>
        </w:rPr>
        <w:t xml:space="preserve">  </w:t>
      </w:r>
    </w:p>
    <w:p w:rsidR="0074004D" w:rsidRPr="009322EF" w:rsidRDefault="0074004D" w:rsidP="009322EF">
      <w:pPr>
        <w:pStyle w:val="BodyText3"/>
        <w:pBdr>
          <w:top w:val="none" w:sz="0" w:space="0" w:color="auto"/>
          <w:left w:val="none" w:sz="0" w:space="0" w:color="auto"/>
          <w:bottom w:val="none" w:sz="0" w:space="0" w:color="auto"/>
          <w:right w:val="none" w:sz="0" w:space="0" w:color="auto"/>
        </w:pBdr>
        <w:spacing w:before="60" w:after="60"/>
        <w:rPr>
          <w:b/>
          <w:sz w:val="2"/>
          <w:szCs w:val="2"/>
          <w:lang w:val="es-MX"/>
        </w:rPr>
      </w:pPr>
    </w:p>
    <w:tbl>
      <w:tblPr>
        <w:tblW w:w="10800" w:type="dxa"/>
        <w:tblLayout w:type="fixed"/>
        <w:tblLook w:val="0000"/>
      </w:tblPr>
      <w:tblGrid>
        <w:gridCol w:w="2880"/>
        <w:gridCol w:w="90"/>
        <w:gridCol w:w="630"/>
        <w:gridCol w:w="900"/>
        <w:gridCol w:w="630"/>
        <w:gridCol w:w="1620"/>
        <w:gridCol w:w="360"/>
        <w:gridCol w:w="540"/>
        <w:gridCol w:w="3150"/>
      </w:tblGrid>
      <w:tr w:rsidR="0074004D" w:rsidRPr="001F3468" w:rsidTr="008A5B6C">
        <w:trPr>
          <w:cantSplit/>
        </w:trPr>
        <w:tc>
          <w:tcPr>
            <w:tcW w:w="2970" w:type="dxa"/>
            <w:gridSpan w:val="2"/>
          </w:tcPr>
          <w:p w:rsidR="0074004D" w:rsidRPr="001F3468" w:rsidRDefault="0074004D">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74004D" w:rsidRPr="001F3468" w:rsidTr="008A5B6C">
        <w:trPr>
          <w:cantSplit/>
        </w:trPr>
        <w:tc>
          <w:tcPr>
            <w:tcW w:w="3600" w:type="dxa"/>
            <w:gridSpan w:val="3"/>
          </w:tcPr>
          <w:p w:rsidR="0074004D" w:rsidRPr="001F3468" w:rsidRDefault="0074004D">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01 located within our service area, </w:t>
            </w:r>
            <w:smartTag w:uri="urn:schemas-microsoft-com:office:smarttags" w:element="City">
              <w:smartTag w:uri="urn:schemas-microsoft-com:office:smarttags" w:element="place">
                <w:r>
                  <w:rPr>
                    <w:sz w:val="22"/>
                  </w:rPr>
                  <w:t>Reedley</w:t>
                </w:r>
              </w:smartTag>
              <w:r>
                <w:rPr>
                  <w:sz w:val="22"/>
                </w:rPr>
                <w:t xml:space="preserve">, </w:t>
              </w:r>
              <w:smartTag w:uri="urn:schemas-microsoft-com:office:smarttags" w:element="State">
                <w:r>
                  <w:rPr>
                    <w:sz w:val="22"/>
                  </w:rPr>
                  <w:t>CA</w:t>
                </w:r>
              </w:smartTag>
            </w:smartTag>
          </w:p>
        </w:tc>
      </w:tr>
      <w:tr w:rsidR="0074004D" w:rsidRPr="001F3468" w:rsidTr="008A5B6C">
        <w:tc>
          <w:tcPr>
            <w:tcW w:w="10800" w:type="dxa"/>
            <w:gridSpan w:val="9"/>
            <w:tcBorders>
              <w:bottom w:val="single" w:sz="4"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4004D" w:rsidRPr="001F3468" w:rsidTr="008A5B6C">
        <w:tc>
          <w:tcPr>
            <w:tcW w:w="4500" w:type="dxa"/>
            <w:gridSpan w:val="4"/>
          </w:tcPr>
          <w:p w:rsidR="0074004D" w:rsidRPr="001F3468" w:rsidRDefault="0074004D">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 file at the Tulare District Office</w:t>
            </w:r>
          </w:p>
        </w:tc>
      </w:tr>
      <w:tr w:rsidR="0074004D" w:rsidRPr="001F3468" w:rsidTr="008A5B6C">
        <w:tc>
          <w:tcPr>
            <w:tcW w:w="10800" w:type="dxa"/>
            <w:gridSpan w:val="9"/>
            <w:tcBorders>
              <w:bottom w:val="single" w:sz="4"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4004D" w:rsidRPr="001F3468" w:rsidTr="008A5B6C">
        <w:tc>
          <w:tcPr>
            <w:tcW w:w="7110" w:type="dxa"/>
            <w:gridSpan w:val="7"/>
          </w:tcPr>
          <w:p w:rsidR="0074004D" w:rsidRPr="001F3468" w:rsidRDefault="0074004D">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74004D" w:rsidRPr="001F3468" w:rsidTr="008A5B6C">
        <w:tc>
          <w:tcPr>
            <w:tcW w:w="10800" w:type="dxa"/>
            <w:gridSpan w:val="9"/>
            <w:tcBorders>
              <w:bottom w:val="single" w:sz="4"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4004D" w:rsidRPr="001F3468" w:rsidTr="008A5B6C">
        <w:trPr>
          <w:cantSplit/>
        </w:trPr>
        <w:tc>
          <w:tcPr>
            <w:tcW w:w="2880" w:type="dxa"/>
          </w:tcPr>
          <w:p w:rsidR="0074004D" w:rsidRPr="001F3468" w:rsidRDefault="0074004D">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Matt Young</w:t>
            </w:r>
          </w:p>
        </w:tc>
        <w:tc>
          <w:tcPr>
            <w:tcW w:w="900" w:type="dxa"/>
            <w:gridSpan w:val="2"/>
          </w:tcPr>
          <w:p w:rsidR="0074004D" w:rsidRPr="001F3468" w:rsidRDefault="0074004D">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Pr>
                <w:sz w:val="22"/>
              </w:rPr>
              <w:t>559</w:t>
            </w:r>
            <w:r w:rsidRPr="001F3468">
              <w:rPr>
                <w:sz w:val="22"/>
              </w:rPr>
              <w:t xml:space="preserve"> )</w:t>
            </w:r>
            <w:r>
              <w:rPr>
                <w:sz w:val="22"/>
              </w:rPr>
              <w:t xml:space="preserve">  </w:t>
            </w:r>
            <w:smartTag w:uri="urn:schemas-microsoft-com:office:smarttags" w:element="phone">
              <w:smartTagPr>
                <w:attr w:name="phonenumber" w:val="$6591$$$"/>
                <w:attr w:name="ls" w:val="trans"/>
              </w:smartTagPr>
              <w:r>
                <w:rPr>
                  <w:sz w:val="22"/>
                </w:rPr>
                <w:t>591-8394</w:t>
              </w:r>
            </w:smartTag>
          </w:p>
        </w:tc>
      </w:tr>
      <w:tr w:rsidR="0074004D" w:rsidRPr="001F3468" w:rsidTr="000175D2">
        <w:trPr>
          <w:cantSplit/>
          <w:trHeight w:val="179"/>
        </w:trPr>
        <w:tc>
          <w:tcPr>
            <w:tcW w:w="10800" w:type="dxa"/>
            <w:gridSpan w:val="9"/>
            <w:tcBorders>
              <w:bottom w:val="single" w:sz="6" w:space="0" w:color="auto"/>
            </w:tcBorders>
          </w:tcPr>
          <w:p w:rsidR="0074004D" w:rsidRPr="000175D2" w:rsidRDefault="0074004D">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2"/>
                <w:szCs w:val="2"/>
              </w:rPr>
            </w:pPr>
          </w:p>
        </w:tc>
      </w:tr>
      <w:tr w:rsidR="0074004D"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74004D" w:rsidRPr="001F3468" w:rsidRDefault="0074004D">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74004D"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74004D" w:rsidRPr="006672EF" w:rsidRDefault="0074004D" w:rsidP="007E1F9B">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74004D" w:rsidRPr="006672EF" w:rsidRDefault="0074004D" w:rsidP="007E1F9B">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rsidR="0074004D" w:rsidRPr="006672EF" w:rsidRDefault="0074004D" w:rsidP="007E1F9B">
            <w:pPr>
              <w:tabs>
                <w:tab w:val="left" w:pos="1440"/>
              </w:tabs>
              <w:spacing w:before="20" w:after="20"/>
              <w:jc w:val="both"/>
              <w:rPr>
                <w:szCs w:val="21"/>
              </w:rPr>
            </w:pPr>
            <w:r w:rsidRPr="006672EF">
              <w:rPr>
                <w:b/>
                <w:szCs w:val="21"/>
              </w:rPr>
              <w:t>Public Health Goal (</w:t>
            </w:r>
            <w:smartTag w:uri="urn:schemas-microsoft-com:office:smarttags" w:element="stockticker">
              <w:r w:rsidRPr="006672EF">
                <w:rPr>
                  <w:b/>
                  <w:szCs w:val="21"/>
                </w:rPr>
                <w:t>PHG</w:t>
              </w:r>
            </w:smartTag>
            <w:r w:rsidRPr="006672EF">
              <w:rPr>
                <w:b/>
                <w:szCs w:val="21"/>
              </w:rPr>
              <w:t>)</w:t>
            </w:r>
            <w:r w:rsidRPr="006672EF">
              <w:rPr>
                <w:szCs w:val="21"/>
              </w:rPr>
              <w:t>: The level of a contaminant in drinking water below which there is no known or expected risk to health.  PHGs are set by the California Environmental Protection Agency.</w:t>
            </w:r>
          </w:p>
          <w:p w:rsidR="0074004D" w:rsidRPr="006672EF" w:rsidRDefault="0074004D" w:rsidP="007E1F9B">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rsidR="0074004D" w:rsidRPr="006672EF" w:rsidRDefault="0074004D" w:rsidP="007E1F9B">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rsidR="0074004D" w:rsidRPr="006672EF" w:rsidRDefault="0074004D" w:rsidP="007E1F9B">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74004D" w:rsidRPr="006672EF" w:rsidRDefault="0074004D" w:rsidP="007E1F9B">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rsidR="0074004D" w:rsidRPr="006672EF" w:rsidRDefault="0074004D" w:rsidP="007E1F9B">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rsidR="0074004D" w:rsidRPr="006672EF" w:rsidRDefault="0074004D" w:rsidP="007E1F9B">
            <w:pPr>
              <w:tabs>
                <w:tab w:val="left" w:pos="1440"/>
              </w:tabs>
              <w:spacing w:before="20" w:after="20"/>
              <w:jc w:val="both"/>
              <w:rPr>
                <w:szCs w:val="21"/>
              </w:rPr>
            </w:pPr>
            <w:r w:rsidRPr="006672EF">
              <w:rPr>
                <w:b/>
                <w:szCs w:val="21"/>
              </w:rPr>
              <w:t>Regulatory Action Level (</w:t>
            </w:r>
            <w:smartTag w:uri="urn:schemas-microsoft-com:office:smarttags" w:element="stockticker">
              <w:smartTag w:uri="urn:schemas-microsoft-com:office:smarttags" w:element="State">
                <w:smartTag w:uri="urn:schemas-microsoft-com:office:smarttags" w:element="place">
                  <w:r w:rsidRPr="006672EF">
                    <w:rPr>
                      <w:b/>
                      <w:szCs w:val="21"/>
                    </w:rPr>
                    <w:t>AL</w:t>
                  </w:r>
                </w:smartTag>
              </w:smartTag>
            </w:smartTag>
            <w:r w:rsidRPr="006672EF">
              <w:rPr>
                <w:b/>
                <w:szCs w:val="21"/>
              </w:rPr>
              <w:t>)</w:t>
            </w:r>
            <w:r w:rsidRPr="006672EF">
              <w:rPr>
                <w:szCs w:val="21"/>
              </w:rPr>
              <w:t>: The concentration of a contaminant which, if exceeded, triggers treatment or other requirements that a water system must follow.</w:t>
            </w:r>
          </w:p>
          <w:p w:rsidR="0074004D" w:rsidRPr="006672EF" w:rsidRDefault="0074004D" w:rsidP="007E1F9B">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rsidR="0074004D" w:rsidRPr="006672EF" w:rsidRDefault="0074004D" w:rsidP="007E1F9B">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rsidR="0074004D" w:rsidRPr="006672EF" w:rsidRDefault="0074004D" w:rsidP="007E1F9B">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rsidR="0074004D" w:rsidRPr="006672EF" w:rsidRDefault="0074004D" w:rsidP="007E1F9B">
            <w:pPr>
              <w:tabs>
                <w:tab w:val="left" w:pos="1440"/>
              </w:tabs>
              <w:spacing w:before="20" w:after="20" w:line="24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r w:rsidRPr="006672EF">
              <w:rPr>
                <w:b/>
                <w:szCs w:val="21"/>
              </w:rPr>
              <w:t>ppt</w:t>
            </w:r>
            <w:r w:rsidRPr="006672EF">
              <w:rPr>
                <w:szCs w:val="21"/>
              </w:rPr>
              <w:t xml:space="preserve">: parts per trillion or nanograms per liter (ng/L) </w:t>
            </w:r>
            <w:r>
              <w:rPr>
                <w:szCs w:val="21"/>
              </w:rPr>
              <w:br/>
            </w:r>
            <w:r w:rsidRPr="006672EF">
              <w:rPr>
                <w:b/>
                <w:szCs w:val="21"/>
              </w:rPr>
              <w:t>ppq</w:t>
            </w:r>
            <w:r w:rsidRPr="006672EF">
              <w:rPr>
                <w:szCs w:val="21"/>
              </w:rPr>
              <w:t>: parts per quadrillion or picogram per liter (pg/L)</w:t>
            </w:r>
            <w:r>
              <w:rPr>
                <w:szCs w:val="21"/>
              </w:rPr>
              <w:br/>
            </w:r>
            <w:r w:rsidRPr="006672EF">
              <w:rPr>
                <w:b/>
                <w:szCs w:val="21"/>
              </w:rPr>
              <w:t>pCi/L</w:t>
            </w:r>
            <w:r w:rsidRPr="006672EF">
              <w:rPr>
                <w:szCs w:val="21"/>
              </w:rPr>
              <w:t>: picocuries per liter (a measure of radiation)</w:t>
            </w:r>
          </w:p>
        </w:tc>
      </w:tr>
    </w:tbl>
    <w:p w:rsidR="0074004D" w:rsidRPr="001F3468" w:rsidRDefault="0074004D">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74004D" w:rsidRPr="001F3468" w:rsidRDefault="0074004D" w:rsidP="00D118D4">
      <w:pPr>
        <w:spacing w:after="120"/>
        <w:rPr>
          <w:b/>
          <w:sz w:val="22"/>
          <w:szCs w:val="22"/>
        </w:rPr>
      </w:pPr>
      <w:r w:rsidRPr="001F3468">
        <w:rPr>
          <w:b/>
          <w:sz w:val="22"/>
          <w:szCs w:val="22"/>
        </w:rPr>
        <w:t>Contaminants that may be present in source water include:</w:t>
      </w:r>
    </w:p>
    <w:p w:rsidR="0074004D" w:rsidRPr="001F3468" w:rsidRDefault="0074004D"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74004D" w:rsidRPr="001F3468" w:rsidRDefault="0074004D"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74004D" w:rsidRPr="001F3468" w:rsidRDefault="0074004D"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74004D" w:rsidRPr="001F3468" w:rsidRDefault="0074004D"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74004D" w:rsidRPr="001F3468" w:rsidRDefault="0074004D"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74004D" w:rsidRPr="001F3468" w:rsidRDefault="0074004D"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74004D" w:rsidRPr="00A44246" w:rsidRDefault="0074004D"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900"/>
        <w:gridCol w:w="450"/>
        <w:gridCol w:w="244"/>
        <w:gridCol w:w="1196"/>
        <w:gridCol w:w="900"/>
        <w:gridCol w:w="1080"/>
        <w:gridCol w:w="2808"/>
      </w:tblGrid>
      <w:tr w:rsidR="0074004D" w:rsidRPr="00A44246"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74004D" w:rsidRPr="00A44246" w:rsidRDefault="0074004D"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74004D" w:rsidRPr="00A44246" w:rsidTr="00E92E9C">
        <w:trPr>
          <w:cantSplit/>
          <w:jc w:val="center"/>
        </w:trPr>
        <w:tc>
          <w:tcPr>
            <w:tcW w:w="2250" w:type="dxa"/>
            <w:tcBorders>
              <w:top w:val="single" w:sz="18" w:space="0" w:color="auto"/>
              <w:left w:val="single" w:sz="6" w:space="0" w:color="auto"/>
              <w:bottom w:val="double" w:sz="6" w:space="0" w:color="auto"/>
            </w:tcBorders>
            <w:vAlign w:val="center"/>
          </w:tcPr>
          <w:p w:rsidR="0074004D" w:rsidRPr="00A44246" w:rsidRDefault="0074004D"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74004D" w:rsidRPr="00A44246" w:rsidRDefault="0074004D" w:rsidP="00D057C3">
            <w:pPr>
              <w:spacing w:line="220" w:lineRule="exact"/>
              <w:ind w:left="-108" w:right="-90"/>
              <w:jc w:val="center"/>
              <w:rPr>
                <w:b/>
                <w:sz w:val="18"/>
              </w:rPr>
            </w:pPr>
            <w:r w:rsidRPr="00A44246">
              <w:rPr>
                <w:b/>
                <w:sz w:val="18"/>
              </w:rPr>
              <w:t>Highest No. of Detections</w:t>
            </w:r>
          </w:p>
        </w:tc>
        <w:tc>
          <w:tcPr>
            <w:tcW w:w="1594" w:type="dxa"/>
            <w:gridSpan w:val="3"/>
            <w:tcBorders>
              <w:top w:val="single" w:sz="18" w:space="0" w:color="auto"/>
              <w:bottom w:val="double" w:sz="6" w:space="0" w:color="auto"/>
            </w:tcBorders>
            <w:vAlign w:val="center"/>
          </w:tcPr>
          <w:p w:rsidR="0074004D" w:rsidRPr="00A44246" w:rsidRDefault="0074004D"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rsidR="0074004D" w:rsidRPr="00A44246" w:rsidRDefault="0074004D"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74004D" w:rsidRPr="00A44246" w:rsidRDefault="0074004D"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74004D" w:rsidRPr="00A44246" w:rsidRDefault="0074004D" w:rsidP="00D057C3">
            <w:pPr>
              <w:jc w:val="center"/>
              <w:rPr>
                <w:b/>
                <w:sz w:val="18"/>
              </w:rPr>
            </w:pPr>
            <w:r w:rsidRPr="00A44246">
              <w:rPr>
                <w:b/>
                <w:sz w:val="18"/>
              </w:rPr>
              <w:t>Typical Source of Bacteria</w:t>
            </w:r>
          </w:p>
        </w:tc>
      </w:tr>
      <w:tr w:rsidR="0074004D" w:rsidRPr="00A44246" w:rsidTr="00E92E9C">
        <w:trPr>
          <w:cantSplit/>
          <w:jc w:val="center"/>
        </w:trPr>
        <w:tc>
          <w:tcPr>
            <w:tcW w:w="2250" w:type="dxa"/>
            <w:tcBorders>
              <w:top w:val="nil"/>
              <w:left w:val="single" w:sz="6" w:space="0" w:color="auto"/>
            </w:tcBorders>
          </w:tcPr>
          <w:p w:rsidR="0074004D" w:rsidRPr="00A44246" w:rsidRDefault="0074004D"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74004D" w:rsidRPr="00A44246" w:rsidRDefault="0074004D" w:rsidP="00D057C3">
            <w:pPr>
              <w:ind w:left="-108" w:right="-90"/>
              <w:jc w:val="center"/>
              <w:rPr>
                <w:sz w:val="16"/>
                <w:szCs w:val="16"/>
              </w:rPr>
            </w:pPr>
            <w:r w:rsidRPr="00A44246">
              <w:rPr>
                <w:sz w:val="16"/>
                <w:szCs w:val="16"/>
              </w:rPr>
              <w:t>(In a mo.)</w:t>
            </w:r>
          </w:p>
          <w:p w:rsidR="0074004D" w:rsidRPr="00A44246" w:rsidRDefault="0074004D" w:rsidP="00D057C3">
            <w:pPr>
              <w:ind w:left="-108" w:right="-90"/>
              <w:jc w:val="center"/>
              <w:rPr>
                <w:sz w:val="18"/>
                <w:u w:val="single"/>
              </w:rPr>
            </w:pPr>
            <w:r>
              <w:rPr>
                <w:sz w:val="18"/>
                <w:u w:val="single"/>
              </w:rPr>
              <w:t>0</w:t>
            </w:r>
          </w:p>
        </w:tc>
        <w:tc>
          <w:tcPr>
            <w:tcW w:w="1594" w:type="dxa"/>
            <w:gridSpan w:val="3"/>
            <w:tcBorders>
              <w:top w:val="nil"/>
            </w:tcBorders>
          </w:tcPr>
          <w:p w:rsidR="0074004D" w:rsidRPr="00A44246" w:rsidRDefault="0074004D" w:rsidP="00D057C3">
            <w:pPr>
              <w:jc w:val="center"/>
              <w:rPr>
                <w:sz w:val="18"/>
              </w:rPr>
            </w:pPr>
            <w:r>
              <w:rPr>
                <w:sz w:val="18"/>
              </w:rPr>
              <w:t>0</w:t>
            </w:r>
          </w:p>
        </w:tc>
        <w:tc>
          <w:tcPr>
            <w:tcW w:w="2096" w:type="dxa"/>
            <w:gridSpan w:val="2"/>
            <w:tcBorders>
              <w:top w:val="nil"/>
            </w:tcBorders>
          </w:tcPr>
          <w:p w:rsidR="0074004D" w:rsidRPr="00A44246" w:rsidRDefault="0074004D" w:rsidP="008F7660">
            <w:pPr>
              <w:ind w:left="-54" w:right="-72"/>
              <w:rPr>
                <w:sz w:val="18"/>
              </w:rPr>
            </w:pPr>
            <w:r w:rsidRPr="00A44246">
              <w:rPr>
                <w:sz w:val="18"/>
              </w:rPr>
              <w:t>1 positive monthly sample</w:t>
            </w:r>
          </w:p>
        </w:tc>
        <w:tc>
          <w:tcPr>
            <w:tcW w:w="1080" w:type="dxa"/>
            <w:tcBorders>
              <w:top w:val="nil"/>
            </w:tcBorders>
          </w:tcPr>
          <w:p w:rsidR="0074004D" w:rsidRPr="00A44246" w:rsidRDefault="0074004D" w:rsidP="00D057C3">
            <w:pPr>
              <w:jc w:val="center"/>
              <w:rPr>
                <w:sz w:val="18"/>
              </w:rPr>
            </w:pPr>
            <w:r w:rsidRPr="00A44246">
              <w:rPr>
                <w:sz w:val="18"/>
              </w:rPr>
              <w:t>0</w:t>
            </w:r>
          </w:p>
        </w:tc>
        <w:tc>
          <w:tcPr>
            <w:tcW w:w="2808" w:type="dxa"/>
            <w:tcBorders>
              <w:top w:val="nil"/>
              <w:right w:val="single" w:sz="6" w:space="0" w:color="auto"/>
            </w:tcBorders>
          </w:tcPr>
          <w:p w:rsidR="0074004D" w:rsidRPr="00A44246" w:rsidRDefault="0074004D" w:rsidP="00D057C3">
            <w:pPr>
              <w:rPr>
                <w:sz w:val="18"/>
              </w:rPr>
            </w:pPr>
            <w:r w:rsidRPr="00A44246">
              <w:rPr>
                <w:sz w:val="18"/>
              </w:rPr>
              <w:t>Naturally present in the environment</w:t>
            </w:r>
          </w:p>
        </w:tc>
      </w:tr>
      <w:tr w:rsidR="0074004D" w:rsidRPr="00A44246" w:rsidTr="00E92E9C">
        <w:trPr>
          <w:cantSplit/>
          <w:jc w:val="center"/>
        </w:trPr>
        <w:tc>
          <w:tcPr>
            <w:tcW w:w="2250" w:type="dxa"/>
            <w:tcBorders>
              <w:left w:val="single" w:sz="6" w:space="0" w:color="auto"/>
            </w:tcBorders>
          </w:tcPr>
          <w:p w:rsidR="0074004D" w:rsidRPr="00A44246" w:rsidRDefault="0074004D"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74004D" w:rsidRPr="00A44246" w:rsidRDefault="0074004D" w:rsidP="005540D9">
            <w:pPr>
              <w:ind w:left="-115" w:right="-86"/>
              <w:jc w:val="center"/>
              <w:rPr>
                <w:sz w:val="16"/>
                <w:szCs w:val="16"/>
              </w:rPr>
            </w:pPr>
            <w:r w:rsidRPr="00A44246">
              <w:rPr>
                <w:sz w:val="16"/>
                <w:szCs w:val="16"/>
              </w:rPr>
              <w:t>(In the year)</w:t>
            </w:r>
          </w:p>
          <w:p w:rsidR="0074004D" w:rsidRPr="00A44246" w:rsidRDefault="0074004D" w:rsidP="00D057C3">
            <w:pPr>
              <w:ind w:left="-108" w:right="-90"/>
              <w:jc w:val="center"/>
              <w:rPr>
                <w:sz w:val="18"/>
              </w:rPr>
            </w:pPr>
            <w:r>
              <w:rPr>
                <w:sz w:val="18"/>
              </w:rPr>
              <w:t>0</w:t>
            </w:r>
          </w:p>
        </w:tc>
        <w:tc>
          <w:tcPr>
            <w:tcW w:w="1594" w:type="dxa"/>
            <w:gridSpan w:val="3"/>
          </w:tcPr>
          <w:p w:rsidR="0074004D" w:rsidRDefault="0074004D" w:rsidP="00D057C3">
            <w:pPr>
              <w:jc w:val="center"/>
              <w:rPr>
                <w:sz w:val="18"/>
              </w:rPr>
            </w:pPr>
          </w:p>
          <w:p w:rsidR="0074004D" w:rsidRPr="00A44246" w:rsidRDefault="0074004D" w:rsidP="00D057C3">
            <w:pPr>
              <w:jc w:val="center"/>
              <w:rPr>
                <w:sz w:val="18"/>
              </w:rPr>
            </w:pPr>
            <w:r>
              <w:rPr>
                <w:sz w:val="18"/>
              </w:rPr>
              <w:t>0</w:t>
            </w:r>
          </w:p>
        </w:tc>
        <w:tc>
          <w:tcPr>
            <w:tcW w:w="2096" w:type="dxa"/>
            <w:gridSpan w:val="2"/>
          </w:tcPr>
          <w:p w:rsidR="0074004D" w:rsidRPr="00A44246" w:rsidRDefault="0074004D"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74004D" w:rsidRPr="00A44246" w:rsidRDefault="0074004D" w:rsidP="00D057C3">
            <w:pPr>
              <w:jc w:val="center"/>
              <w:rPr>
                <w:sz w:val="18"/>
              </w:rPr>
            </w:pPr>
          </w:p>
        </w:tc>
        <w:tc>
          <w:tcPr>
            <w:tcW w:w="2808" w:type="dxa"/>
            <w:tcBorders>
              <w:right w:val="single" w:sz="6" w:space="0" w:color="auto"/>
            </w:tcBorders>
          </w:tcPr>
          <w:p w:rsidR="0074004D" w:rsidRPr="00A44246" w:rsidRDefault="0074004D" w:rsidP="00D057C3">
            <w:pPr>
              <w:rPr>
                <w:sz w:val="18"/>
              </w:rPr>
            </w:pPr>
            <w:r w:rsidRPr="00A44246">
              <w:rPr>
                <w:sz w:val="18"/>
              </w:rPr>
              <w:t>Human and animal fecal waste</w:t>
            </w:r>
          </w:p>
        </w:tc>
      </w:tr>
      <w:tr w:rsidR="0074004D" w:rsidRPr="00A44246" w:rsidTr="00E92E9C">
        <w:trPr>
          <w:cantSplit/>
          <w:jc w:val="center"/>
        </w:trPr>
        <w:tc>
          <w:tcPr>
            <w:tcW w:w="2250" w:type="dxa"/>
            <w:tcBorders>
              <w:left w:val="single" w:sz="6" w:space="0" w:color="auto"/>
            </w:tcBorders>
          </w:tcPr>
          <w:p w:rsidR="0074004D" w:rsidRPr="00A44246" w:rsidRDefault="0074004D" w:rsidP="005540D9">
            <w:pPr>
              <w:jc w:val="center"/>
              <w:rPr>
                <w:i/>
                <w:sz w:val="18"/>
              </w:rPr>
            </w:pPr>
            <w:r w:rsidRPr="00A44246">
              <w:rPr>
                <w:i/>
                <w:sz w:val="18"/>
              </w:rPr>
              <w:t>E. coli</w:t>
            </w:r>
          </w:p>
          <w:p w:rsidR="0074004D" w:rsidRPr="00A44246" w:rsidRDefault="0074004D" w:rsidP="005540D9">
            <w:pPr>
              <w:jc w:val="center"/>
              <w:rPr>
                <w:sz w:val="18"/>
              </w:rPr>
            </w:pPr>
            <w:r w:rsidRPr="00A44246">
              <w:rPr>
                <w:sz w:val="16"/>
                <w:szCs w:val="16"/>
              </w:rPr>
              <w:t>(federal Revised Total Coliform Rule)</w:t>
            </w:r>
          </w:p>
        </w:tc>
        <w:tc>
          <w:tcPr>
            <w:tcW w:w="1008" w:type="dxa"/>
            <w:gridSpan w:val="2"/>
          </w:tcPr>
          <w:p w:rsidR="0074004D" w:rsidRDefault="0074004D"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74004D" w:rsidRPr="00A44246" w:rsidRDefault="0074004D" w:rsidP="002F6EC9">
            <w:pPr>
              <w:ind w:left="-115" w:right="-86"/>
              <w:jc w:val="center"/>
              <w:rPr>
                <w:sz w:val="18"/>
              </w:rPr>
            </w:pPr>
            <w:r>
              <w:rPr>
                <w:sz w:val="16"/>
                <w:szCs w:val="16"/>
              </w:rPr>
              <w:t>0</w:t>
            </w:r>
          </w:p>
        </w:tc>
        <w:tc>
          <w:tcPr>
            <w:tcW w:w="1594" w:type="dxa"/>
            <w:gridSpan w:val="3"/>
          </w:tcPr>
          <w:p w:rsidR="0074004D" w:rsidRPr="00A44246" w:rsidRDefault="0074004D" w:rsidP="00D057C3">
            <w:pPr>
              <w:jc w:val="center"/>
              <w:rPr>
                <w:sz w:val="18"/>
              </w:rPr>
            </w:pPr>
            <w:r>
              <w:rPr>
                <w:sz w:val="18"/>
              </w:rPr>
              <w:t>0</w:t>
            </w:r>
          </w:p>
        </w:tc>
        <w:tc>
          <w:tcPr>
            <w:tcW w:w="2096" w:type="dxa"/>
            <w:gridSpan w:val="2"/>
          </w:tcPr>
          <w:p w:rsidR="0074004D" w:rsidRPr="00A44246" w:rsidRDefault="0074004D" w:rsidP="00172215">
            <w:pPr>
              <w:ind w:left="-54" w:right="-72"/>
              <w:jc w:val="center"/>
              <w:rPr>
                <w:sz w:val="18"/>
              </w:rPr>
            </w:pPr>
            <w:r w:rsidRPr="00A44246">
              <w:rPr>
                <w:sz w:val="18"/>
              </w:rPr>
              <w:t>(a)</w:t>
            </w:r>
          </w:p>
        </w:tc>
        <w:tc>
          <w:tcPr>
            <w:tcW w:w="1080" w:type="dxa"/>
          </w:tcPr>
          <w:p w:rsidR="0074004D" w:rsidRPr="00A44246" w:rsidRDefault="0074004D" w:rsidP="00D057C3">
            <w:pPr>
              <w:jc w:val="center"/>
              <w:rPr>
                <w:sz w:val="18"/>
              </w:rPr>
            </w:pPr>
            <w:r w:rsidRPr="00A44246">
              <w:rPr>
                <w:sz w:val="18"/>
              </w:rPr>
              <w:t>0</w:t>
            </w:r>
          </w:p>
        </w:tc>
        <w:tc>
          <w:tcPr>
            <w:tcW w:w="2808" w:type="dxa"/>
            <w:tcBorders>
              <w:right w:val="single" w:sz="6" w:space="0" w:color="auto"/>
            </w:tcBorders>
          </w:tcPr>
          <w:p w:rsidR="0074004D" w:rsidRPr="00A44246" w:rsidRDefault="0074004D" w:rsidP="00D057C3">
            <w:pPr>
              <w:rPr>
                <w:sz w:val="18"/>
              </w:rPr>
            </w:pPr>
            <w:r w:rsidRPr="00A44246">
              <w:rPr>
                <w:sz w:val="18"/>
              </w:rPr>
              <w:t>Human and animal fecal waste</w:t>
            </w:r>
          </w:p>
        </w:tc>
      </w:tr>
      <w:tr w:rsidR="0074004D" w:rsidRPr="001F3468" w:rsidTr="00E92E9C">
        <w:trPr>
          <w:cantSplit/>
          <w:jc w:val="center"/>
        </w:trPr>
        <w:tc>
          <w:tcPr>
            <w:tcW w:w="10836" w:type="dxa"/>
            <w:gridSpan w:val="10"/>
            <w:tcBorders>
              <w:left w:val="single" w:sz="6" w:space="0" w:color="auto"/>
              <w:bottom w:val="single" w:sz="18" w:space="0" w:color="auto"/>
              <w:right w:val="single" w:sz="6" w:space="0" w:color="auto"/>
            </w:tcBorders>
          </w:tcPr>
          <w:p w:rsidR="0074004D" w:rsidRPr="00A44246" w:rsidRDefault="0074004D"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74004D"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74004D" w:rsidRPr="001F3468" w:rsidRDefault="0074004D"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 SAMPLING RESULTS SHOWING THE detection of Lead </w:t>
            </w:r>
            <w:smartTag w:uri="urn:schemas-microsoft-com:office:smarttags" w:element="stockticker">
              <w:r w:rsidRPr="001F3468">
                <w:rPr>
                  <w:rFonts w:ascii="Times New Roman" w:hAnsi="Times New Roman"/>
                  <w:bCs w:val="0"/>
                  <w:caps/>
                  <w:sz w:val="20"/>
                </w:rPr>
                <w:t>and</w:t>
              </w:r>
            </w:smartTag>
            <w:r w:rsidRPr="001F3468">
              <w:rPr>
                <w:rFonts w:ascii="Times New Roman" w:hAnsi="Times New Roman"/>
                <w:bCs w:val="0"/>
                <w:caps/>
                <w:sz w:val="20"/>
              </w:rPr>
              <w:t xml:space="preserve"> copper</w:t>
            </w:r>
          </w:p>
        </w:tc>
      </w:tr>
      <w:tr w:rsidR="0074004D" w:rsidRPr="001F3468" w:rsidTr="00E92E9C">
        <w:trPr>
          <w:jc w:val="center"/>
        </w:trPr>
        <w:tc>
          <w:tcPr>
            <w:tcW w:w="2250" w:type="dxa"/>
            <w:tcBorders>
              <w:top w:val="single" w:sz="18" w:space="0" w:color="auto"/>
              <w:left w:val="single" w:sz="6" w:space="0" w:color="auto"/>
              <w:bottom w:val="double" w:sz="6" w:space="0" w:color="auto"/>
            </w:tcBorders>
            <w:vAlign w:val="center"/>
          </w:tcPr>
          <w:p w:rsidR="0074004D" w:rsidRPr="001F3468" w:rsidRDefault="0074004D" w:rsidP="00D057C3">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74004D" w:rsidRPr="001F3468" w:rsidRDefault="0074004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74004D" w:rsidRPr="001F3468" w:rsidRDefault="0074004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rsidR="0074004D" w:rsidRPr="001F3468" w:rsidRDefault="0074004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rsidR="0074004D" w:rsidRPr="001F3468" w:rsidRDefault="0074004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74004D" w:rsidRPr="001F3468" w:rsidRDefault="0074004D" w:rsidP="00D057C3">
            <w:pPr>
              <w:jc w:val="center"/>
              <w:rPr>
                <w:b/>
                <w:sz w:val="18"/>
              </w:rPr>
            </w:pPr>
            <w:smartTag w:uri="urn:schemas-microsoft-com:office:smarttags" w:element="stockticker">
              <w:smartTag w:uri="urn:schemas-microsoft-com:office:smarttags" w:element="State">
                <w:smartTag w:uri="urn:schemas-microsoft-com:office:smarttags" w:element="place">
                  <w:r w:rsidRPr="001F3468">
                    <w:rPr>
                      <w:b/>
                      <w:sz w:val="18"/>
                    </w:rPr>
                    <w:t>AL</w:t>
                  </w:r>
                </w:smartTag>
              </w:smartTag>
            </w:smartTag>
          </w:p>
        </w:tc>
        <w:tc>
          <w:tcPr>
            <w:tcW w:w="1080" w:type="dxa"/>
            <w:tcBorders>
              <w:top w:val="single" w:sz="18" w:space="0" w:color="auto"/>
              <w:bottom w:val="double" w:sz="6" w:space="0" w:color="auto"/>
            </w:tcBorders>
            <w:vAlign w:val="center"/>
          </w:tcPr>
          <w:p w:rsidR="0074004D" w:rsidRPr="001F3468" w:rsidRDefault="0074004D" w:rsidP="00D057C3">
            <w:pPr>
              <w:jc w:val="center"/>
              <w:rPr>
                <w:b/>
                <w:sz w:val="18"/>
              </w:rPr>
            </w:pPr>
            <w:smartTag w:uri="urn:schemas-microsoft-com:office:smarttags" w:element="stockticker">
              <w:r w:rsidRPr="001F3468">
                <w:rPr>
                  <w:b/>
                  <w:sz w:val="18"/>
                </w:rPr>
                <w:t>PHG</w:t>
              </w:r>
            </w:smartTag>
          </w:p>
        </w:tc>
        <w:tc>
          <w:tcPr>
            <w:tcW w:w="2808" w:type="dxa"/>
            <w:tcBorders>
              <w:top w:val="single" w:sz="18" w:space="0" w:color="auto"/>
              <w:bottom w:val="double" w:sz="6" w:space="0" w:color="auto"/>
              <w:right w:val="single" w:sz="6" w:space="0" w:color="auto"/>
            </w:tcBorders>
            <w:vAlign w:val="center"/>
          </w:tcPr>
          <w:p w:rsidR="0074004D" w:rsidRPr="001F3468" w:rsidRDefault="0074004D" w:rsidP="00D057C3">
            <w:pPr>
              <w:jc w:val="center"/>
              <w:rPr>
                <w:b/>
                <w:sz w:val="18"/>
              </w:rPr>
            </w:pPr>
            <w:r w:rsidRPr="001F3468">
              <w:rPr>
                <w:b/>
                <w:sz w:val="18"/>
              </w:rPr>
              <w:t>Typical Source of Contaminant</w:t>
            </w:r>
          </w:p>
        </w:tc>
      </w:tr>
      <w:tr w:rsidR="0074004D" w:rsidRPr="001F3468" w:rsidTr="00E92E9C">
        <w:trPr>
          <w:jc w:val="center"/>
        </w:trPr>
        <w:tc>
          <w:tcPr>
            <w:tcW w:w="2250" w:type="dxa"/>
            <w:tcBorders>
              <w:top w:val="nil"/>
              <w:left w:val="single" w:sz="6" w:space="0" w:color="auto"/>
              <w:bottom w:val="nil"/>
            </w:tcBorders>
          </w:tcPr>
          <w:p w:rsidR="0074004D" w:rsidRPr="001F3468" w:rsidRDefault="0074004D" w:rsidP="00D057C3">
            <w:pPr>
              <w:rPr>
                <w:sz w:val="18"/>
              </w:rPr>
            </w:pPr>
            <w:r w:rsidRPr="001F3468">
              <w:rPr>
                <w:sz w:val="18"/>
              </w:rPr>
              <w:t>Lead (ppb)</w:t>
            </w:r>
          </w:p>
        </w:tc>
        <w:tc>
          <w:tcPr>
            <w:tcW w:w="1008" w:type="dxa"/>
            <w:gridSpan w:val="2"/>
            <w:tcBorders>
              <w:top w:val="nil"/>
            </w:tcBorders>
          </w:tcPr>
          <w:p w:rsidR="0074004D" w:rsidRPr="001F3468" w:rsidRDefault="0074004D" w:rsidP="00D057C3">
            <w:pPr>
              <w:jc w:val="center"/>
              <w:rPr>
                <w:sz w:val="18"/>
              </w:rPr>
            </w:pPr>
            <w:smartTag w:uri="urn:schemas-microsoft-com:office:smarttags" w:element="date">
              <w:smartTagPr>
                <w:attr w:name="Year" w:val="18"/>
                <w:attr w:name="Day" w:val="5"/>
                <w:attr w:name="Month" w:val="7"/>
                <w:attr w:name="ls" w:val="trans"/>
              </w:smartTagPr>
              <w:r>
                <w:rPr>
                  <w:sz w:val="18"/>
                </w:rPr>
                <w:t>7/5/18</w:t>
              </w:r>
            </w:smartTag>
          </w:p>
        </w:tc>
        <w:tc>
          <w:tcPr>
            <w:tcW w:w="900" w:type="dxa"/>
            <w:tcBorders>
              <w:top w:val="nil"/>
            </w:tcBorders>
          </w:tcPr>
          <w:p w:rsidR="0074004D" w:rsidRPr="00FB2566" w:rsidRDefault="0074004D" w:rsidP="00D057C3">
            <w:pPr>
              <w:jc w:val="center"/>
            </w:pPr>
            <w:r>
              <w:t>5</w:t>
            </w:r>
          </w:p>
        </w:tc>
        <w:tc>
          <w:tcPr>
            <w:tcW w:w="694" w:type="dxa"/>
            <w:gridSpan w:val="2"/>
            <w:tcBorders>
              <w:top w:val="nil"/>
              <w:bottom w:val="nil"/>
            </w:tcBorders>
          </w:tcPr>
          <w:p w:rsidR="0074004D" w:rsidRPr="00FB2566" w:rsidRDefault="0074004D" w:rsidP="00D057C3">
            <w:pPr>
              <w:jc w:val="center"/>
            </w:pPr>
            <w:r>
              <w:t>0</w:t>
            </w:r>
          </w:p>
        </w:tc>
        <w:tc>
          <w:tcPr>
            <w:tcW w:w="1196" w:type="dxa"/>
            <w:tcBorders>
              <w:top w:val="nil"/>
              <w:bottom w:val="nil"/>
            </w:tcBorders>
          </w:tcPr>
          <w:p w:rsidR="0074004D" w:rsidRPr="00FB2566" w:rsidRDefault="0074004D" w:rsidP="00D057C3">
            <w:pPr>
              <w:jc w:val="center"/>
            </w:pPr>
            <w:r w:rsidRPr="00FB2566">
              <w:t>2</w:t>
            </w:r>
          </w:p>
        </w:tc>
        <w:tc>
          <w:tcPr>
            <w:tcW w:w="900" w:type="dxa"/>
            <w:tcBorders>
              <w:top w:val="nil"/>
              <w:bottom w:val="nil"/>
            </w:tcBorders>
          </w:tcPr>
          <w:p w:rsidR="0074004D" w:rsidRPr="00FB2566" w:rsidRDefault="0074004D" w:rsidP="00D057C3">
            <w:pPr>
              <w:jc w:val="center"/>
            </w:pPr>
            <w:r w:rsidRPr="00FB2566">
              <w:t>15</w:t>
            </w:r>
          </w:p>
        </w:tc>
        <w:tc>
          <w:tcPr>
            <w:tcW w:w="1080" w:type="dxa"/>
            <w:tcBorders>
              <w:top w:val="nil"/>
              <w:bottom w:val="nil"/>
            </w:tcBorders>
          </w:tcPr>
          <w:p w:rsidR="0074004D" w:rsidRPr="00FB2566" w:rsidRDefault="0074004D" w:rsidP="00D057C3">
            <w:pPr>
              <w:jc w:val="center"/>
            </w:pPr>
            <w:r w:rsidRPr="00FB2566">
              <w:t>0.2</w:t>
            </w:r>
          </w:p>
        </w:tc>
        <w:tc>
          <w:tcPr>
            <w:tcW w:w="2808" w:type="dxa"/>
            <w:tcBorders>
              <w:top w:val="nil"/>
              <w:bottom w:val="nil"/>
              <w:right w:val="single" w:sz="6" w:space="0" w:color="auto"/>
            </w:tcBorders>
          </w:tcPr>
          <w:p w:rsidR="0074004D" w:rsidRPr="001D7D91" w:rsidRDefault="0074004D" w:rsidP="001D7D91">
            <w:pPr>
              <w:rPr>
                <w:sz w:val="17"/>
                <w:szCs w:val="16"/>
              </w:rPr>
            </w:pPr>
            <w:r w:rsidRPr="001D7D91">
              <w:rPr>
                <w:sz w:val="17"/>
                <w:szCs w:val="16"/>
              </w:rPr>
              <w:t>Internal corrosion of household water plumbing systems; discharges from industrial manufacturers; erosion of natural deposits</w:t>
            </w:r>
          </w:p>
        </w:tc>
      </w:tr>
      <w:tr w:rsidR="0074004D" w:rsidRPr="001F3468" w:rsidTr="00E92E9C">
        <w:trPr>
          <w:jc w:val="center"/>
        </w:trPr>
        <w:tc>
          <w:tcPr>
            <w:tcW w:w="2250" w:type="dxa"/>
            <w:tcBorders>
              <w:left w:val="single" w:sz="6" w:space="0" w:color="auto"/>
              <w:bottom w:val="single" w:sz="18" w:space="0" w:color="auto"/>
            </w:tcBorders>
          </w:tcPr>
          <w:p w:rsidR="0074004D" w:rsidRPr="001F3468" w:rsidRDefault="0074004D" w:rsidP="00D057C3">
            <w:pPr>
              <w:rPr>
                <w:sz w:val="18"/>
              </w:rPr>
            </w:pPr>
            <w:r w:rsidRPr="001F3468">
              <w:rPr>
                <w:sz w:val="18"/>
              </w:rPr>
              <w:t>Copper (ppm)</w:t>
            </w:r>
          </w:p>
        </w:tc>
        <w:tc>
          <w:tcPr>
            <w:tcW w:w="1008" w:type="dxa"/>
            <w:gridSpan w:val="2"/>
            <w:tcBorders>
              <w:bottom w:val="single" w:sz="18" w:space="0" w:color="auto"/>
            </w:tcBorders>
          </w:tcPr>
          <w:p w:rsidR="0074004D" w:rsidRPr="001F3468" w:rsidRDefault="0074004D" w:rsidP="00493ADD">
            <w:pPr>
              <w:jc w:val="center"/>
              <w:rPr>
                <w:sz w:val="18"/>
              </w:rPr>
            </w:pPr>
            <w:smartTag w:uri="urn:schemas-microsoft-com:office:smarttags" w:element="date">
              <w:smartTagPr>
                <w:attr w:name="Year" w:val="18"/>
                <w:attr w:name="Day" w:val="5"/>
                <w:attr w:name="Month" w:val="7"/>
                <w:attr w:name="ls" w:val="trans"/>
              </w:smartTagPr>
              <w:r>
                <w:rPr>
                  <w:sz w:val="18"/>
                </w:rPr>
                <w:t>7/5/18</w:t>
              </w:r>
            </w:smartTag>
          </w:p>
        </w:tc>
        <w:tc>
          <w:tcPr>
            <w:tcW w:w="900" w:type="dxa"/>
            <w:tcBorders>
              <w:bottom w:val="single" w:sz="18" w:space="0" w:color="auto"/>
            </w:tcBorders>
          </w:tcPr>
          <w:p w:rsidR="0074004D" w:rsidRPr="00FB2566" w:rsidRDefault="0074004D" w:rsidP="00D057C3">
            <w:pPr>
              <w:jc w:val="center"/>
            </w:pPr>
            <w:r>
              <w:t>5</w:t>
            </w:r>
          </w:p>
        </w:tc>
        <w:tc>
          <w:tcPr>
            <w:tcW w:w="694" w:type="dxa"/>
            <w:gridSpan w:val="2"/>
            <w:tcBorders>
              <w:bottom w:val="single" w:sz="18" w:space="0" w:color="auto"/>
            </w:tcBorders>
          </w:tcPr>
          <w:p w:rsidR="0074004D" w:rsidRPr="00FB2566" w:rsidRDefault="0074004D" w:rsidP="00D057C3">
            <w:pPr>
              <w:jc w:val="center"/>
            </w:pPr>
            <w:r>
              <w:t>0.03</w:t>
            </w:r>
          </w:p>
        </w:tc>
        <w:tc>
          <w:tcPr>
            <w:tcW w:w="1196" w:type="dxa"/>
            <w:tcBorders>
              <w:bottom w:val="single" w:sz="18" w:space="0" w:color="auto"/>
            </w:tcBorders>
          </w:tcPr>
          <w:p w:rsidR="0074004D" w:rsidRPr="00FB2566" w:rsidRDefault="0074004D" w:rsidP="00D057C3">
            <w:pPr>
              <w:jc w:val="center"/>
            </w:pPr>
            <w:r w:rsidRPr="00FB2566">
              <w:t>0</w:t>
            </w:r>
          </w:p>
        </w:tc>
        <w:tc>
          <w:tcPr>
            <w:tcW w:w="900" w:type="dxa"/>
            <w:tcBorders>
              <w:bottom w:val="single" w:sz="18" w:space="0" w:color="auto"/>
            </w:tcBorders>
          </w:tcPr>
          <w:p w:rsidR="0074004D" w:rsidRPr="00FB2566" w:rsidRDefault="0074004D" w:rsidP="00D057C3">
            <w:pPr>
              <w:jc w:val="center"/>
            </w:pPr>
            <w:r w:rsidRPr="00FB2566">
              <w:t>1.3</w:t>
            </w:r>
          </w:p>
        </w:tc>
        <w:tc>
          <w:tcPr>
            <w:tcW w:w="1080" w:type="dxa"/>
            <w:tcBorders>
              <w:bottom w:val="single" w:sz="18" w:space="0" w:color="auto"/>
            </w:tcBorders>
          </w:tcPr>
          <w:p w:rsidR="0074004D" w:rsidRPr="00FB2566" w:rsidRDefault="0074004D" w:rsidP="00D057C3">
            <w:pPr>
              <w:jc w:val="center"/>
            </w:pPr>
            <w:r w:rsidRPr="00FB2566">
              <w:t>0.3</w:t>
            </w:r>
          </w:p>
        </w:tc>
        <w:tc>
          <w:tcPr>
            <w:tcW w:w="2808" w:type="dxa"/>
            <w:tcBorders>
              <w:bottom w:val="single" w:sz="18" w:space="0" w:color="auto"/>
              <w:right w:val="single" w:sz="6" w:space="0" w:color="auto"/>
            </w:tcBorders>
          </w:tcPr>
          <w:p w:rsidR="0074004D" w:rsidRPr="001D7D91" w:rsidRDefault="0074004D" w:rsidP="00D057C3">
            <w:pPr>
              <w:rPr>
                <w:sz w:val="17"/>
                <w:szCs w:val="16"/>
              </w:rPr>
            </w:pPr>
            <w:r w:rsidRPr="001D7D91">
              <w:rPr>
                <w:sz w:val="17"/>
                <w:szCs w:val="16"/>
              </w:rPr>
              <w:t>Internal corrosion of household plumbing systems; erosion of natural deposits; leaching from wood preservatives</w:t>
            </w:r>
          </w:p>
        </w:tc>
      </w:tr>
      <w:tr w:rsidR="0074004D"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74004D" w:rsidRPr="001F3468" w:rsidRDefault="0074004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74004D" w:rsidRPr="001F3468" w:rsidTr="00E92E9C">
        <w:trPr>
          <w:jc w:val="center"/>
        </w:trPr>
        <w:tc>
          <w:tcPr>
            <w:tcW w:w="2250" w:type="dxa"/>
            <w:tcBorders>
              <w:top w:val="single" w:sz="18" w:space="0" w:color="auto"/>
              <w:left w:val="single" w:sz="6" w:space="0" w:color="auto"/>
              <w:bottom w:val="double" w:sz="6" w:space="0" w:color="auto"/>
            </w:tcBorders>
            <w:vAlign w:val="center"/>
          </w:tcPr>
          <w:p w:rsidR="0074004D" w:rsidRPr="001F3468" w:rsidRDefault="0074004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74004D" w:rsidRPr="001F3468" w:rsidRDefault="0074004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74004D" w:rsidRPr="001F3468" w:rsidRDefault="0074004D" w:rsidP="002F6EC9">
            <w:pPr>
              <w:keepNext/>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74004D" w:rsidRPr="001F3468" w:rsidRDefault="0074004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74004D" w:rsidRPr="001F3468" w:rsidRDefault="0074004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74004D" w:rsidRPr="001F3468" w:rsidRDefault="0074004D"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74004D" w:rsidRPr="001F3468" w:rsidRDefault="0074004D" w:rsidP="002F6EC9">
            <w:pPr>
              <w:keepNext/>
              <w:jc w:val="center"/>
              <w:rPr>
                <w:b/>
                <w:sz w:val="18"/>
              </w:rPr>
            </w:pPr>
            <w:r w:rsidRPr="001F3468">
              <w:rPr>
                <w:b/>
                <w:sz w:val="18"/>
              </w:rPr>
              <w:t>Typical Source of Contaminant</w:t>
            </w:r>
          </w:p>
        </w:tc>
      </w:tr>
      <w:tr w:rsidR="0074004D" w:rsidRPr="001F3468" w:rsidTr="00805F37">
        <w:trPr>
          <w:trHeight w:val="504"/>
          <w:jc w:val="center"/>
        </w:trPr>
        <w:tc>
          <w:tcPr>
            <w:tcW w:w="2250" w:type="dxa"/>
            <w:tcBorders>
              <w:top w:val="nil"/>
              <w:left w:val="single" w:sz="6" w:space="0" w:color="auto"/>
            </w:tcBorders>
          </w:tcPr>
          <w:p w:rsidR="0074004D" w:rsidRPr="007D4AB1" w:rsidRDefault="0074004D" w:rsidP="002F6EC9">
            <w:pPr>
              <w:keepNext/>
            </w:pPr>
            <w:r w:rsidRPr="007D4AB1">
              <w:t>Sodium (ppm)</w:t>
            </w:r>
          </w:p>
        </w:tc>
        <w:tc>
          <w:tcPr>
            <w:tcW w:w="1008" w:type="dxa"/>
            <w:gridSpan w:val="2"/>
            <w:tcBorders>
              <w:top w:val="nil"/>
            </w:tcBorders>
          </w:tcPr>
          <w:p w:rsidR="0074004D" w:rsidRPr="007D4AB1" w:rsidRDefault="0074004D" w:rsidP="002F6EC9">
            <w:pPr>
              <w:keepNext/>
              <w:jc w:val="center"/>
            </w:pPr>
            <w:r w:rsidRPr="007D4AB1">
              <w:t>4/10/06</w:t>
            </w:r>
          </w:p>
          <w:p w:rsidR="0074004D" w:rsidRPr="007D4AB1" w:rsidRDefault="0074004D" w:rsidP="002F6EC9">
            <w:pPr>
              <w:keepNext/>
              <w:jc w:val="center"/>
            </w:pPr>
          </w:p>
        </w:tc>
        <w:tc>
          <w:tcPr>
            <w:tcW w:w="1350" w:type="dxa"/>
            <w:gridSpan w:val="2"/>
            <w:tcBorders>
              <w:top w:val="nil"/>
            </w:tcBorders>
          </w:tcPr>
          <w:p w:rsidR="0074004D" w:rsidRPr="007D4AB1" w:rsidRDefault="0074004D" w:rsidP="002F6EC9">
            <w:pPr>
              <w:keepNext/>
              <w:jc w:val="center"/>
            </w:pPr>
            <w:r w:rsidRPr="007D4AB1">
              <w:t>15.2</w:t>
            </w:r>
          </w:p>
        </w:tc>
        <w:tc>
          <w:tcPr>
            <w:tcW w:w="1440" w:type="dxa"/>
            <w:gridSpan w:val="2"/>
            <w:tcBorders>
              <w:top w:val="nil"/>
            </w:tcBorders>
          </w:tcPr>
          <w:p w:rsidR="0074004D" w:rsidRPr="007D4AB1" w:rsidRDefault="0074004D" w:rsidP="002F6EC9">
            <w:pPr>
              <w:keepNext/>
              <w:jc w:val="center"/>
            </w:pPr>
            <w:r w:rsidRPr="007D4AB1">
              <w:t>N/A</w:t>
            </w:r>
          </w:p>
        </w:tc>
        <w:tc>
          <w:tcPr>
            <w:tcW w:w="900" w:type="dxa"/>
            <w:tcBorders>
              <w:top w:val="nil"/>
            </w:tcBorders>
          </w:tcPr>
          <w:p w:rsidR="0074004D" w:rsidRPr="007D4AB1" w:rsidRDefault="0074004D" w:rsidP="002F6EC9">
            <w:pPr>
              <w:keepNext/>
              <w:jc w:val="center"/>
            </w:pPr>
            <w:r w:rsidRPr="007D4AB1">
              <w:t>none</w:t>
            </w:r>
          </w:p>
        </w:tc>
        <w:tc>
          <w:tcPr>
            <w:tcW w:w="1080" w:type="dxa"/>
            <w:tcBorders>
              <w:top w:val="nil"/>
            </w:tcBorders>
          </w:tcPr>
          <w:p w:rsidR="0074004D" w:rsidRPr="007D4AB1" w:rsidRDefault="0074004D" w:rsidP="002F6EC9">
            <w:pPr>
              <w:keepNext/>
              <w:jc w:val="center"/>
            </w:pPr>
            <w:r w:rsidRPr="007D4AB1">
              <w:t>none</w:t>
            </w:r>
          </w:p>
        </w:tc>
        <w:tc>
          <w:tcPr>
            <w:tcW w:w="2808" w:type="dxa"/>
            <w:tcBorders>
              <w:top w:val="nil"/>
              <w:right w:val="single" w:sz="6" w:space="0" w:color="auto"/>
            </w:tcBorders>
          </w:tcPr>
          <w:p w:rsidR="0074004D" w:rsidRPr="001F3468" w:rsidRDefault="0074004D" w:rsidP="002F6EC9">
            <w:pPr>
              <w:keepNext/>
              <w:rPr>
                <w:sz w:val="18"/>
              </w:rPr>
            </w:pPr>
            <w:r w:rsidRPr="001F3468">
              <w:rPr>
                <w:sz w:val="18"/>
              </w:rPr>
              <w:t>Salt present in the water and is generally naturally occurring</w:t>
            </w:r>
          </w:p>
        </w:tc>
      </w:tr>
      <w:tr w:rsidR="0074004D" w:rsidRPr="001F3468" w:rsidTr="00E92E9C">
        <w:trPr>
          <w:jc w:val="center"/>
        </w:trPr>
        <w:tc>
          <w:tcPr>
            <w:tcW w:w="2250" w:type="dxa"/>
            <w:tcBorders>
              <w:left w:val="single" w:sz="6" w:space="0" w:color="auto"/>
              <w:bottom w:val="single" w:sz="18" w:space="0" w:color="auto"/>
            </w:tcBorders>
          </w:tcPr>
          <w:p w:rsidR="0074004D" w:rsidRPr="007D4AB1" w:rsidRDefault="0074004D" w:rsidP="002F6EC9">
            <w:pPr>
              <w:keepNext/>
            </w:pPr>
            <w:r w:rsidRPr="007D4AB1">
              <w:t>Hardness (ppm)</w:t>
            </w:r>
          </w:p>
        </w:tc>
        <w:tc>
          <w:tcPr>
            <w:tcW w:w="1008" w:type="dxa"/>
            <w:gridSpan w:val="2"/>
            <w:tcBorders>
              <w:bottom w:val="single" w:sz="18" w:space="0" w:color="auto"/>
            </w:tcBorders>
          </w:tcPr>
          <w:p w:rsidR="0074004D" w:rsidRPr="007D4AB1" w:rsidRDefault="0074004D" w:rsidP="002F6EC9">
            <w:pPr>
              <w:keepNext/>
              <w:jc w:val="center"/>
            </w:pPr>
            <w:r w:rsidRPr="007D4AB1">
              <w:t>4/10/16</w:t>
            </w:r>
          </w:p>
        </w:tc>
        <w:tc>
          <w:tcPr>
            <w:tcW w:w="1350" w:type="dxa"/>
            <w:gridSpan w:val="2"/>
            <w:tcBorders>
              <w:bottom w:val="single" w:sz="18" w:space="0" w:color="auto"/>
            </w:tcBorders>
          </w:tcPr>
          <w:p w:rsidR="0074004D" w:rsidRPr="007D4AB1" w:rsidRDefault="0074004D" w:rsidP="002F6EC9">
            <w:pPr>
              <w:keepNext/>
              <w:jc w:val="center"/>
            </w:pPr>
            <w:r w:rsidRPr="007D4AB1">
              <w:t>94.8</w:t>
            </w:r>
          </w:p>
        </w:tc>
        <w:tc>
          <w:tcPr>
            <w:tcW w:w="1440" w:type="dxa"/>
            <w:gridSpan w:val="2"/>
            <w:tcBorders>
              <w:bottom w:val="single" w:sz="18" w:space="0" w:color="auto"/>
            </w:tcBorders>
          </w:tcPr>
          <w:p w:rsidR="0074004D" w:rsidRPr="007D4AB1" w:rsidRDefault="0074004D" w:rsidP="002F6EC9">
            <w:pPr>
              <w:keepNext/>
              <w:jc w:val="center"/>
            </w:pPr>
            <w:r w:rsidRPr="007D4AB1">
              <w:t>N/A</w:t>
            </w:r>
          </w:p>
        </w:tc>
        <w:tc>
          <w:tcPr>
            <w:tcW w:w="900" w:type="dxa"/>
            <w:tcBorders>
              <w:bottom w:val="single" w:sz="18" w:space="0" w:color="auto"/>
            </w:tcBorders>
          </w:tcPr>
          <w:p w:rsidR="0074004D" w:rsidRPr="007D4AB1" w:rsidRDefault="0074004D" w:rsidP="002F6EC9">
            <w:pPr>
              <w:keepNext/>
              <w:jc w:val="center"/>
            </w:pPr>
            <w:r w:rsidRPr="007D4AB1">
              <w:t>none</w:t>
            </w:r>
          </w:p>
        </w:tc>
        <w:tc>
          <w:tcPr>
            <w:tcW w:w="1080" w:type="dxa"/>
            <w:tcBorders>
              <w:bottom w:val="single" w:sz="18" w:space="0" w:color="auto"/>
            </w:tcBorders>
          </w:tcPr>
          <w:p w:rsidR="0074004D" w:rsidRPr="007D4AB1" w:rsidRDefault="0074004D" w:rsidP="002F6EC9">
            <w:pPr>
              <w:keepNext/>
              <w:jc w:val="center"/>
            </w:pPr>
            <w:r w:rsidRPr="007D4AB1">
              <w:t>none</w:t>
            </w:r>
          </w:p>
        </w:tc>
        <w:tc>
          <w:tcPr>
            <w:tcW w:w="2808" w:type="dxa"/>
            <w:tcBorders>
              <w:bottom w:val="single" w:sz="18" w:space="0" w:color="auto"/>
              <w:right w:val="single" w:sz="6" w:space="0" w:color="auto"/>
            </w:tcBorders>
          </w:tcPr>
          <w:p w:rsidR="0074004D" w:rsidRPr="001F3468" w:rsidRDefault="0074004D" w:rsidP="002F6EC9">
            <w:pPr>
              <w:keepNext/>
              <w:rPr>
                <w:sz w:val="18"/>
              </w:rPr>
            </w:pPr>
            <w:r w:rsidRPr="001F3468">
              <w:rPr>
                <w:sz w:val="18"/>
              </w:rPr>
              <w:t>Sum of polyvalent cations present in the water, generally magnesium and calcium, and are usually naturally occurring</w:t>
            </w:r>
          </w:p>
        </w:tc>
      </w:tr>
      <w:tr w:rsidR="0074004D" w:rsidRPr="001F3468"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74004D" w:rsidRPr="001F3468" w:rsidRDefault="0074004D"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74004D" w:rsidRPr="001F3468" w:rsidTr="00814F35">
        <w:trPr>
          <w:jc w:val="center"/>
        </w:trPr>
        <w:tc>
          <w:tcPr>
            <w:tcW w:w="2268" w:type="dxa"/>
            <w:gridSpan w:val="2"/>
            <w:tcBorders>
              <w:top w:val="single" w:sz="18" w:space="0" w:color="auto"/>
              <w:left w:val="single" w:sz="6" w:space="0" w:color="auto"/>
              <w:bottom w:val="double" w:sz="4" w:space="0" w:color="auto"/>
            </w:tcBorders>
            <w:vAlign w:val="center"/>
          </w:tcPr>
          <w:p w:rsidR="0074004D" w:rsidRPr="001F3468" w:rsidRDefault="0074004D"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4" w:space="0" w:color="auto"/>
            </w:tcBorders>
            <w:vAlign w:val="center"/>
          </w:tcPr>
          <w:p w:rsidR="0074004D" w:rsidRPr="001F3468" w:rsidRDefault="0074004D"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4" w:space="0" w:color="auto"/>
            </w:tcBorders>
            <w:vAlign w:val="center"/>
          </w:tcPr>
          <w:p w:rsidR="0074004D" w:rsidRPr="001F3468" w:rsidRDefault="0074004D" w:rsidP="00D057C3">
            <w:pPr>
              <w:spacing w:before="40" w:after="40"/>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4" w:space="0" w:color="auto"/>
            </w:tcBorders>
            <w:vAlign w:val="center"/>
          </w:tcPr>
          <w:p w:rsidR="0074004D" w:rsidRPr="001F3468" w:rsidRDefault="0074004D" w:rsidP="00F01B42">
            <w:pPr>
              <w:spacing w:before="40" w:after="40"/>
              <w:jc w:val="center"/>
              <w:rPr>
                <w:b/>
                <w:sz w:val="18"/>
              </w:rPr>
            </w:pPr>
            <w:r w:rsidRPr="001F3468">
              <w:rPr>
                <w:b/>
                <w:sz w:val="18"/>
              </w:rPr>
              <w:t>Range of Detections</w:t>
            </w:r>
          </w:p>
        </w:tc>
        <w:tc>
          <w:tcPr>
            <w:tcW w:w="900" w:type="dxa"/>
            <w:tcBorders>
              <w:top w:val="single" w:sz="18" w:space="0" w:color="auto"/>
              <w:bottom w:val="double" w:sz="4" w:space="0" w:color="auto"/>
            </w:tcBorders>
            <w:vAlign w:val="center"/>
          </w:tcPr>
          <w:p w:rsidR="0074004D" w:rsidRPr="001F3468" w:rsidRDefault="0074004D"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4" w:space="0" w:color="auto"/>
            </w:tcBorders>
            <w:vAlign w:val="center"/>
          </w:tcPr>
          <w:p w:rsidR="0074004D" w:rsidRPr="001F3468" w:rsidRDefault="0074004D"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4" w:space="0" w:color="auto"/>
              <w:right w:val="single" w:sz="6" w:space="0" w:color="auto"/>
            </w:tcBorders>
            <w:vAlign w:val="center"/>
          </w:tcPr>
          <w:p w:rsidR="0074004D" w:rsidRPr="001F3468" w:rsidRDefault="0074004D" w:rsidP="00F01B42">
            <w:pPr>
              <w:spacing w:before="40" w:after="40"/>
              <w:jc w:val="center"/>
              <w:rPr>
                <w:b/>
                <w:sz w:val="18"/>
              </w:rPr>
            </w:pPr>
            <w:r w:rsidRPr="001F3468">
              <w:rPr>
                <w:b/>
                <w:sz w:val="18"/>
              </w:rPr>
              <w:t>Typical Source of Contaminant</w:t>
            </w:r>
          </w:p>
        </w:tc>
      </w:tr>
      <w:tr w:rsidR="0074004D" w:rsidRPr="001F3468" w:rsidTr="00814F35">
        <w:trPr>
          <w:trHeight w:val="366"/>
          <w:jc w:val="center"/>
        </w:trPr>
        <w:tc>
          <w:tcPr>
            <w:tcW w:w="10836" w:type="dxa"/>
            <w:gridSpan w:val="10"/>
            <w:tcBorders>
              <w:top w:val="double" w:sz="4" w:space="0" w:color="auto"/>
              <w:left w:val="single" w:sz="6" w:space="0" w:color="auto"/>
              <w:bottom w:val="double" w:sz="4" w:space="0" w:color="auto"/>
              <w:right w:val="single" w:sz="6" w:space="0" w:color="auto"/>
            </w:tcBorders>
            <w:shd w:val="clear" w:color="auto" w:fill="E6E6E6"/>
            <w:vAlign w:val="center"/>
          </w:tcPr>
          <w:p w:rsidR="0074004D" w:rsidRDefault="0074004D" w:rsidP="00814F35">
            <w:r w:rsidRPr="00422E3E">
              <w:rPr>
                <w:b/>
                <w:color w:val="0000FF"/>
                <w:szCs w:val="24"/>
              </w:rPr>
              <w:t>Inorganic Contaminants</w:t>
            </w:r>
          </w:p>
        </w:tc>
      </w:tr>
      <w:tr w:rsidR="0074004D" w:rsidRPr="001F3468" w:rsidTr="00805F37">
        <w:trPr>
          <w:trHeight w:val="681"/>
          <w:jc w:val="center"/>
        </w:trPr>
        <w:tc>
          <w:tcPr>
            <w:tcW w:w="2268" w:type="dxa"/>
            <w:gridSpan w:val="2"/>
            <w:tcBorders>
              <w:top w:val="double" w:sz="4" w:space="0" w:color="auto"/>
              <w:left w:val="single" w:sz="6" w:space="0" w:color="auto"/>
            </w:tcBorders>
          </w:tcPr>
          <w:p w:rsidR="0074004D" w:rsidRPr="006C226E" w:rsidRDefault="0074004D" w:rsidP="00450262">
            <w:pPr>
              <w:spacing w:before="40" w:after="40"/>
              <w:rPr>
                <w:sz w:val="22"/>
                <w:szCs w:val="22"/>
              </w:rPr>
            </w:pPr>
            <w:r w:rsidRPr="006C226E">
              <w:rPr>
                <w:sz w:val="22"/>
                <w:szCs w:val="22"/>
              </w:rPr>
              <w:t>Arsenic (ppb)</w:t>
            </w:r>
          </w:p>
        </w:tc>
        <w:tc>
          <w:tcPr>
            <w:tcW w:w="990" w:type="dxa"/>
            <w:tcBorders>
              <w:top w:val="double" w:sz="4" w:space="0" w:color="auto"/>
            </w:tcBorders>
          </w:tcPr>
          <w:p w:rsidR="0074004D" w:rsidRPr="000E1D30" w:rsidRDefault="0074004D" w:rsidP="00450262">
            <w:pPr>
              <w:spacing w:before="40" w:after="40"/>
              <w:jc w:val="center"/>
            </w:pPr>
            <w:r>
              <w:t>10/14/16</w:t>
            </w:r>
          </w:p>
        </w:tc>
        <w:tc>
          <w:tcPr>
            <w:tcW w:w="1350" w:type="dxa"/>
            <w:gridSpan w:val="2"/>
            <w:tcBorders>
              <w:top w:val="double" w:sz="4" w:space="0" w:color="auto"/>
            </w:tcBorders>
          </w:tcPr>
          <w:p w:rsidR="0074004D" w:rsidRPr="006C226E" w:rsidRDefault="0074004D" w:rsidP="00450262">
            <w:pPr>
              <w:spacing w:before="40" w:after="40"/>
              <w:jc w:val="center"/>
            </w:pPr>
            <w:r>
              <w:t>1.8</w:t>
            </w:r>
          </w:p>
        </w:tc>
        <w:tc>
          <w:tcPr>
            <w:tcW w:w="1440" w:type="dxa"/>
            <w:gridSpan w:val="2"/>
            <w:tcBorders>
              <w:top w:val="double" w:sz="4" w:space="0" w:color="auto"/>
            </w:tcBorders>
          </w:tcPr>
          <w:p w:rsidR="0074004D" w:rsidRPr="00A93A21" w:rsidRDefault="0074004D" w:rsidP="00450262">
            <w:pPr>
              <w:spacing w:before="40" w:after="40"/>
              <w:jc w:val="center"/>
              <w:rPr>
                <w:sz w:val="18"/>
              </w:rPr>
            </w:pPr>
            <w:r>
              <w:rPr>
                <w:sz w:val="18"/>
              </w:rPr>
              <w:t>N/A</w:t>
            </w:r>
          </w:p>
        </w:tc>
        <w:tc>
          <w:tcPr>
            <w:tcW w:w="900" w:type="dxa"/>
            <w:tcBorders>
              <w:top w:val="double" w:sz="4" w:space="0" w:color="auto"/>
            </w:tcBorders>
          </w:tcPr>
          <w:p w:rsidR="0074004D" w:rsidRPr="00453666" w:rsidRDefault="0074004D" w:rsidP="00450262">
            <w:pPr>
              <w:jc w:val="center"/>
              <w:rPr>
                <w:sz w:val="22"/>
                <w:szCs w:val="22"/>
              </w:rPr>
            </w:pPr>
            <w:r w:rsidRPr="00453666">
              <w:rPr>
                <w:sz w:val="22"/>
                <w:szCs w:val="22"/>
              </w:rPr>
              <w:t>10</w:t>
            </w:r>
          </w:p>
        </w:tc>
        <w:tc>
          <w:tcPr>
            <w:tcW w:w="1080" w:type="dxa"/>
            <w:tcBorders>
              <w:top w:val="double" w:sz="4" w:space="0" w:color="auto"/>
            </w:tcBorders>
          </w:tcPr>
          <w:p w:rsidR="0074004D" w:rsidRPr="00453666" w:rsidRDefault="0074004D" w:rsidP="00450262">
            <w:pPr>
              <w:jc w:val="center"/>
              <w:rPr>
                <w:sz w:val="22"/>
                <w:szCs w:val="22"/>
              </w:rPr>
            </w:pPr>
            <w:r w:rsidRPr="00453666">
              <w:rPr>
                <w:sz w:val="22"/>
                <w:szCs w:val="22"/>
              </w:rPr>
              <w:t>0.004</w:t>
            </w:r>
          </w:p>
        </w:tc>
        <w:tc>
          <w:tcPr>
            <w:tcW w:w="2808" w:type="dxa"/>
            <w:tcBorders>
              <w:top w:val="double" w:sz="4" w:space="0" w:color="auto"/>
              <w:right w:val="single" w:sz="6" w:space="0" w:color="auto"/>
            </w:tcBorders>
            <w:vAlign w:val="bottom"/>
          </w:tcPr>
          <w:p w:rsidR="0074004D" w:rsidRPr="00805F37" w:rsidRDefault="0074004D" w:rsidP="00450262">
            <w:pPr>
              <w:rPr>
                <w:b/>
                <w:bCs/>
                <w:color w:val="000000"/>
              </w:rPr>
            </w:pPr>
            <w:r w:rsidRPr="00805F37">
              <w:t>Erosion of natural deposits; runoff from orchards; glass and electronics production wastes</w:t>
            </w:r>
          </w:p>
        </w:tc>
      </w:tr>
      <w:tr w:rsidR="0074004D" w:rsidRPr="001F3468" w:rsidTr="00A14E75">
        <w:trPr>
          <w:trHeight w:val="504"/>
          <w:jc w:val="center"/>
        </w:trPr>
        <w:tc>
          <w:tcPr>
            <w:tcW w:w="2268" w:type="dxa"/>
            <w:gridSpan w:val="2"/>
            <w:tcBorders>
              <w:left w:val="single" w:sz="6" w:space="0" w:color="auto"/>
              <w:right w:val="nil"/>
            </w:tcBorders>
          </w:tcPr>
          <w:p w:rsidR="0074004D" w:rsidRPr="006C226E" w:rsidRDefault="0074004D" w:rsidP="00450262">
            <w:pPr>
              <w:spacing w:before="40" w:after="40"/>
              <w:rPr>
                <w:sz w:val="22"/>
                <w:szCs w:val="22"/>
              </w:rPr>
            </w:pPr>
            <w:r w:rsidRPr="006C226E">
              <w:rPr>
                <w:sz w:val="22"/>
                <w:szCs w:val="22"/>
              </w:rPr>
              <w:t>Barium (Ba) (ppm)</w:t>
            </w:r>
          </w:p>
        </w:tc>
        <w:tc>
          <w:tcPr>
            <w:tcW w:w="990" w:type="dxa"/>
            <w:tcBorders>
              <w:left w:val="nil"/>
              <w:right w:val="nil"/>
            </w:tcBorders>
          </w:tcPr>
          <w:p w:rsidR="0074004D" w:rsidRPr="000E1D30" w:rsidRDefault="0074004D" w:rsidP="00450262">
            <w:pPr>
              <w:spacing w:before="40" w:after="40"/>
              <w:jc w:val="center"/>
            </w:pPr>
            <w:r>
              <w:t>10/14/16</w:t>
            </w:r>
          </w:p>
        </w:tc>
        <w:tc>
          <w:tcPr>
            <w:tcW w:w="1350" w:type="dxa"/>
            <w:gridSpan w:val="2"/>
            <w:tcBorders>
              <w:left w:val="nil"/>
              <w:right w:val="nil"/>
            </w:tcBorders>
          </w:tcPr>
          <w:p w:rsidR="0074004D" w:rsidRPr="006C226E" w:rsidRDefault="0074004D" w:rsidP="00450262">
            <w:pPr>
              <w:spacing w:before="40" w:after="40"/>
              <w:jc w:val="center"/>
            </w:pPr>
            <w:r>
              <w:t>82</w:t>
            </w:r>
          </w:p>
        </w:tc>
        <w:tc>
          <w:tcPr>
            <w:tcW w:w="1440" w:type="dxa"/>
            <w:gridSpan w:val="2"/>
            <w:tcBorders>
              <w:left w:val="nil"/>
              <w:right w:val="nil"/>
            </w:tcBorders>
          </w:tcPr>
          <w:p w:rsidR="0074004D" w:rsidRPr="006C226E" w:rsidRDefault="0074004D" w:rsidP="00450262">
            <w:pPr>
              <w:spacing w:before="40" w:after="40"/>
              <w:jc w:val="center"/>
            </w:pPr>
            <w:r w:rsidRPr="006C226E">
              <w:t>N/A</w:t>
            </w:r>
          </w:p>
        </w:tc>
        <w:tc>
          <w:tcPr>
            <w:tcW w:w="900" w:type="dxa"/>
            <w:tcBorders>
              <w:left w:val="nil"/>
              <w:right w:val="nil"/>
            </w:tcBorders>
          </w:tcPr>
          <w:p w:rsidR="0074004D" w:rsidRPr="006C226E" w:rsidRDefault="0074004D" w:rsidP="00450262">
            <w:pPr>
              <w:spacing w:before="40" w:after="40"/>
              <w:jc w:val="center"/>
            </w:pPr>
            <w:r w:rsidRPr="006C226E">
              <w:t>1</w:t>
            </w:r>
          </w:p>
        </w:tc>
        <w:tc>
          <w:tcPr>
            <w:tcW w:w="1080" w:type="dxa"/>
            <w:tcBorders>
              <w:left w:val="nil"/>
              <w:right w:val="nil"/>
            </w:tcBorders>
          </w:tcPr>
          <w:p w:rsidR="0074004D" w:rsidRPr="006C226E" w:rsidRDefault="0074004D" w:rsidP="00450262">
            <w:pPr>
              <w:spacing w:before="40" w:after="40"/>
              <w:jc w:val="center"/>
            </w:pPr>
            <w:r w:rsidRPr="006C226E">
              <w:t>2</w:t>
            </w:r>
          </w:p>
        </w:tc>
        <w:tc>
          <w:tcPr>
            <w:tcW w:w="2808" w:type="dxa"/>
            <w:tcBorders>
              <w:left w:val="nil"/>
              <w:right w:val="single" w:sz="6" w:space="0" w:color="auto"/>
            </w:tcBorders>
          </w:tcPr>
          <w:p w:rsidR="0074004D" w:rsidRPr="00805F37" w:rsidRDefault="0074004D" w:rsidP="00450262">
            <w:pPr>
              <w:spacing w:before="40" w:after="40"/>
            </w:pPr>
            <w:r w:rsidRPr="00805F37">
              <w:t>Discharge of oil drilling wastes and from metal refineries; erosion of natural deposits</w:t>
            </w:r>
          </w:p>
        </w:tc>
      </w:tr>
      <w:tr w:rsidR="0074004D" w:rsidRPr="001F3468" w:rsidTr="00A14E75">
        <w:trPr>
          <w:trHeight w:val="504"/>
          <w:jc w:val="center"/>
        </w:trPr>
        <w:tc>
          <w:tcPr>
            <w:tcW w:w="2268" w:type="dxa"/>
            <w:gridSpan w:val="2"/>
            <w:tcBorders>
              <w:left w:val="single" w:sz="6" w:space="0" w:color="auto"/>
              <w:right w:val="nil"/>
            </w:tcBorders>
          </w:tcPr>
          <w:p w:rsidR="0074004D" w:rsidRPr="006C226E" w:rsidRDefault="0074004D" w:rsidP="00450262">
            <w:pPr>
              <w:spacing w:before="40" w:after="40"/>
              <w:rPr>
                <w:sz w:val="22"/>
                <w:szCs w:val="22"/>
              </w:rPr>
            </w:pPr>
            <w:r w:rsidRPr="00453666">
              <w:rPr>
                <w:sz w:val="22"/>
                <w:szCs w:val="22"/>
              </w:rPr>
              <w:t>Chromium (ppb)</w:t>
            </w:r>
          </w:p>
        </w:tc>
        <w:tc>
          <w:tcPr>
            <w:tcW w:w="990" w:type="dxa"/>
            <w:tcBorders>
              <w:left w:val="nil"/>
              <w:right w:val="nil"/>
            </w:tcBorders>
          </w:tcPr>
          <w:p w:rsidR="0074004D" w:rsidRPr="000E1D30" w:rsidRDefault="0074004D" w:rsidP="00450262">
            <w:pPr>
              <w:spacing w:before="40" w:after="40"/>
              <w:jc w:val="center"/>
            </w:pPr>
            <w:r>
              <w:t>10/14/16</w:t>
            </w:r>
          </w:p>
        </w:tc>
        <w:tc>
          <w:tcPr>
            <w:tcW w:w="1350" w:type="dxa"/>
            <w:gridSpan w:val="2"/>
            <w:tcBorders>
              <w:left w:val="nil"/>
              <w:right w:val="nil"/>
            </w:tcBorders>
          </w:tcPr>
          <w:p w:rsidR="0074004D" w:rsidRPr="006C226E" w:rsidRDefault="0074004D" w:rsidP="00450262">
            <w:pPr>
              <w:spacing w:before="40" w:after="40"/>
              <w:jc w:val="center"/>
            </w:pPr>
            <w:r>
              <w:t>1.4</w:t>
            </w:r>
          </w:p>
        </w:tc>
        <w:tc>
          <w:tcPr>
            <w:tcW w:w="1440" w:type="dxa"/>
            <w:gridSpan w:val="2"/>
            <w:tcBorders>
              <w:left w:val="nil"/>
              <w:right w:val="nil"/>
            </w:tcBorders>
          </w:tcPr>
          <w:p w:rsidR="0074004D" w:rsidRPr="006C226E" w:rsidRDefault="0074004D" w:rsidP="00450262">
            <w:pPr>
              <w:spacing w:before="40" w:after="40"/>
              <w:jc w:val="center"/>
            </w:pPr>
            <w:r w:rsidRPr="006C226E">
              <w:t>N/A</w:t>
            </w:r>
          </w:p>
        </w:tc>
        <w:tc>
          <w:tcPr>
            <w:tcW w:w="900" w:type="dxa"/>
            <w:tcBorders>
              <w:left w:val="nil"/>
              <w:right w:val="nil"/>
            </w:tcBorders>
          </w:tcPr>
          <w:p w:rsidR="0074004D" w:rsidRPr="00453666" w:rsidRDefault="0074004D" w:rsidP="00A14E75">
            <w:pPr>
              <w:jc w:val="center"/>
              <w:rPr>
                <w:sz w:val="22"/>
                <w:szCs w:val="22"/>
              </w:rPr>
            </w:pPr>
            <w:r w:rsidRPr="00453666">
              <w:rPr>
                <w:sz w:val="22"/>
                <w:szCs w:val="22"/>
              </w:rPr>
              <w:t>50</w:t>
            </w:r>
          </w:p>
        </w:tc>
        <w:tc>
          <w:tcPr>
            <w:tcW w:w="1080" w:type="dxa"/>
            <w:tcBorders>
              <w:left w:val="nil"/>
              <w:right w:val="nil"/>
            </w:tcBorders>
          </w:tcPr>
          <w:p w:rsidR="0074004D" w:rsidRPr="00453666" w:rsidRDefault="0074004D" w:rsidP="00A14E75">
            <w:pPr>
              <w:jc w:val="center"/>
              <w:rPr>
                <w:sz w:val="22"/>
                <w:szCs w:val="22"/>
              </w:rPr>
            </w:pPr>
            <w:r w:rsidRPr="00453666">
              <w:rPr>
                <w:sz w:val="22"/>
                <w:szCs w:val="22"/>
              </w:rPr>
              <w:t>(100)</w:t>
            </w:r>
          </w:p>
        </w:tc>
        <w:tc>
          <w:tcPr>
            <w:tcW w:w="2808" w:type="dxa"/>
            <w:tcBorders>
              <w:left w:val="nil"/>
              <w:right w:val="single" w:sz="6" w:space="0" w:color="auto"/>
            </w:tcBorders>
            <w:vAlign w:val="bottom"/>
          </w:tcPr>
          <w:p w:rsidR="0074004D" w:rsidRPr="00805F37" w:rsidRDefault="0074004D" w:rsidP="00450262">
            <w:pPr>
              <w:rPr>
                <w:b/>
                <w:bCs/>
                <w:color w:val="000000"/>
              </w:rPr>
            </w:pPr>
            <w:r w:rsidRPr="00805F37">
              <w:t>Discharge from steel and pulp mills and chrome plating; erosion of natural deposits</w:t>
            </w:r>
          </w:p>
        </w:tc>
      </w:tr>
      <w:tr w:rsidR="0074004D" w:rsidRPr="001F3468" w:rsidTr="00814F35">
        <w:trPr>
          <w:trHeight w:val="504"/>
          <w:jc w:val="center"/>
        </w:trPr>
        <w:tc>
          <w:tcPr>
            <w:tcW w:w="2268" w:type="dxa"/>
            <w:gridSpan w:val="2"/>
            <w:tcBorders>
              <w:left w:val="single" w:sz="6" w:space="0" w:color="auto"/>
              <w:bottom w:val="double" w:sz="4" w:space="0" w:color="auto"/>
              <w:right w:val="nil"/>
            </w:tcBorders>
          </w:tcPr>
          <w:p w:rsidR="0074004D" w:rsidRDefault="0074004D" w:rsidP="00450262">
            <w:pPr>
              <w:spacing w:before="40" w:after="40"/>
            </w:pPr>
            <w:r w:rsidRPr="0058220C">
              <w:t>Nitrate (as nitr</w:t>
            </w:r>
            <w:r>
              <w:t>ogen</w:t>
            </w:r>
            <w:r w:rsidRPr="0058220C">
              <w:t>)</w:t>
            </w:r>
            <w:r>
              <w:t xml:space="preserve"> </w:t>
            </w:r>
          </w:p>
          <w:p w:rsidR="0074004D" w:rsidRDefault="0074004D" w:rsidP="00450262">
            <w:pPr>
              <w:spacing w:before="40" w:after="40"/>
            </w:pPr>
            <w:r>
              <w:t>(ppm)                   Well 1</w:t>
            </w:r>
          </w:p>
          <w:p w:rsidR="0074004D" w:rsidRPr="00A93A21" w:rsidRDefault="0074004D" w:rsidP="00450262">
            <w:pPr>
              <w:spacing w:before="40" w:after="40"/>
              <w:rPr>
                <w:sz w:val="18"/>
              </w:rPr>
            </w:pPr>
            <w:r>
              <w:t xml:space="preserve">               Well 1-TRT IX</w:t>
            </w:r>
          </w:p>
        </w:tc>
        <w:tc>
          <w:tcPr>
            <w:tcW w:w="990" w:type="dxa"/>
            <w:tcBorders>
              <w:left w:val="nil"/>
              <w:bottom w:val="double" w:sz="4" w:space="0" w:color="auto"/>
              <w:right w:val="nil"/>
            </w:tcBorders>
          </w:tcPr>
          <w:p w:rsidR="0074004D" w:rsidRPr="00A93A21" w:rsidRDefault="0074004D" w:rsidP="00450262">
            <w:pPr>
              <w:spacing w:before="40" w:after="40"/>
              <w:jc w:val="center"/>
              <w:rPr>
                <w:sz w:val="18"/>
              </w:rPr>
            </w:pPr>
            <w:r>
              <w:rPr>
                <w:sz w:val="18"/>
              </w:rPr>
              <w:t>1/16/18 -10/16/18</w:t>
            </w:r>
          </w:p>
        </w:tc>
        <w:tc>
          <w:tcPr>
            <w:tcW w:w="1350" w:type="dxa"/>
            <w:gridSpan w:val="2"/>
            <w:tcBorders>
              <w:left w:val="nil"/>
              <w:bottom w:val="double" w:sz="4" w:space="0" w:color="auto"/>
              <w:right w:val="nil"/>
            </w:tcBorders>
          </w:tcPr>
          <w:p w:rsidR="0074004D" w:rsidRDefault="0074004D" w:rsidP="00450262">
            <w:pPr>
              <w:spacing w:before="40" w:after="40"/>
              <w:jc w:val="center"/>
              <w:rPr>
                <w:b/>
              </w:rPr>
            </w:pPr>
          </w:p>
          <w:p w:rsidR="0074004D" w:rsidRDefault="0074004D" w:rsidP="00450262">
            <w:pPr>
              <w:spacing w:before="40" w:after="40"/>
              <w:jc w:val="center"/>
              <w:rPr>
                <w:b/>
              </w:rPr>
            </w:pPr>
            <w:r>
              <w:rPr>
                <w:b/>
              </w:rPr>
              <w:t>12.2*</w:t>
            </w:r>
          </w:p>
          <w:p w:rsidR="0074004D" w:rsidRPr="00413126" w:rsidRDefault="0074004D" w:rsidP="00450262">
            <w:pPr>
              <w:spacing w:before="40" w:after="40"/>
              <w:jc w:val="center"/>
            </w:pPr>
            <w:r w:rsidRPr="00413126">
              <w:t>4.7</w:t>
            </w:r>
          </w:p>
        </w:tc>
        <w:tc>
          <w:tcPr>
            <w:tcW w:w="1440" w:type="dxa"/>
            <w:gridSpan w:val="2"/>
            <w:tcBorders>
              <w:left w:val="nil"/>
              <w:bottom w:val="double" w:sz="4" w:space="0" w:color="auto"/>
              <w:right w:val="nil"/>
            </w:tcBorders>
          </w:tcPr>
          <w:p w:rsidR="0074004D" w:rsidRDefault="0074004D" w:rsidP="00450262">
            <w:pPr>
              <w:spacing w:before="40" w:after="40"/>
              <w:jc w:val="center"/>
            </w:pPr>
          </w:p>
          <w:p w:rsidR="0074004D" w:rsidRDefault="0074004D" w:rsidP="00450262">
            <w:pPr>
              <w:spacing w:before="40" w:after="40"/>
              <w:jc w:val="center"/>
            </w:pPr>
            <w:r>
              <w:t>10.6 – 15.2</w:t>
            </w:r>
          </w:p>
          <w:p w:rsidR="0074004D" w:rsidRPr="006C226E" w:rsidRDefault="0074004D" w:rsidP="00450262">
            <w:pPr>
              <w:spacing w:before="40" w:after="40"/>
              <w:jc w:val="center"/>
            </w:pPr>
            <w:r>
              <w:t>2.1 – 9.5</w:t>
            </w:r>
          </w:p>
        </w:tc>
        <w:tc>
          <w:tcPr>
            <w:tcW w:w="900" w:type="dxa"/>
            <w:tcBorders>
              <w:left w:val="nil"/>
              <w:bottom w:val="double" w:sz="4" w:space="0" w:color="auto"/>
              <w:right w:val="nil"/>
            </w:tcBorders>
          </w:tcPr>
          <w:p w:rsidR="0074004D" w:rsidRPr="006C226E" w:rsidRDefault="0074004D" w:rsidP="00450262">
            <w:pPr>
              <w:spacing w:before="40" w:after="40"/>
              <w:jc w:val="center"/>
            </w:pPr>
            <w:r w:rsidRPr="006C226E">
              <w:t>10</w:t>
            </w:r>
          </w:p>
        </w:tc>
        <w:tc>
          <w:tcPr>
            <w:tcW w:w="1080" w:type="dxa"/>
            <w:tcBorders>
              <w:left w:val="nil"/>
              <w:bottom w:val="double" w:sz="4" w:space="0" w:color="auto"/>
              <w:right w:val="nil"/>
            </w:tcBorders>
          </w:tcPr>
          <w:p w:rsidR="0074004D" w:rsidRPr="006C226E" w:rsidRDefault="0074004D" w:rsidP="00450262">
            <w:pPr>
              <w:spacing w:before="40" w:after="40"/>
              <w:jc w:val="center"/>
            </w:pPr>
            <w:r w:rsidRPr="006C226E">
              <w:t>10</w:t>
            </w:r>
          </w:p>
        </w:tc>
        <w:tc>
          <w:tcPr>
            <w:tcW w:w="2808" w:type="dxa"/>
            <w:tcBorders>
              <w:left w:val="nil"/>
              <w:bottom w:val="double" w:sz="4" w:space="0" w:color="auto"/>
              <w:right w:val="single" w:sz="6" w:space="0" w:color="auto"/>
            </w:tcBorders>
          </w:tcPr>
          <w:p w:rsidR="0074004D" w:rsidRPr="00805F37" w:rsidRDefault="0074004D" w:rsidP="00450262">
            <w:pPr>
              <w:spacing w:before="40" w:after="40"/>
            </w:pPr>
            <w:r w:rsidRPr="00805F37">
              <w:t>Runoff and leaching from fertilizer use; leaching from septic tanks and sewage; erosion of natural deposits</w:t>
            </w:r>
          </w:p>
        </w:tc>
      </w:tr>
      <w:tr w:rsidR="0074004D" w:rsidRPr="001F3468" w:rsidTr="003400EE">
        <w:trPr>
          <w:trHeight w:val="384"/>
          <w:jc w:val="center"/>
        </w:trPr>
        <w:tc>
          <w:tcPr>
            <w:tcW w:w="10836" w:type="dxa"/>
            <w:gridSpan w:val="10"/>
            <w:tcBorders>
              <w:top w:val="double" w:sz="4" w:space="0" w:color="auto"/>
              <w:left w:val="single" w:sz="6" w:space="0" w:color="auto"/>
              <w:bottom w:val="double" w:sz="4" w:space="0" w:color="auto"/>
              <w:right w:val="single" w:sz="6" w:space="0" w:color="auto"/>
            </w:tcBorders>
            <w:shd w:val="clear" w:color="auto" w:fill="E6E6E6"/>
            <w:vAlign w:val="center"/>
          </w:tcPr>
          <w:p w:rsidR="0074004D" w:rsidRDefault="0074004D" w:rsidP="00814F35">
            <w:r w:rsidRPr="008B4E8D">
              <w:rPr>
                <w:b/>
                <w:color w:val="0000FF"/>
                <w:szCs w:val="24"/>
              </w:rPr>
              <w:t>Radioactive Contaminants</w:t>
            </w:r>
          </w:p>
        </w:tc>
      </w:tr>
      <w:tr w:rsidR="0074004D" w:rsidRPr="001F3468" w:rsidTr="00805F37">
        <w:trPr>
          <w:trHeight w:val="663"/>
          <w:jc w:val="center"/>
        </w:trPr>
        <w:tc>
          <w:tcPr>
            <w:tcW w:w="2268" w:type="dxa"/>
            <w:gridSpan w:val="2"/>
            <w:tcBorders>
              <w:top w:val="double" w:sz="4" w:space="0" w:color="auto"/>
              <w:left w:val="single" w:sz="6" w:space="0" w:color="auto"/>
              <w:bottom w:val="single" w:sz="6" w:space="0" w:color="auto"/>
              <w:right w:val="nil"/>
            </w:tcBorders>
          </w:tcPr>
          <w:p w:rsidR="0074004D" w:rsidRPr="00A93A21" w:rsidRDefault="0074004D" w:rsidP="00450262">
            <w:pPr>
              <w:spacing w:before="40" w:after="40"/>
              <w:rPr>
                <w:sz w:val="18"/>
              </w:rPr>
            </w:pPr>
            <w:r w:rsidRPr="0058220C">
              <w:t xml:space="preserve">Gross </w:t>
            </w:r>
            <w:r>
              <w:t>Alpha</w:t>
            </w:r>
            <w:r w:rsidRPr="0058220C">
              <w:t xml:space="preserve"> Particle Activity</w:t>
            </w:r>
            <w:r>
              <w:t xml:space="preserve"> (</w:t>
            </w:r>
            <w:r w:rsidRPr="0058220C">
              <w:t>pCi/L</w:t>
            </w:r>
            <w:r>
              <w:t>)</w:t>
            </w:r>
          </w:p>
        </w:tc>
        <w:tc>
          <w:tcPr>
            <w:tcW w:w="990" w:type="dxa"/>
            <w:tcBorders>
              <w:top w:val="double" w:sz="4" w:space="0" w:color="auto"/>
              <w:left w:val="nil"/>
              <w:bottom w:val="single" w:sz="6" w:space="0" w:color="auto"/>
              <w:right w:val="nil"/>
            </w:tcBorders>
          </w:tcPr>
          <w:p w:rsidR="0074004D" w:rsidRPr="00A93A21" w:rsidRDefault="0074004D" w:rsidP="00450262">
            <w:pPr>
              <w:spacing w:before="40" w:after="40"/>
              <w:jc w:val="center"/>
              <w:rPr>
                <w:sz w:val="18"/>
              </w:rPr>
            </w:pPr>
            <w:r>
              <w:rPr>
                <w:sz w:val="18"/>
              </w:rPr>
              <w:t>1/19/17 – 7/10/17</w:t>
            </w:r>
          </w:p>
        </w:tc>
        <w:tc>
          <w:tcPr>
            <w:tcW w:w="1350" w:type="dxa"/>
            <w:gridSpan w:val="2"/>
            <w:tcBorders>
              <w:top w:val="double" w:sz="4" w:space="0" w:color="auto"/>
              <w:left w:val="nil"/>
              <w:bottom w:val="single" w:sz="6" w:space="0" w:color="auto"/>
              <w:right w:val="nil"/>
            </w:tcBorders>
          </w:tcPr>
          <w:p w:rsidR="0074004D" w:rsidRPr="003400EE" w:rsidRDefault="0074004D" w:rsidP="00450262">
            <w:pPr>
              <w:spacing w:before="40" w:after="40"/>
              <w:jc w:val="center"/>
            </w:pPr>
            <w:r w:rsidRPr="003400EE">
              <w:t>2.9</w:t>
            </w:r>
          </w:p>
        </w:tc>
        <w:tc>
          <w:tcPr>
            <w:tcW w:w="1440" w:type="dxa"/>
            <w:gridSpan w:val="2"/>
            <w:tcBorders>
              <w:top w:val="double" w:sz="4" w:space="0" w:color="auto"/>
              <w:left w:val="nil"/>
              <w:bottom w:val="single" w:sz="6" w:space="0" w:color="auto"/>
              <w:right w:val="nil"/>
            </w:tcBorders>
          </w:tcPr>
          <w:p w:rsidR="0074004D" w:rsidRPr="003400EE" w:rsidRDefault="0074004D" w:rsidP="00450262">
            <w:pPr>
              <w:spacing w:before="40" w:after="40"/>
              <w:jc w:val="center"/>
            </w:pPr>
            <w:r w:rsidRPr="003400EE">
              <w:t>N/A</w:t>
            </w:r>
          </w:p>
        </w:tc>
        <w:tc>
          <w:tcPr>
            <w:tcW w:w="900" w:type="dxa"/>
            <w:tcBorders>
              <w:top w:val="double" w:sz="4" w:space="0" w:color="auto"/>
              <w:left w:val="nil"/>
              <w:bottom w:val="single" w:sz="6" w:space="0" w:color="auto"/>
              <w:right w:val="nil"/>
            </w:tcBorders>
          </w:tcPr>
          <w:p w:rsidR="0074004D" w:rsidRPr="003400EE" w:rsidRDefault="0074004D" w:rsidP="00450262">
            <w:pPr>
              <w:spacing w:before="40" w:after="40"/>
              <w:jc w:val="center"/>
            </w:pPr>
            <w:r w:rsidRPr="003400EE">
              <w:t>15</w:t>
            </w:r>
          </w:p>
        </w:tc>
        <w:tc>
          <w:tcPr>
            <w:tcW w:w="1080" w:type="dxa"/>
            <w:tcBorders>
              <w:top w:val="double" w:sz="4" w:space="0" w:color="auto"/>
              <w:left w:val="nil"/>
              <w:bottom w:val="single" w:sz="6" w:space="0" w:color="auto"/>
              <w:right w:val="nil"/>
            </w:tcBorders>
          </w:tcPr>
          <w:p w:rsidR="0074004D" w:rsidRPr="003400EE" w:rsidRDefault="0074004D" w:rsidP="00450262">
            <w:pPr>
              <w:spacing w:before="40" w:after="40"/>
              <w:jc w:val="center"/>
            </w:pPr>
            <w:r w:rsidRPr="003400EE">
              <w:t>(0)</w:t>
            </w:r>
          </w:p>
        </w:tc>
        <w:tc>
          <w:tcPr>
            <w:tcW w:w="2808" w:type="dxa"/>
            <w:tcBorders>
              <w:top w:val="double" w:sz="4" w:space="0" w:color="auto"/>
              <w:left w:val="nil"/>
              <w:bottom w:val="single" w:sz="6" w:space="0" w:color="auto"/>
              <w:right w:val="single" w:sz="6" w:space="0" w:color="auto"/>
            </w:tcBorders>
          </w:tcPr>
          <w:p w:rsidR="0074004D" w:rsidRPr="00614B58" w:rsidRDefault="0074004D" w:rsidP="00450262">
            <w:pPr>
              <w:spacing w:before="40" w:after="40"/>
              <w:rPr>
                <w:sz w:val="18"/>
                <w:szCs w:val="18"/>
              </w:rPr>
            </w:pPr>
            <w:r w:rsidRPr="0058220C">
              <w:t>Erosion of natural deposits</w:t>
            </w:r>
          </w:p>
        </w:tc>
      </w:tr>
      <w:tr w:rsidR="0074004D" w:rsidRPr="001F3468" w:rsidTr="009E5276">
        <w:trPr>
          <w:trHeight w:val="504"/>
          <w:jc w:val="center"/>
        </w:trPr>
        <w:tc>
          <w:tcPr>
            <w:tcW w:w="10836" w:type="dxa"/>
            <w:gridSpan w:val="10"/>
            <w:tcBorders>
              <w:top w:val="single" w:sz="6" w:space="0" w:color="auto"/>
              <w:left w:val="single" w:sz="6" w:space="0" w:color="auto"/>
              <w:bottom w:val="double" w:sz="4" w:space="0" w:color="auto"/>
              <w:right w:val="single" w:sz="6" w:space="0" w:color="auto"/>
            </w:tcBorders>
          </w:tcPr>
          <w:tbl>
            <w:tblPr>
              <w:tblW w:w="10998" w:type="dxa"/>
              <w:jc w:val="center"/>
              <w:tblInd w:w="108" w:type="dxa"/>
              <w:tblBorders>
                <w:left w:val="single" w:sz="6" w:space="0" w:color="auto"/>
                <w:right w:val="single" w:sz="6" w:space="0" w:color="auto"/>
                <w:insideH w:val="single" w:sz="4" w:space="0" w:color="auto"/>
                <w:insideV w:val="single" w:sz="4" w:space="0" w:color="auto"/>
              </w:tblBorders>
              <w:tblLayout w:type="fixed"/>
              <w:tblLook w:val="0000"/>
            </w:tblPr>
            <w:tblGrid>
              <w:gridCol w:w="2349"/>
              <w:gridCol w:w="999"/>
              <w:gridCol w:w="1341"/>
              <w:gridCol w:w="1440"/>
              <w:gridCol w:w="900"/>
              <w:gridCol w:w="1080"/>
              <w:gridCol w:w="2889"/>
            </w:tblGrid>
            <w:tr w:rsidR="0074004D" w:rsidRPr="00EC236C" w:rsidTr="00805F37">
              <w:trPr>
                <w:trHeight w:val="747"/>
                <w:jc w:val="center"/>
              </w:trPr>
              <w:tc>
                <w:tcPr>
                  <w:tcW w:w="2349" w:type="dxa"/>
                  <w:tcBorders>
                    <w:top w:val="nil"/>
                    <w:left w:val="single" w:sz="6" w:space="0" w:color="auto"/>
                    <w:bottom w:val="nil"/>
                    <w:right w:val="single" w:sz="4" w:space="0" w:color="auto"/>
                  </w:tcBorders>
                </w:tcPr>
                <w:p w:rsidR="0074004D" w:rsidRPr="00453666" w:rsidRDefault="0074004D" w:rsidP="007E1F9B">
                  <w:pPr>
                    <w:rPr>
                      <w:sz w:val="22"/>
                      <w:szCs w:val="22"/>
                    </w:rPr>
                  </w:pPr>
                  <w:r>
                    <w:rPr>
                      <w:sz w:val="22"/>
                      <w:szCs w:val="22"/>
                    </w:rPr>
                    <w:t xml:space="preserve"> </w:t>
                  </w:r>
                  <w:r w:rsidRPr="00453666">
                    <w:rPr>
                      <w:sz w:val="22"/>
                      <w:szCs w:val="22"/>
                    </w:rPr>
                    <w:t xml:space="preserve">Radium </w:t>
                  </w:r>
                  <w:r>
                    <w:rPr>
                      <w:sz w:val="22"/>
                      <w:szCs w:val="22"/>
                    </w:rPr>
                    <w:t xml:space="preserve">228 </w:t>
                  </w:r>
                  <w:r w:rsidRPr="00453666">
                    <w:rPr>
                      <w:sz w:val="22"/>
                      <w:szCs w:val="22"/>
                    </w:rPr>
                    <w:t>(pCi/L)</w:t>
                  </w:r>
                </w:p>
                <w:p w:rsidR="0074004D" w:rsidRPr="00EC236C" w:rsidRDefault="0074004D" w:rsidP="007E1F9B">
                  <w:pPr>
                    <w:spacing w:before="40" w:after="40"/>
                    <w:rPr>
                      <w:sz w:val="18"/>
                    </w:rPr>
                  </w:pPr>
                </w:p>
              </w:tc>
              <w:tc>
                <w:tcPr>
                  <w:tcW w:w="999" w:type="dxa"/>
                  <w:tcBorders>
                    <w:top w:val="nil"/>
                    <w:left w:val="single" w:sz="4" w:space="0" w:color="auto"/>
                    <w:bottom w:val="nil"/>
                    <w:right w:val="single" w:sz="4" w:space="0" w:color="auto"/>
                  </w:tcBorders>
                </w:tcPr>
                <w:p w:rsidR="0074004D" w:rsidRPr="00EC236C" w:rsidRDefault="0074004D" w:rsidP="007E1F9B">
                  <w:pPr>
                    <w:spacing w:before="40" w:after="40"/>
                    <w:jc w:val="center"/>
                    <w:rPr>
                      <w:sz w:val="18"/>
                    </w:rPr>
                  </w:pPr>
                  <w:r>
                    <w:rPr>
                      <w:sz w:val="18"/>
                    </w:rPr>
                    <w:t>04/19/17 – 06/07/17</w:t>
                  </w:r>
                </w:p>
              </w:tc>
              <w:tc>
                <w:tcPr>
                  <w:tcW w:w="1341" w:type="dxa"/>
                  <w:tcBorders>
                    <w:top w:val="nil"/>
                    <w:left w:val="single" w:sz="4" w:space="0" w:color="auto"/>
                    <w:bottom w:val="nil"/>
                    <w:right w:val="single" w:sz="4" w:space="0" w:color="auto"/>
                  </w:tcBorders>
                </w:tcPr>
                <w:p w:rsidR="0074004D" w:rsidRPr="003400EE" w:rsidRDefault="0074004D" w:rsidP="007E1F9B">
                  <w:pPr>
                    <w:spacing w:before="40" w:after="40"/>
                    <w:jc w:val="center"/>
                  </w:pPr>
                  <w:r w:rsidRPr="003400EE">
                    <w:t>0.5</w:t>
                  </w:r>
                </w:p>
              </w:tc>
              <w:tc>
                <w:tcPr>
                  <w:tcW w:w="1440" w:type="dxa"/>
                  <w:tcBorders>
                    <w:top w:val="nil"/>
                    <w:left w:val="single" w:sz="4" w:space="0" w:color="auto"/>
                    <w:bottom w:val="nil"/>
                    <w:right w:val="single" w:sz="4" w:space="0" w:color="auto"/>
                  </w:tcBorders>
                </w:tcPr>
                <w:p w:rsidR="0074004D" w:rsidRPr="003400EE" w:rsidRDefault="0074004D" w:rsidP="007E1F9B">
                  <w:pPr>
                    <w:spacing w:before="40" w:after="40"/>
                    <w:jc w:val="center"/>
                  </w:pPr>
                  <w:r w:rsidRPr="003400EE">
                    <w:t>&lt;1 – 1.0</w:t>
                  </w:r>
                </w:p>
              </w:tc>
              <w:tc>
                <w:tcPr>
                  <w:tcW w:w="900" w:type="dxa"/>
                  <w:tcBorders>
                    <w:top w:val="nil"/>
                    <w:left w:val="single" w:sz="4" w:space="0" w:color="auto"/>
                    <w:bottom w:val="nil"/>
                    <w:right w:val="single" w:sz="4" w:space="0" w:color="auto"/>
                  </w:tcBorders>
                </w:tcPr>
                <w:p w:rsidR="0074004D" w:rsidRPr="003400EE" w:rsidRDefault="0074004D" w:rsidP="007E1F9B">
                  <w:pPr>
                    <w:spacing w:before="40" w:after="40"/>
                    <w:jc w:val="center"/>
                  </w:pPr>
                  <w:r w:rsidRPr="003400EE">
                    <w:t>3</w:t>
                  </w:r>
                </w:p>
              </w:tc>
              <w:tc>
                <w:tcPr>
                  <w:tcW w:w="1080" w:type="dxa"/>
                  <w:tcBorders>
                    <w:top w:val="nil"/>
                    <w:left w:val="single" w:sz="4" w:space="0" w:color="auto"/>
                    <w:bottom w:val="nil"/>
                    <w:right w:val="single" w:sz="4" w:space="0" w:color="auto"/>
                  </w:tcBorders>
                </w:tcPr>
                <w:p w:rsidR="0074004D" w:rsidRPr="003400EE" w:rsidRDefault="0074004D" w:rsidP="007E1F9B">
                  <w:pPr>
                    <w:spacing w:before="40" w:after="40"/>
                    <w:jc w:val="center"/>
                  </w:pPr>
                  <w:r w:rsidRPr="003400EE">
                    <w:t>0.019</w:t>
                  </w:r>
                </w:p>
              </w:tc>
              <w:tc>
                <w:tcPr>
                  <w:tcW w:w="2889" w:type="dxa"/>
                  <w:tcBorders>
                    <w:top w:val="nil"/>
                    <w:left w:val="single" w:sz="4" w:space="0" w:color="auto"/>
                    <w:bottom w:val="nil"/>
                    <w:right w:val="single" w:sz="6" w:space="0" w:color="auto"/>
                  </w:tcBorders>
                </w:tcPr>
                <w:p w:rsidR="0074004D" w:rsidRPr="00EC236C" w:rsidRDefault="0074004D" w:rsidP="007E1F9B">
                  <w:pPr>
                    <w:spacing w:before="40" w:after="40"/>
                    <w:rPr>
                      <w:sz w:val="18"/>
                      <w:szCs w:val="18"/>
                    </w:rPr>
                  </w:pPr>
                  <w:r w:rsidRPr="00EC236C">
                    <w:t>Erosion of natural deposits</w:t>
                  </w:r>
                </w:p>
              </w:tc>
            </w:tr>
          </w:tbl>
          <w:p w:rsidR="0074004D" w:rsidRDefault="0074004D"/>
        </w:tc>
      </w:tr>
      <w:tr w:rsidR="0074004D" w:rsidRPr="001F3468" w:rsidTr="00805F37">
        <w:trPr>
          <w:trHeight w:val="341"/>
          <w:jc w:val="center"/>
        </w:trPr>
        <w:tc>
          <w:tcPr>
            <w:tcW w:w="10836" w:type="dxa"/>
            <w:gridSpan w:val="10"/>
            <w:tcBorders>
              <w:top w:val="double" w:sz="4" w:space="0" w:color="auto"/>
              <w:left w:val="single" w:sz="6" w:space="0" w:color="auto"/>
              <w:bottom w:val="double" w:sz="4" w:space="0" w:color="auto"/>
              <w:right w:val="single" w:sz="6" w:space="0" w:color="auto"/>
            </w:tcBorders>
            <w:shd w:val="clear" w:color="auto" w:fill="E6E6E6"/>
          </w:tcPr>
          <w:p w:rsidR="0074004D" w:rsidRPr="00DF26BA" w:rsidRDefault="0074004D" w:rsidP="00450262">
            <w:pPr>
              <w:spacing w:before="40" w:after="40"/>
              <w:rPr>
                <w:b/>
                <w:sz w:val="18"/>
              </w:rPr>
            </w:pPr>
            <w:r w:rsidRPr="00DF26BA">
              <w:rPr>
                <w:b/>
                <w:color w:val="0000FF"/>
                <w:szCs w:val="24"/>
              </w:rPr>
              <w:t>Synthetic Organic Contaminants including Pesticides and Herbicides</w:t>
            </w:r>
          </w:p>
        </w:tc>
      </w:tr>
      <w:tr w:rsidR="0074004D" w:rsidRPr="001F3468" w:rsidTr="00805F37">
        <w:trPr>
          <w:trHeight w:val="504"/>
          <w:jc w:val="center"/>
        </w:trPr>
        <w:tc>
          <w:tcPr>
            <w:tcW w:w="2268" w:type="dxa"/>
            <w:gridSpan w:val="2"/>
            <w:tcBorders>
              <w:top w:val="double" w:sz="4" w:space="0" w:color="auto"/>
              <w:left w:val="single" w:sz="6" w:space="0" w:color="auto"/>
              <w:bottom w:val="single" w:sz="6" w:space="0" w:color="auto"/>
              <w:right w:val="nil"/>
            </w:tcBorders>
          </w:tcPr>
          <w:p w:rsidR="0074004D" w:rsidRDefault="0074004D" w:rsidP="00450262">
            <w:pPr>
              <w:spacing w:before="20" w:after="20"/>
            </w:pPr>
            <w:r w:rsidRPr="00E152E0">
              <w:t>Dibromochloropropane      (DBCP) (ppb)</w:t>
            </w:r>
            <w:r>
              <w:t xml:space="preserve">     </w:t>
            </w:r>
          </w:p>
          <w:p w:rsidR="0074004D" w:rsidRDefault="0074004D" w:rsidP="00450262">
            <w:pPr>
              <w:spacing w:before="20" w:after="20"/>
            </w:pPr>
            <w:r>
              <w:t xml:space="preserve">                             </w:t>
            </w:r>
            <w:r w:rsidRPr="00E152E0">
              <w:t xml:space="preserve"> Well 1</w:t>
            </w:r>
          </w:p>
          <w:p w:rsidR="0074004D" w:rsidRDefault="0074004D" w:rsidP="00450262">
            <w:pPr>
              <w:spacing w:before="20" w:after="20"/>
            </w:pPr>
            <w:r>
              <w:t xml:space="preserve">                </w:t>
            </w:r>
          </w:p>
          <w:p w:rsidR="0074004D" w:rsidRPr="00E152E0" w:rsidRDefault="0074004D" w:rsidP="00450262">
            <w:pPr>
              <w:spacing w:before="20" w:after="20"/>
            </w:pPr>
            <w:r>
              <w:t xml:space="preserve">                Well 1-TRT IX</w:t>
            </w:r>
            <w:r w:rsidRPr="00E152E0">
              <w:t xml:space="preserve"> </w:t>
            </w:r>
          </w:p>
        </w:tc>
        <w:tc>
          <w:tcPr>
            <w:tcW w:w="990" w:type="dxa"/>
            <w:tcBorders>
              <w:top w:val="double" w:sz="4" w:space="0" w:color="auto"/>
              <w:left w:val="nil"/>
              <w:bottom w:val="single" w:sz="6" w:space="0" w:color="auto"/>
              <w:right w:val="nil"/>
            </w:tcBorders>
          </w:tcPr>
          <w:p w:rsidR="0074004D" w:rsidRPr="000E1D30" w:rsidRDefault="0074004D" w:rsidP="00450262">
            <w:pPr>
              <w:spacing w:before="40" w:after="40"/>
              <w:jc w:val="center"/>
              <w:rPr>
                <w:sz w:val="18"/>
                <w:szCs w:val="18"/>
              </w:rPr>
            </w:pPr>
            <w:r>
              <w:rPr>
                <w:sz w:val="18"/>
                <w:szCs w:val="18"/>
              </w:rPr>
              <w:t>1/24/18 – 10/16/18</w:t>
            </w:r>
          </w:p>
          <w:p w:rsidR="0074004D" w:rsidRPr="00E152E0" w:rsidRDefault="0074004D" w:rsidP="00450262">
            <w:pPr>
              <w:spacing w:before="40" w:after="40"/>
              <w:jc w:val="center"/>
              <w:rPr>
                <w:sz w:val="18"/>
              </w:rPr>
            </w:pPr>
          </w:p>
        </w:tc>
        <w:tc>
          <w:tcPr>
            <w:tcW w:w="1350" w:type="dxa"/>
            <w:gridSpan w:val="2"/>
            <w:tcBorders>
              <w:top w:val="double" w:sz="4" w:space="0" w:color="auto"/>
              <w:left w:val="nil"/>
              <w:bottom w:val="single" w:sz="6" w:space="0" w:color="auto"/>
              <w:right w:val="nil"/>
            </w:tcBorders>
          </w:tcPr>
          <w:p w:rsidR="0074004D" w:rsidRDefault="0074004D" w:rsidP="00450262">
            <w:pPr>
              <w:spacing w:before="40" w:after="40"/>
              <w:jc w:val="center"/>
              <w:rPr>
                <w:b/>
                <w:sz w:val="22"/>
                <w:szCs w:val="22"/>
              </w:rPr>
            </w:pPr>
          </w:p>
          <w:p w:rsidR="0074004D" w:rsidRPr="00805F37" w:rsidRDefault="0074004D" w:rsidP="00450262">
            <w:pPr>
              <w:spacing w:before="40" w:after="40"/>
              <w:jc w:val="center"/>
              <w:rPr>
                <w:b/>
                <w:sz w:val="8"/>
                <w:szCs w:val="8"/>
              </w:rPr>
            </w:pPr>
          </w:p>
          <w:p w:rsidR="0074004D" w:rsidRDefault="0074004D" w:rsidP="00450262">
            <w:pPr>
              <w:spacing w:before="40" w:after="40"/>
              <w:jc w:val="center"/>
              <w:rPr>
                <w:b/>
              </w:rPr>
            </w:pPr>
            <w:r w:rsidRPr="003400EE">
              <w:rPr>
                <w:b/>
              </w:rPr>
              <w:t>.2</w:t>
            </w:r>
            <w:r>
              <w:rPr>
                <w:b/>
              </w:rPr>
              <w:t>7</w:t>
            </w:r>
            <w:r w:rsidRPr="003400EE">
              <w:rPr>
                <w:b/>
              </w:rPr>
              <w:t>*</w:t>
            </w:r>
          </w:p>
          <w:p w:rsidR="0074004D" w:rsidRPr="00805F37" w:rsidRDefault="0074004D" w:rsidP="00450262">
            <w:pPr>
              <w:spacing w:before="40" w:after="40"/>
              <w:jc w:val="center"/>
              <w:rPr>
                <w:b/>
                <w:sz w:val="8"/>
                <w:szCs w:val="8"/>
              </w:rPr>
            </w:pPr>
          </w:p>
          <w:p w:rsidR="0074004D" w:rsidRPr="003400EE" w:rsidRDefault="0074004D" w:rsidP="00450262">
            <w:pPr>
              <w:spacing w:before="40" w:after="40"/>
              <w:jc w:val="center"/>
              <w:rPr>
                <w:b/>
              </w:rPr>
            </w:pPr>
            <w:r>
              <w:rPr>
                <w:b/>
              </w:rPr>
              <w:t>.</w:t>
            </w:r>
            <w:r w:rsidRPr="00805F37">
              <w:t>14</w:t>
            </w:r>
          </w:p>
          <w:p w:rsidR="0074004D" w:rsidRPr="003400EE" w:rsidRDefault="0074004D" w:rsidP="00450262">
            <w:pPr>
              <w:spacing w:before="40" w:after="40"/>
              <w:jc w:val="center"/>
            </w:pPr>
          </w:p>
        </w:tc>
        <w:tc>
          <w:tcPr>
            <w:tcW w:w="1440" w:type="dxa"/>
            <w:gridSpan w:val="2"/>
            <w:tcBorders>
              <w:top w:val="double" w:sz="4" w:space="0" w:color="auto"/>
              <w:left w:val="nil"/>
              <w:bottom w:val="single" w:sz="6" w:space="0" w:color="auto"/>
              <w:right w:val="nil"/>
            </w:tcBorders>
          </w:tcPr>
          <w:p w:rsidR="0074004D" w:rsidRPr="00805F37" w:rsidRDefault="0074004D" w:rsidP="00805F37">
            <w:pPr>
              <w:spacing w:before="40" w:after="40"/>
              <w:rPr>
                <w:sz w:val="8"/>
                <w:szCs w:val="8"/>
              </w:rPr>
            </w:pPr>
          </w:p>
          <w:p w:rsidR="0074004D" w:rsidRDefault="0074004D" w:rsidP="00450262">
            <w:pPr>
              <w:spacing w:before="40" w:after="40"/>
              <w:jc w:val="center"/>
            </w:pPr>
          </w:p>
          <w:p w:rsidR="0074004D" w:rsidRDefault="0074004D" w:rsidP="00450262">
            <w:pPr>
              <w:spacing w:before="40" w:after="40"/>
              <w:jc w:val="center"/>
            </w:pPr>
            <w:r w:rsidRPr="003400EE">
              <w:t>.2</w:t>
            </w:r>
            <w:r>
              <w:t>1</w:t>
            </w:r>
            <w:r w:rsidRPr="003400EE">
              <w:t xml:space="preserve"> - .</w:t>
            </w:r>
            <w:r>
              <w:t>31</w:t>
            </w:r>
          </w:p>
          <w:p w:rsidR="0074004D" w:rsidRPr="00805F37" w:rsidRDefault="0074004D" w:rsidP="00450262">
            <w:pPr>
              <w:spacing w:before="40" w:after="40"/>
              <w:jc w:val="center"/>
              <w:rPr>
                <w:sz w:val="10"/>
                <w:szCs w:val="10"/>
              </w:rPr>
            </w:pPr>
          </w:p>
          <w:p w:rsidR="0074004D" w:rsidRPr="003400EE" w:rsidRDefault="0074004D" w:rsidP="00450262">
            <w:pPr>
              <w:spacing w:before="40" w:after="40"/>
              <w:jc w:val="center"/>
            </w:pPr>
            <w:r>
              <w:t>.07 - .29</w:t>
            </w:r>
          </w:p>
          <w:p w:rsidR="0074004D" w:rsidRPr="003400EE" w:rsidRDefault="0074004D" w:rsidP="00450262">
            <w:pPr>
              <w:spacing w:before="40" w:after="40"/>
              <w:jc w:val="center"/>
              <w:rPr>
                <w:highlight w:val="yellow"/>
              </w:rPr>
            </w:pPr>
          </w:p>
        </w:tc>
        <w:tc>
          <w:tcPr>
            <w:tcW w:w="900" w:type="dxa"/>
            <w:tcBorders>
              <w:top w:val="double" w:sz="4" w:space="0" w:color="auto"/>
              <w:left w:val="nil"/>
              <w:bottom w:val="single" w:sz="6" w:space="0" w:color="auto"/>
              <w:right w:val="nil"/>
            </w:tcBorders>
          </w:tcPr>
          <w:p w:rsidR="0074004D" w:rsidRPr="003400EE" w:rsidRDefault="0074004D" w:rsidP="00450262">
            <w:pPr>
              <w:spacing w:before="20" w:after="20"/>
              <w:jc w:val="center"/>
            </w:pPr>
            <w:r w:rsidRPr="003400EE">
              <w:t>0.2</w:t>
            </w:r>
          </w:p>
        </w:tc>
        <w:tc>
          <w:tcPr>
            <w:tcW w:w="1080" w:type="dxa"/>
            <w:tcBorders>
              <w:top w:val="double" w:sz="4" w:space="0" w:color="auto"/>
              <w:left w:val="nil"/>
              <w:bottom w:val="single" w:sz="6" w:space="0" w:color="auto"/>
              <w:right w:val="nil"/>
            </w:tcBorders>
          </w:tcPr>
          <w:p w:rsidR="0074004D" w:rsidRPr="003400EE" w:rsidRDefault="0074004D" w:rsidP="00450262">
            <w:pPr>
              <w:spacing w:before="20" w:after="20"/>
              <w:jc w:val="center"/>
            </w:pPr>
            <w:r w:rsidRPr="003400EE">
              <w:t>0.0017</w:t>
            </w:r>
          </w:p>
        </w:tc>
        <w:tc>
          <w:tcPr>
            <w:tcW w:w="2808" w:type="dxa"/>
            <w:tcBorders>
              <w:top w:val="double" w:sz="4" w:space="0" w:color="auto"/>
              <w:left w:val="nil"/>
              <w:bottom w:val="single" w:sz="6" w:space="0" w:color="auto"/>
              <w:right w:val="single" w:sz="6" w:space="0" w:color="auto"/>
            </w:tcBorders>
          </w:tcPr>
          <w:p w:rsidR="0074004D" w:rsidRPr="0058220C" w:rsidRDefault="0074004D" w:rsidP="00450262">
            <w:pPr>
              <w:spacing w:before="20" w:after="20"/>
            </w:pPr>
            <w:r w:rsidRPr="0058220C">
              <w:t>Banned nematocide that may still be present in soils due to runoff/leaching from former use on soybeans, cotton, vineyards, tomatoes, and tree fruit</w:t>
            </w:r>
          </w:p>
        </w:tc>
      </w:tr>
      <w:tr w:rsidR="0074004D" w:rsidRPr="001F3468" w:rsidTr="00805F37">
        <w:trPr>
          <w:trHeight w:val="504"/>
          <w:jc w:val="center"/>
        </w:trPr>
        <w:tc>
          <w:tcPr>
            <w:tcW w:w="2268" w:type="dxa"/>
            <w:gridSpan w:val="2"/>
            <w:tcBorders>
              <w:top w:val="single" w:sz="6" w:space="0" w:color="auto"/>
              <w:left w:val="single" w:sz="6" w:space="0" w:color="auto"/>
              <w:bottom w:val="single" w:sz="12" w:space="0" w:color="auto"/>
              <w:right w:val="nil"/>
            </w:tcBorders>
          </w:tcPr>
          <w:p w:rsidR="0074004D" w:rsidRDefault="0074004D" w:rsidP="007E1F9B">
            <w:pPr>
              <w:spacing w:before="40" w:after="40"/>
              <w:rPr>
                <w:szCs w:val="22"/>
              </w:rPr>
            </w:pPr>
            <w:r w:rsidRPr="00FB36D5">
              <w:rPr>
                <w:szCs w:val="22"/>
              </w:rPr>
              <w:t>1,2,3-Trichloropropane</w:t>
            </w:r>
            <w:r>
              <w:rPr>
                <w:szCs w:val="22"/>
              </w:rPr>
              <w:t xml:space="preserve"> [TCP] </w:t>
            </w:r>
            <w:r w:rsidRPr="00FB36D5">
              <w:rPr>
                <w:szCs w:val="22"/>
              </w:rPr>
              <w:t>(</w:t>
            </w:r>
            <w:r w:rsidRPr="005E32EF">
              <w:t>µg/L</w:t>
            </w:r>
            <w:r w:rsidRPr="00FB36D5">
              <w:rPr>
                <w:szCs w:val="22"/>
              </w:rPr>
              <w:t>)</w:t>
            </w:r>
            <w:r>
              <w:rPr>
                <w:szCs w:val="22"/>
              </w:rPr>
              <w:t xml:space="preserve">        </w:t>
            </w:r>
          </w:p>
          <w:p w:rsidR="0074004D" w:rsidRDefault="0074004D" w:rsidP="007E1F9B">
            <w:pPr>
              <w:spacing w:before="40" w:after="40"/>
              <w:rPr>
                <w:szCs w:val="22"/>
              </w:rPr>
            </w:pPr>
            <w:r>
              <w:rPr>
                <w:szCs w:val="22"/>
              </w:rPr>
              <w:t xml:space="preserve">                         Well 1</w:t>
            </w:r>
          </w:p>
          <w:p w:rsidR="0074004D" w:rsidRDefault="0074004D" w:rsidP="007E1F9B">
            <w:pPr>
              <w:spacing w:before="20" w:after="20"/>
              <w:rPr>
                <w:b/>
              </w:rPr>
            </w:pPr>
            <w:r>
              <w:rPr>
                <w:b/>
              </w:rPr>
              <w:t xml:space="preserve">    </w:t>
            </w:r>
          </w:p>
          <w:p w:rsidR="0074004D" w:rsidRPr="00413126" w:rsidRDefault="0074004D" w:rsidP="007E1F9B">
            <w:pPr>
              <w:spacing w:before="20" w:after="20"/>
              <w:rPr>
                <w:szCs w:val="22"/>
              </w:rPr>
            </w:pPr>
            <w:r>
              <w:rPr>
                <w:b/>
              </w:rPr>
              <w:t xml:space="preserve">          </w:t>
            </w:r>
            <w:r>
              <w:t>Well 1 – TRT IX</w:t>
            </w:r>
          </w:p>
          <w:p w:rsidR="0074004D" w:rsidRDefault="0074004D" w:rsidP="007E1F9B">
            <w:pPr>
              <w:spacing w:before="40" w:after="40"/>
            </w:pPr>
          </w:p>
        </w:tc>
        <w:tc>
          <w:tcPr>
            <w:tcW w:w="990" w:type="dxa"/>
            <w:tcBorders>
              <w:top w:val="single" w:sz="6" w:space="0" w:color="auto"/>
              <w:left w:val="nil"/>
              <w:bottom w:val="single" w:sz="12" w:space="0" w:color="auto"/>
              <w:right w:val="nil"/>
            </w:tcBorders>
          </w:tcPr>
          <w:p w:rsidR="0074004D" w:rsidRDefault="0074004D" w:rsidP="007E1F9B">
            <w:pPr>
              <w:spacing w:before="40" w:after="40"/>
              <w:jc w:val="center"/>
            </w:pPr>
            <w:r>
              <w:t>2/5/18 – 11/5/18</w:t>
            </w:r>
          </w:p>
          <w:p w:rsidR="0074004D" w:rsidRPr="00DA283B" w:rsidRDefault="0074004D" w:rsidP="007E1F9B">
            <w:pPr>
              <w:spacing w:before="40" w:after="40"/>
              <w:jc w:val="center"/>
              <w:rPr>
                <w:sz w:val="14"/>
                <w:szCs w:val="14"/>
              </w:rPr>
            </w:pPr>
          </w:p>
          <w:p w:rsidR="0074004D" w:rsidRPr="00837D0C" w:rsidRDefault="0074004D" w:rsidP="007E1F9B">
            <w:pPr>
              <w:spacing w:before="40" w:after="40"/>
              <w:jc w:val="center"/>
            </w:pPr>
          </w:p>
        </w:tc>
        <w:tc>
          <w:tcPr>
            <w:tcW w:w="1350" w:type="dxa"/>
            <w:gridSpan w:val="2"/>
            <w:tcBorders>
              <w:top w:val="single" w:sz="6" w:space="0" w:color="auto"/>
              <w:left w:val="nil"/>
              <w:bottom w:val="single" w:sz="12" w:space="0" w:color="auto"/>
              <w:right w:val="nil"/>
            </w:tcBorders>
          </w:tcPr>
          <w:p w:rsidR="0074004D" w:rsidRDefault="0074004D" w:rsidP="007E1F9B">
            <w:pPr>
              <w:spacing w:before="40" w:after="40"/>
              <w:jc w:val="center"/>
              <w:rPr>
                <w:b/>
                <w:sz w:val="22"/>
                <w:szCs w:val="22"/>
              </w:rPr>
            </w:pPr>
          </w:p>
          <w:p w:rsidR="0074004D" w:rsidRPr="00413126" w:rsidRDefault="0074004D" w:rsidP="007E1F9B">
            <w:pPr>
              <w:spacing w:before="40" w:after="40"/>
              <w:jc w:val="center"/>
              <w:rPr>
                <w:b/>
                <w:sz w:val="8"/>
                <w:szCs w:val="8"/>
              </w:rPr>
            </w:pPr>
          </w:p>
          <w:p w:rsidR="0074004D" w:rsidRPr="00805F37" w:rsidRDefault="0074004D" w:rsidP="007E1F9B">
            <w:pPr>
              <w:spacing w:before="40" w:after="40"/>
              <w:jc w:val="center"/>
              <w:rPr>
                <w:b/>
              </w:rPr>
            </w:pPr>
            <w:r w:rsidRPr="00805F37">
              <w:rPr>
                <w:b/>
              </w:rPr>
              <w:t>0.008</w:t>
            </w:r>
          </w:p>
          <w:p w:rsidR="0074004D" w:rsidRDefault="0074004D" w:rsidP="007E1F9B">
            <w:pPr>
              <w:spacing w:before="40" w:after="40"/>
              <w:jc w:val="center"/>
              <w:rPr>
                <w:b/>
                <w:sz w:val="18"/>
                <w:szCs w:val="18"/>
              </w:rPr>
            </w:pPr>
          </w:p>
          <w:p w:rsidR="0074004D" w:rsidRPr="00805F37" w:rsidRDefault="0074004D" w:rsidP="007E1F9B">
            <w:pPr>
              <w:spacing w:before="40" w:after="40"/>
              <w:jc w:val="center"/>
              <w:rPr>
                <w:b/>
              </w:rPr>
            </w:pPr>
            <w:r w:rsidRPr="00805F37">
              <w:rPr>
                <w:b/>
              </w:rPr>
              <w:t>0.012</w:t>
            </w:r>
          </w:p>
          <w:p w:rsidR="0074004D" w:rsidRDefault="0074004D" w:rsidP="007E1F9B">
            <w:pPr>
              <w:spacing w:before="40" w:after="40"/>
              <w:jc w:val="center"/>
              <w:rPr>
                <w:b/>
              </w:rPr>
            </w:pPr>
          </w:p>
          <w:p w:rsidR="0074004D" w:rsidRPr="00E15B7B" w:rsidRDefault="0074004D" w:rsidP="007E1F9B">
            <w:pPr>
              <w:spacing w:before="40" w:after="40"/>
              <w:jc w:val="center"/>
              <w:rPr>
                <w:b/>
              </w:rPr>
            </w:pPr>
          </w:p>
        </w:tc>
        <w:tc>
          <w:tcPr>
            <w:tcW w:w="1440" w:type="dxa"/>
            <w:gridSpan w:val="2"/>
            <w:tcBorders>
              <w:top w:val="single" w:sz="6" w:space="0" w:color="auto"/>
              <w:left w:val="nil"/>
              <w:bottom w:val="single" w:sz="12" w:space="0" w:color="auto"/>
              <w:right w:val="nil"/>
            </w:tcBorders>
          </w:tcPr>
          <w:p w:rsidR="0074004D" w:rsidRDefault="0074004D" w:rsidP="007E1F9B">
            <w:pPr>
              <w:spacing w:before="40" w:after="40"/>
              <w:jc w:val="center"/>
            </w:pPr>
          </w:p>
          <w:p w:rsidR="0074004D" w:rsidRPr="00413126" w:rsidRDefault="0074004D" w:rsidP="007E1F9B">
            <w:pPr>
              <w:spacing w:before="40" w:after="40"/>
              <w:jc w:val="center"/>
              <w:rPr>
                <w:sz w:val="8"/>
                <w:szCs w:val="8"/>
              </w:rPr>
            </w:pPr>
            <w:r>
              <w:rPr>
                <w:sz w:val="8"/>
                <w:szCs w:val="8"/>
              </w:rPr>
              <w:t>.</w:t>
            </w:r>
          </w:p>
          <w:p w:rsidR="0074004D" w:rsidRDefault="0074004D" w:rsidP="00413126">
            <w:pPr>
              <w:spacing w:before="40" w:after="40"/>
            </w:pPr>
            <w:r>
              <w:t>&lt;0.0050 – 0.015</w:t>
            </w:r>
          </w:p>
          <w:p w:rsidR="0074004D" w:rsidRPr="00DA283B" w:rsidRDefault="0074004D" w:rsidP="007E1F9B">
            <w:pPr>
              <w:spacing w:before="40" w:after="40"/>
            </w:pPr>
            <w:r>
              <w:t>&lt;</w:t>
            </w:r>
            <w:r w:rsidRPr="00DA283B">
              <w:t xml:space="preserve">0.0050 </w:t>
            </w:r>
            <w:r>
              <w:t>–</w:t>
            </w:r>
            <w:r w:rsidRPr="00DA283B">
              <w:t xml:space="preserve"> </w:t>
            </w:r>
            <w:r>
              <w:t xml:space="preserve"> 0</w:t>
            </w:r>
            <w:r w:rsidRPr="00DA283B">
              <w:t>.0</w:t>
            </w:r>
            <w:r>
              <w:t>21</w:t>
            </w:r>
          </w:p>
        </w:tc>
        <w:tc>
          <w:tcPr>
            <w:tcW w:w="900" w:type="dxa"/>
            <w:tcBorders>
              <w:top w:val="single" w:sz="6" w:space="0" w:color="auto"/>
              <w:left w:val="nil"/>
              <w:bottom w:val="single" w:sz="12" w:space="0" w:color="auto"/>
              <w:right w:val="nil"/>
            </w:tcBorders>
          </w:tcPr>
          <w:p w:rsidR="0074004D" w:rsidRPr="00E15B7B" w:rsidRDefault="0074004D" w:rsidP="007E1F9B">
            <w:pPr>
              <w:jc w:val="center"/>
            </w:pPr>
            <w:r w:rsidRPr="00E15B7B">
              <w:t>0.005</w:t>
            </w:r>
          </w:p>
        </w:tc>
        <w:tc>
          <w:tcPr>
            <w:tcW w:w="1080" w:type="dxa"/>
            <w:tcBorders>
              <w:top w:val="single" w:sz="6" w:space="0" w:color="auto"/>
              <w:left w:val="nil"/>
              <w:bottom w:val="single" w:sz="12" w:space="0" w:color="auto"/>
              <w:right w:val="nil"/>
            </w:tcBorders>
          </w:tcPr>
          <w:p w:rsidR="0074004D" w:rsidRPr="00E15B7B" w:rsidRDefault="0074004D" w:rsidP="007E1F9B">
            <w:pPr>
              <w:jc w:val="center"/>
            </w:pPr>
            <w:r w:rsidRPr="00E15B7B">
              <w:t>0.0007</w:t>
            </w:r>
          </w:p>
        </w:tc>
        <w:tc>
          <w:tcPr>
            <w:tcW w:w="2808" w:type="dxa"/>
            <w:tcBorders>
              <w:top w:val="single" w:sz="6" w:space="0" w:color="auto"/>
              <w:left w:val="nil"/>
              <w:bottom w:val="single" w:sz="12" w:space="0" w:color="auto"/>
              <w:right w:val="single" w:sz="6" w:space="0" w:color="auto"/>
            </w:tcBorders>
          </w:tcPr>
          <w:p w:rsidR="0074004D" w:rsidRPr="007655B0" w:rsidRDefault="0074004D" w:rsidP="007E1F9B">
            <w:pPr>
              <w:spacing w:before="40" w:after="40"/>
            </w:pPr>
            <w:r w:rsidRPr="007655B0">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rsidR="0074004D" w:rsidRDefault="0074004D"/>
    <w:p w:rsidR="0074004D" w:rsidRDefault="0074004D"/>
    <w:p w:rsidR="0074004D" w:rsidRDefault="0074004D"/>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440"/>
        <w:gridCol w:w="900"/>
        <w:gridCol w:w="1080"/>
        <w:gridCol w:w="2808"/>
      </w:tblGrid>
      <w:tr w:rsidR="0074004D" w:rsidRPr="001F3468" w:rsidTr="00A14E75">
        <w:trPr>
          <w:jc w:val="center"/>
        </w:trPr>
        <w:tc>
          <w:tcPr>
            <w:tcW w:w="10836" w:type="dxa"/>
            <w:gridSpan w:val="7"/>
            <w:tcBorders>
              <w:top w:val="single" w:sz="12" w:space="0" w:color="auto"/>
              <w:left w:val="single" w:sz="6" w:space="0" w:color="auto"/>
              <w:bottom w:val="single" w:sz="18" w:space="0" w:color="auto"/>
              <w:right w:val="single" w:sz="6" w:space="0" w:color="auto"/>
            </w:tcBorders>
            <w:vAlign w:val="center"/>
          </w:tcPr>
          <w:p w:rsidR="0074004D" w:rsidRPr="001F3468" w:rsidRDefault="0074004D"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74004D" w:rsidRPr="001F3468" w:rsidTr="00E92E9C">
        <w:trPr>
          <w:jc w:val="center"/>
        </w:trPr>
        <w:tc>
          <w:tcPr>
            <w:tcW w:w="2268" w:type="dxa"/>
            <w:tcBorders>
              <w:top w:val="single" w:sz="18" w:space="0" w:color="auto"/>
              <w:left w:val="single" w:sz="6" w:space="0" w:color="auto"/>
              <w:bottom w:val="double" w:sz="6" w:space="0" w:color="auto"/>
            </w:tcBorders>
            <w:vAlign w:val="center"/>
          </w:tcPr>
          <w:p w:rsidR="0074004D" w:rsidRPr="001F3468" w:rsidRDefault="0074004D"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74004D" w:rsidRPr="001F3468" w:rsidRDefault="0074004D"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74004D" w:rsidRPr="001F3468" w:rsidRDefault="0074004D"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74004D" w:rsidRPr="001F3468" w:rsidRDefault="0074004D"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74004D" w:rsidRPr="001F3468" w:rsidRDefault="0074004D"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74004D" w:rsidRPr="001F3468" w:rsidRDefault="0074004D"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74004D" w:rsidRPr="001F3468" w:rsidRDefault="0074004D"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74004D" w:rsidRPr="001F3468" w:rsidTr="00685BB7">
        <w:trPr>
          <w:trHeight w:val="504"/>
          <w:jc w:val="center"/>
        </w:trPr>
        <w:tc>
          <w:tcPr>
            <w:tcW w:w="2268" w:type="dxa"/>
            <w:tcBorders>
              <w:left w:val="single" w:sz="6" w:space="0" w:color="auto"/>
            </w:tcBorders>
          </w:tcPr>
          <w:p w:rsidR="0074004D" w:rsidRDefault="0074004D" w:rsidP="00450262">
            <w:pPr>
              <w:spacing w:before="20" w:after="20"/>
              <w:rPr>
                <w:sz w:val="22"/>
              </w:rPr>
            </w:pPr>
            <w:r>
              <w:rPr>
                <w:sz w:val="22"/>
              </w:rPr>
              <w:t>Total Dissolved Solids (TDS) (ppm)</w:t>
            </w:r>
          </w:p>
        </w:tc>
        <w:tc>
          <w:tcPr>
            <w:tcW w:w="990" w:type="dxa"/>
          </w:tcPr>
          <w:p w:rsidR="0074004D" w:rsidRDefault="0074004D" w:rsidP="00450262">
            <w:r>
              <w:t>4/10/06</w:t>
            </w:r>
          </w:p>
          <w:p w:rsidR="0074004D" w:rsidRPr="000E1D30" w:rsidRDefault="0074004D" w:rsidP="00450262"/>
        </w:tc>
        <w:tc>
          <w:tcPr>
            <w:tcW w:w="1350" w:type="dxa"/>
          </w:tcPr>
          <w:p w:rsidR="0074004D" w:rsidRPr="000E1D30" w:rsidRDefault="0074004D" w:rsidP="00450262">
            <w:pPr>
              <w:spacing w:before="40" w:after="40"/>
              <w:jc w:val="center"/>
            </w:pPr>
            <w:r>
              <w:t>215</w:t>
            </w:r>
          </w:p>
        </w:tc>
        <w:tc>
          <w:tcPr>
            <w:tcW w:w="1440" w:type="dxa"/>
          </w:tcPr>
          <w:p w:rsidR="0074004D" w:rsidRPr="000E1D30" w:rsidRDefault="0074004D" w:rsidP="00450262">
            <w:pPr>
              <w:spacing w:before="40" w:after="40"/>
              <w:jc w:val="center"/>
            </w:pPr>
            <w:r w:rsidRPr="000E1D30">
              <w:t>N/A</w:t>
            </w:r>
          </w:p>
        </w:tc>
        <w:tc>
          <w:tcPr>
            <w:tcW w:w="900" w:type="dxa"/>
          </w:tcPr>
          <w:p w:rsidR="0074004D" w:rsidRPr="000E1D30" w:rsidRDefault="0074004D" w:rsidP="00450262">
            <w:pPr>
              <w:spacing w:before="20" w:after="20"/>
              <w:jc w:val="center"/>
            </w:pPr>
            <w:r w:rsidRPr="000E1D30">
              <w:t>1000</w:t>
            </w:r>
          </w:p>
        </w:tc>
        <w:tc>
          <w:tcPr>
            <w:tcW w:w="1080" w:type="dxa"/>
          </w:tcPr>
          <w:p w:rsidR="0074004D" w:rsidRPr="000E1D30" w:rsidRDefault="0074004D" w:rsidP="00450262">
            <w:pPr>
              <w:spacing w:before="40" w:after="40"/>
              <w:jc w:val="center"/>
            </w:pPr>
            <w:r w:rsidRPr="000E1D30">
              <w:t>none</w:t>
            </w:r>
          </w:p>
        </w:tc>
        <w:tc>
          <w:tcPr>
            <w:tcW w:w="2808" w:type="dxa"/>
            <w:tcBorders>
              <w:right w:val="single" w:sz="6" w:space="0" w:color="auto"/>
            </w:tcBorders>
          </w:tcPr>
          <w:p w:rsidR="0074004D" w:rsidRDefault="0074004D" w:rsidP="00450262">
            <w:pPr>
              <w:spacing w:before="20" w:after="20"/>
              <w:rPr>
                <w:sz w:val="22"/>
              </w:rPr>
            </w:pPr>
            <w:r>
              <w:rPr>
                <w:sz w:val="22"/>
              </w:rPr>
              <w:t>Runoff/leaching from natural deposits</w:t>
            </w:r>
          </w:p>
        </w:tc>
      </w:tr>
      <w:tr w:rsidR="0074004D" w:rsidRPr="001F3468" w:rsidTr="00E92E9C">
        <w:trPr>
          <w:trHeight w:val="504"/>
          <w:jc w:val="center"/>
        </w:trPr>
        <w:tc>
          <w:tcPr>
            <w:tcW w:w="2268" w:type="dxa"/>
            <w:tcBorders>
              <w:left w:val="single" w:sz="6" w:space="0" w:color="auto"/>
            </w:tcBorders>
          </w:tcPr>
          <w:p w:rsidR="0074004D" w:rsidRDefault="0074004D" w:rsidP="00450262">
            <w:pPr>
              <w:spacing w:before="20" w:after="20"/>
              <w:rPr>
                <w:sz w:val="22"/>
              </w:rPr>
            </w:pPr>
            <w:r>
              <w:rPr>
                <w:sz w:val="22"/>
              </w:rPr>
              <w:t xml:space="preserve">(EC) (umhos/cm) Specific Conductance </w:t>
            </w:r>
            <w:r w:rsidRPr="00AC2C91">
              <w:rPr>
                <w:sz w:val="22"/>
              </w:rPr>
              <w:t>µS/cm</w:t>
            </w:r>
          </w:p>
        </w:tc>
        <w:tc>
          <w:tcPr>
            <w:tcW w:w="990" w:type="dxa"/>
          </w:tcPr>
          <w:p w:rsidR="0074004D" w:rsidRDefault="0074004D">
            <w:r w:rsidRPr="00D71C57">
              <w:t>4/10/06</w:t>
            </w:r>
          </w:p>
        </w:tc>
        <w:tc>
          <w:tcPr>
            <w:tcW w:w="1350" w:type="dxa"/>
          </w:tcPr>
          <w:p w:rsidR="0074004D" w:rsidRPr="000E1D30" w:rsidRDefault="0074004D" w:rsidP="00450262">
            <w:pPr>
              <w:spacing w:before="40" w:after="40"/>
              <w:jc w:val="center"/>
            </w:pPr>
            <w:r>
              <w:t>263</w:t>
            </w:r>
          </w:p>
        </w:tc>
        <w:tc>
          <w:tcPr>
            <w:tcW w:w="1440" w:type="dxa"/>
          </w:tcPr>
          <w:p w:rsidR="0074004D" w:rsidRPr="000E1D30" w:rsidRDefault="0074004D" w:rsidP="00450262">
            <w:pPr>
              <w:spacing w:before="40" w:after="40"/>
              <w:jc w:val="center"/>
            </w:pPr>
            <w:r w:rsidRPr="000E1D30">
              <w:t>N/A</w:t>
            </w:r>
          </w:p>
        </w:tc>
        <w:tc>
          <w:tcPr>
            <w:tcW w:w="900" w:type="dxa"/>
          </w:tcPr>
          <w:p w:rsidR="0074004D" w:rsidRPr="000E1D30" w:rsidRDefault="0074004D" w:rsidP="00450262">
            <w:pPr>
              <w:spacing w:before="20" w:after="20"/>
              <w:jc w:val="center"/>
            </w:pPr>
            <w:r w:rsidRPr="000E1D30">
              <w:t>1600</w:t>
            </w:r>
          </w:p>
        </w:tc>
        <w:tc>
          <w:tcPr>
            <w:tcW w:w="1080" w:type="dxa"/>
          </w:tcPr>
          <w:p w:rsidR="0074004D" w:rsidRPr="000E1D30" w:rsidRDefault="0074004D" w:rsidP="00450262">
            <w:pPr>
              <w:spacing w:before="40" w:after="40"/>
              <w:jc w:val="center"/>
            </w:pPr>
            <w:r w:rsidRPr="000E1D30">
              <w:t>none</w:t>
            </w:r>
          </w:p>
        </w:tc>
        <w:tc>
          <w:tcPr>
            <w:tcW w:w="2808" w:type="dxa"/>
            <w:tcBorders>
              <w:right w:val="single" w:sz="6" w:space="0" w:color="auto"/>
            </w:tcBorders>
          </w:tcPr>
          <w:p w:rsidR="0074004D" w:rsidRDefault="0074004D" w:rsidP="00450262">
            <w:pPr>
              <w:spacing w:before="20" w:after="20"/>
              <w:rPr>
                <w:sz w:val="22"/>
              </w:rPr>
            </w:pPr>
            <w:r>
              <w:rPr>
                <w:sz w:val="22"/>
              </w:rPr>
              <w:t>Substances that form ions when in water; seawater influence</w:t>
            </w:r>
          </w:p>
        </w:tc>
      </w:tr>
      <w:tr w:rsidR="0074004D" w:rsidRPr="001F3468" w:rsidTr="00E92E9C">
        <w:trPr>
          <w:trHeight w:val="504"/>
          <w:jc w:val="center"/>
        </w:trPr>
        <w:tc>
          <w:tcPr>
            <w:tcW w:w="2268" w:type="dxa"/>
            <w:tcBorders>
              <w:left w:val="single" w:sz="6" w:space="0" w:color="auto"/>
            </w:tcBorders>
          </w:tcPr>
          <w:p w:rsidR="0074004D" w:rsidRDefault="0074004D" w:rsidP="00450262">
            <w:pPr>
              <w:spacing w:before="20" w:after="20"/>
              <w:rPr>
                <w:sz w:val="22"/>
              </w:rPr>
            </w:pPr>
            <w:r>
              <w:rPr>
                <w:sz w:val="22"/>
              </w:rPr>
              <w:t>Chloride (ppm)</w:t>
            </w:r>
          </w:p>
        </w:tc>
        <w:tc>
          <w:tcPr>
            <w:tcW w:w="990" w:type="dxa"/>
          </w:tcPr>
          <w:p w:rsidR="0074004D" w:rsidRDefault="0074004D">
            <w:r w:rsidRPr="00D71C57">
              <w:t>4/10/06</w:t>
            </w:r>
          </w:p>
        </w:tc>
        <w:tc>
          <w:tcPr>
            <w:tcW w:w="1350" w:type="dxa"/>
          </w:tcPr>
          <w:p w:rsidR="0074004D" w:rsidRPr="000E1D30" w:rsidRDefault="0074004D" w:rsidP="00450262">
            <w:pPr>
              <w:spacing w:before="40" w:after="40"/>
              <w:jc w:val="center"/>
            </w:pPr>
            <w:r>
              <w:t>4.6</w:t>
            </w:r>
          </w:p>
        </w:tc>
        <w:tc>
          <w:tcPr>
            <w:tcW w:w="1440" w:type="dxa"/>
          </w:tcPr>
          <w:p w:rsidR="0074004D" w:rsidRPr="000E1D30" w:rsidRDefault="0074004D" w:rsidP="00450262">
            <w:pPr>
              <w:spacing w:before="40" w:after="40"/>
              <w:jc w:val="center"/>
            </w:pPr>
            <w:r w:rsidRPr="000E1D30">
              <w:t>N/A</w:t>
            </w:r>
          </w:p>
        </w:tc>
        <w:tc>
          <w:tcPr>
            <w:tcW w:w="900" w:type="dxa"/>
          </w:tcPr>
          <w:p w:rsidR="0074004D" w:rsidRPr="000E1D30" w:rsidRDefault="0074004D" w:rsidP="00450262">
            <w:pPr>
              <w:spacing w:before="20" w:after="20"/>
              <w:jc w:val="center"/>
            </w:pPr>
            <w:r w:rsidRPr="000E1D30">
              <w:t>500</w:t>
            </w:r>
          </w:p>
        </w:tc>
        <w:tc>
          <w:tcPr>
            <w:tcW w:w="1080" w:type="dxa"/>
          </w:tcPr>
          <w:p w:rsidR="0074004D" w:rsidRPr="000E1D30" w:rsidRDefault="0074004D" w:rsidP="00450262">
            <w:pPr>
              <w:spacing w:before="40" w:after="40"/>
              <w:jc w:val="center"/>
            </w:pPr>
            <w:r w:rsidRPr="000E1D30">
              <w:t>none</w:t>
            </w:r>
          </w:p>
        </w:tc>
        <w:tc>
          <w:tcPr>
            <w:tcW w:w="2808" w:type="dxa"/>
            <w:tcBorders>
              <w:right w:val="single" w:sz="6" w:space="0" w:color="auto"/>
            </w:tcBorders>
          </w:tcPr>
          <w:p w:rsidR="0074004D" w:rsidRDefault="0074004D" w:rsidP="00450262">
            <w:pPr>
              <w:spacing w:before="20" w:after="20"/>
              <w:rPr>
                <w:sz w:val="22"/>
              </w:rPr>
            </w:pPr>
            <w:r>
              <w:rPr>
                <w:sz w:val="22"/>
              </w:rPr>
              <w:t>Runoff/leaching from natural deposits; seawater influence</w:t>
            </w:r>
          </w:p>
        </w:tc>
      </w:tr>
      <w:tr w:rsidR="0074004D" w:rsidRPr="001F3468" w:rsidTr="00E92E9C">
        <w:trPr>
          <w:trHeight w:val="504"/>
          <w:jc w:val="center"/>
        </w:trPr>
        <w:tc>
          <w:tcPr>
            <w:tcW w:w="2268" w:type="dxa"/>
            <w:tcBorders>
              <w:left w:val="single" w:sz="6" w:space="0" w:color="auto"/>
            </w:tcBorders>
          </w:tcPr>
          <w:p w:rsidR="0074004D" w:rsidRDefault="0074004D" w:rsidP="00450262">
            <w:pPr>
              <w:spacing w:before="20" w:after="20"/>
              <w:rPr>
                <w:sz w:val="22"/>
              </w:rPr>
            </w:pPr>
            <w:r>
              <w:rPr>
                <w:sz w:val="22"/>
              </w:rPr>
              <w:t>Sulfate (ppm)</w:t>
            </w:r>
          </w:p>
        </w:tc>
        <w:tc>
          <w:tcPr>
            <w:tcW w:w="990" w:type="dxa"/>
          </w:tcPr>
          <w:p w:rsidR="0074004D" w:rsidRDefault="0074004D">
            <w:r w:rsidRPr="00D71C57">
              <w:t>4/10/06</w:t>
            </w:r>
          </w:p>
        </w:tc>
        <w:tc>
          <w:tcPr>
            <w:tcW w:w="1350" w:type="dxa"/>
          </w:tcPr>
          <w:p w:rsidR="0074004D" w:rsidRPr="000E1D30" w:rsidRDefault="0074004D" w:rsidP="00450262">
            <w:pPr>
              <w:spacing w:before="40" w:after="40"/>
              <w:jc w:val="center"/>
            </w:pPr>
            <w:r>
              <w:t>11.7</w:t>
            </w:r>
          </w:p>
        </w:tc>
        <w:tc>
          <w:tcPr>
            <w:tcW w:w="1440" w:type="dxa"/>
          </w:tcPr>
          <w:p w:rsidR="0074004D" w:rsidRPr="000E1D30" w:rsidRDefault="0074004D" w:rsidP="00450262">
            <w:pPr>
              <w:spacing w:before="40" w:after="40"/>
              <w:jc w:val="center"/>
            </w:pPr>
            <w:r w:rsidRPr="000E1D30">
              <w:t>N/A</w:t>
            </w:r>
          </w:p>
        </w:tc>
        <w:tc>
          <w:tcPr>
            <w:tcW w:w="900" w:type="dxa"/>
          </w:tcPr>
          <w:p w:rsidR="0074004D" w:rsidRPr="000E1D30" w:rsidRDefault="0074004D" w:rsidP="00450262">
            <w:pPr>
              <w:spacing w:before="20" w:after="20"/>
              <w:jc w:val="center"/>
            </w:pPr>
            <w:r w:rsidRPr="000E1D30">
              <w:t>500</w:t>
            </w:r>
          </w:p>
        </w:tc>
        <w:tc>
          <w:tcPr>
            <w:tcW w:w="1080" w:type="dxa"/>
          </w:tcPr>
          <w:p w:rsidR="0074004D" w:rsidRPr="000E1D30" w:rsidRDefault="0074004D" w:rsidP="00450262">
            <w:pPr>
              <w:spacing w:before="40" w:after="40"/>
              <w:jc w:val="center"/>
            </w:pPr>
            <w:r w:rsidRPr="000E1D30">
              <w:t>none</w:t>
            </w:r>
          </w:p>
        </w:tc>
        <w:tc>
          <w:tcPr>
            <w:tcW w:w="2808" w:type="dxa"/>
            <w:tcBorders>
              <w:right w:val="single" w:sz="6" w:space="0" w:color="auto"/>
            </w:tcBorders>
          </w:tcPr>
          <w:p w:rsidR="0074004D" w:rsidRDefault="0074004D" w:rsidP="00450262">
            <w:pPr>
              <w:spacing w:before="20" w:after="20"/>
              <w:rPr>
                <w:sz w:val="22"/>
              </w:rPr>
            </w:pPr>
            <w:r>
              <w:rPr>
                <w:sz w:val="22"/>
              </w:rPr>
              <w:t>Runoff/leaching from natural deposits; industrial wastes</w:t>
            </w:r>
          </w:p>
        </w:tc>
      </w:tr>
      <w:tr w:rsidR="0074004D" w:rsidRPr="001F3468" w:rsidTr="00E92E9C">
        <w:trPr>
          <w:trHeight w:val="504"/>
          <w:jc w:val="center"/>
        </w:trPr>
        <w:tc>
          <w:tcPr>
            <w:tcW w:w="2268" w:type="dxa"/>
            <w:tcBorders>
              <w:left w:val="single" w:sz="6" w:space="0" w:color="auto"/>
            </w:tcBorders>
          </w:tcPr>
          <w:p w:rsidR="0074004D" w:rsidRPr="0012347B" w:rsidRDefault="0074004D" w:rsidP="00450262">
            <w:pPr>
              <w:spacing w:before="40" w:after="40"/>
            </w:pPr>
            <w:r w:rsidRPr="0012347B">
              <w:t>Turbidity (Units)</w:t>
            </w:r>
          </w:p>
        </w:tc>
        <w:tc>
          <w:tcPr>
            <w:tcW w:w="990" w:type="dxa"/>
          </w:tcPr>
          <w:p w:rsidR="0074004D" w:rsidRDefault="0074004D">
            <w:r w:rsidRPr="00D71C57">
              <w:t>4/10/06</w:t>
            </w:r>
          </w:p>
        </w:tc>
        <w:tc>
          <w:tcPr>
            <w:tcW w:w="1350" w:type="dxa"/>
          </w:tcPr>
          <w:p w:rsidR="0074004D" w:rsidRPr="000E1D30" w:rsidRDefault="0074004D" w:rsidP="00450262">
            <w:pPr>
              <w:spacing w:before="40" w:after="40"/>
              <w:jc w:val="center"/>
            </w:pPr>
            <w:r>
              <w:t>0.6</w:t>
            </w:r>
          </w:p>
        </w:tc>
        <w:tc>
          <w:tcPr>
            <w:tcW w:w="1440" w:type="dxa"/>
          </w:tcPr>
          <w:p w:rsidR="0074004D" w:rsidRPr="000E1D30" w:rsidRDefault="0074004D" w:rsidP="00450262">
            <w:pPr>
              <w:spacing w:before="40" w:after="40"/>
              <w:jc w:val="center"/>
            </w:pPr>
            <w:r w:rsidRPr="000E1D30">
              <w:t>N/A</w:t>
            </w:r>
          </w:p>
        </w:tc>
        <w:tc>
          <w:tcPr>
            <w:tcW w:w="900" w:type="dxa"/>
          </w:tcPr>
          <w:p w:rsidR="0074004D" w:rsidRPr="000E1D30" w:rsidRDefault="0074004D" w:rsidP="00450262">
            <w:pPr>
              <w:spacing w:before="20" w:after="20"/>
              <w:jc w:val="center"/>
            </w:pPr>
            <w:r w:rsidRPr="000E1D30">
              <w:t>5</w:t>
            </w:r>
          </w:p>
        </w:tc>
        <w:tc>
          <w:tcPr>
            <w:tcW w:w="1080" w:type="dxa"/>
          </w:tcPr>
          <w:p w:rsidR="0074004D" w:rsidRPr="000E1D30" w:rsidRDefault="0074004D" w:rsidP="00450262">
            <w:pPr>
              <w:spacing w:before="40" w:after="40"/>
              <w:jc w:val="center"/>
            </w:pPr>
            <w:r w:rsidRPr="000E1D30">
              <w:t>none</w:t>
            </w:r>
          </w:p>
        </w:tc>
        <w:tc>
          <w:tcPr>
            <w:tcW w:w="2808" w:type="dxa"/>
            <w:tcBorders>
              <w:right w:val="single" w:sz="6" w:space="0" w:color="auto"/>
            </w:tcBorders>
          </w:tcPr>
          <w:p w:rsidR="0074004D" w:rsidRPr="0012347B" w:rsidRDefault="0074004D" w:rsidP="00450262">
            <w:pPr>
              <w:spacing w:before="40" w:after="40"/>
            </w:pPr>
            <w:r w:rsidRPr="0012347B">
              <w:t>Soil runoff</w:t>
            </w:r>
          </w:p>
        </w:tc>
      </w:tr>
      <w:tr w:rsidR="0074004D" w:rsidRPr="001F3468" w:rsidTr="00E92E9C">
        <w:trPr>
          <w:trHeight w:val="504"/>
          <w:jc w:val="center"/>
        </w:trPr>
        <w:tc>
          <w:tcPr>
            <w:tcW w:w="2268" w:type="dxa"/>
            <w:tcBorders>
              <w:left w:val="single" w:sz="6" w:space="0" w:color="auto"/>
            </w:tcBorders>
          </w:tcPr>
          <w:p w:rsidR="0074004D" w:rsidRPr="0012347B" w:rsidRDefault="0074004D" w:rsidP="00450262">
            <w:pPr>
              <w:spacing w:before="40" w:after="40"/>
            </w:pPr>
            <w:r w:rsidRPr="0012347B">
              <w:t>Color (Units)</w:t>
            </w:r>
          </w:p>
        </w:tc>
        <w:tc>
          <w:tcPr>
            <w:tcW w:w="990" w:type="dxa"/>
          </w:tcPr>
          <w:p w:rsidR="0074004D" w:rsidRDefault="0074004D">
            <w:r w:rsidRPr="00CD7AA4">
              <w:t>4/10/06</w:t>
            </w:r>
          </w:p>
        </w:tc>
        <w:tc>
          <w:tcPr>
            <w:tcW w:w="1350" w:type="dxa"/>
          </w:tcPr>
          <w:p w:rsidR="0074004D" w:rsidRPr="000E1D30" w:rsidRDefault="0074004D" w:rsidP="00450262">
            <w:pPr>
              <w:spacing w:before="40" w:after="40"/>
              <w:jc w:val="center"/>
            </w:pPr>
            <w:r w:rsidRPr="000E1D30">
              <w:t>5</w:t>
            </w:r>
          </w:p>
        </w:tc>
        <w:tc>
          <w:tcPr>
            <w:tcW w:w="1440" w:type="dxa"/>
          </w:tcPr>
          <w:p w:rsidR="0074004D" w:rsidRPr="000E1D30" w:rsidRDefault="0074004D" w:rsidP="00450262">
            <w:pPr>
              <w:spacing w:before="40" w:after="40"/>
              <w:jc w:val="center"/>
            </w:pPr>
            <w:r w:rsidRPr="000E1D30">
              <w:t>N/A</w:t>
            </w:r>
          </w:p>
        </w:tc>
        <w:tc>
          <w:tcPr>
            <w:tcW w:w="900" w:type="dxa"/>
          </w:tcPr>
          <w:p w:rsidR="0074004D" w:rsidRPr="000E1D30" w:rsidRDefault="0074004D" w:rsidP="00450262">
            <w:pPr>
              <w:spacing w:before="20" w:after="20"/>
              <w:jc w:val="center"/>
            </w:pPr>
            <w:r w:rsidRPr="000E1D30">
              <w:t>15</w:t>
            </w:r>
          </w:p>
        </w:tc>
        <w:tc>
          <w:tcPr>
            <w:tcW w:w="1080" w:type="dxa"/>
          </w:tcPr>
          <w:p w:rsidR="0074004D" w:rsidRPr="000E1D30" w:rsidRDefault="0074004D" w:rsidP="00450262">
            <w:pPr>
              <w:spacing w:before="40" w:after="40"/>
              <w:jc w:val="center"/>
            </w:pPr>
            <w:r w:rsidRPr="000E1D30">
              <w:t>none</w:t>
            </w:r>
          </w:p>
        </w:tc>
        <w:tc>
          <w:tcPr>
            <w:tcW w:w="2808" w:type="dxa"/>
            <w:tcBorders>
              <w:right w:val="single" w:sz="6" w:space="0" w:color="auto"/>
            </w:tcBorders>
          </w:tcPr>
          <w:p w:rsidR="0074004D" w:rsidRPr="0012347B" w:rsidRDefault="0074004D" w:rsidP="00450262">
            <w:pPr>
              <w:spacing w:before="40" w:after="40"/>
            </w:pPr>
            <w:r w:rsidRPr="0012347B">
              <w:t>Naturally-occurring organic materials</w:t>
            </w:r>
          </w:p>
        </w:tc>
      </w:tr>
      <w:tr w:rsidR="0074004D" w:rsidRPr="001F3468" w:rsidTr="00E92E9C">
        <w:trPr>
          <w:trHeight w:val="504"/>
          <w:jc w:val="center"/>
        </w:trPr>
        <w:tc>
          <w:tcPr>
            <w:tcW w:w="2268" w:type="dxa"/>
            <w:tcBorders>
              <w:left w:val="single" w:sz="6" w:space="0" w:color="auto"/>
              <w:bottom w:val="single" w:sz="18" w:space="0" w:color="auto"/>
            </w:tcBorders>
          </w:tcPr>
          <w:p w:rsidR="0074004D" w:rsidRPr="0012347B" w:rsidRDefault="0074004D" w:rsidP="00450262">
            <w:pPr>
              <w:spacing w:before="40" w:after="40"/>
            </w:pPr>
            <w:r w:rsidRPr="0012347B">
              <w:t>Odor-Threshold (Units)</w:t>
            </w:r>
          </w:p>
        </w:tc>
        <w:tc>
          <w:tcPr>
            <w:tcW w:w="990" w:type="dxa"/>
            <w:tcBorders>
              <w:bottom w:val="single" w:sz="18" w:space="0" w:color="auto"/>
            </w:tcBorders>
          </w:tcPr>
          <w:p w:rsidR="0074004D" w:rsidRDefault="0074004D">
            <w:r w:rsidRPr="00CD7AA4">
              <w:t>4/10/06</w:t>
            </w:r>
          </w:p>
        </w:tc>
        <w:tc>
          <w:tcPr>
            <w:tcW w:w="1350" w:type="dxa"/>
            <w:tcBorders>
              <w:bottom w:val="single" w:sz="18" w:space="0" w:color="auto"/>
              <w:right w:val="single" w:sz="6" w:space="0" w:color="auto"/>
            </w:tcBorders>
          </w:tcPr>
          <w:p w:rsidR="0074004D" w:rsidRPr="000E1D30" w:rsidRDefault="0074004D" w:rsidP="00450262">
            <w:pPr>
              <w:spacing w:before="40" w:after="40"/>
              <w:jc w:val="center"/>
            </w:pPr>
            <w:r w:rsidRPr="000E1D30">
              <w:t>1</w:t>
            </w:r>
          </w:p>
        </w:tc>
        <w:tc>
          <w:tcPr>
            <w:tcW w:w="1440" w:type="dxa"/>
            <w:tcBorders>
              <w:left w:val="single" w:sz="6" w:space="0" w:color="auto"/>
              <w:bottom w:val="single" w:sz="18" w:space="0" w:color="auto"/>
              <w:right w:val="single" w:sz="6" w:space="0" w:color="auto"/>
            </w:tcBorders>
          </w:tcPr>
          <w:p w:rsidR="0074004D" w:rsidRPr="000E1D30" w:rsidRDefault="0074004D" w:rsidP="00450262">
            <w:pPr>
              <w:spacing w:before="40" w:after="40"/>
              <w:jc w:val="center"/>
            </w:pPr>
            <w:r w:rsidRPr="000E1D30">
              <w:t>N/A</w:t>
            </w:r>
          </w:p>
        </w:tc>
        <w:tc>
          <w:tcPr>
            <w:tcW w:w="900" w:type="dxa"/>
            <w:tcBorders>
              <w:left w:val="single" w:sz="6" w:space="0" w:color="auto"/>
              <w:bottom w:val="single" w:sz="18" w:space="0" w:color="auto"/>
            </w:tcBorders>
          </w:tcPr>
          <w:p w:rsidR="0074004D" w:rsidRPr="000E1D30" w:rsidRDefault="0074004D" w:rsidP="00450262">
            <w:pPr>
              <w:spacing w:before="20" w:after="20"/>
              <w:jc w:val="center"/>
            </w:pPr>
            <w:r w:rsidRPr="000E1D30">
              <w:t>3</w:t>
            </w:r>
          </w:p>
        </w:tc>
        <w:tc>
          <w:tcPr>
            <w:tcW w:w="1080" w:type="dxa"/>
            <w:tcBorders>
              <w:bottom w:val="single" w:sz="18" w:space="0" w:color="auto"/>
            </w:tcBorders>
          </w:tcPr>
          <w:p w:rsidR="0074004D" w:rsidRPr="000E1D30" w:rsidRDefault="0074004D" w:rsidP="00450262">
            <w:pPr>
              <w:spacing w:before="40" w:after="40"/>
              <w:jc w:val="center"/>
            </w:pPr>
            <w:r w:rsidRPr="000E1D30">
              <w:t>none</w:t>
            </w:r>
          </w:p>
        </w:tc>
        <w:tc>
          <w:tcPr>
            <w:tcW w:w="2808" w:type="dxa"/>
            <w:tcBorders>
              <w:bottom w:val="single" w:sz="18" w:space="0" w:color="auto"/>
              <w:right w:val="single" w:sz="6" w:space="0" w:color="auto"/>
            </w:tcBorders>
          </w:tcPr>
          <w:p w:rsidR="0074004D" w:rsidRPr="0012347B" w:rsidRDefault="0074004D" w:rsidP="00450262">
            <w:pPr>
              <w:spacing w:before="40" w:after="40"/>
            </w:pPr>
            <w:r w:rsidRPr="0012347B">
              <w:t>Naturally-occurring organic materials</w:t>
            </w:r>
          </w:p>
        </w:tc>
      </w:tr>
    </w:tbl>
    <w:p w:rsidR="0074004D" w:rsidRPr="001F105B" w:rsidRDefault="0074004D" w:rsidP="007D4AB1">
      <w:pPr>
        <w:rPr>
          <w:b/>
          <w:iCs/>
          <w:sz w:val="18"/>
          <w:szCs w:val="18"/>
        </w:rPr>
      </w:pPr>
      <w:r w:rsidRPr="001F105B">
        <w:rPr>
          <w:b/>
          <w:iCs/>
          <w:sz w:val="18"/>
          <w:szCs w:val="18"/>
        </w:rPr>
        <w:t xml:space="preserve">There are no PHGs, MCLGs, or mandatory standard health effects language for these constituents because secondary MCLs are set on the basis of aesthetics. </w:t>
      </w:r>
    </w:p>
    <w:p w:rsidR="0074004D" w:rsidRDefault="0074004D"/>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440"/>
        <w:gridCol w:w="1980"/>
        <w:gridCol w:w="2808"/>
      </w:tblGrid>
      <w:tr w:rsidR="0074004D" w:rsidRPr="001F3468" w:rsidTr="00E92E9C">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rsidR="0074004D" w:rsidRPr="001F3468" w:rsidRDefault="0074004D" w:rsidP="00D057C3">
            <w:pPr>
              <w:spacing w:before="20" w:after="20"/>
              <w:jc w:val="center"/>
              <w:rPr>
                <w:b/>
                <w:caps/>
              </w:rPr>
            </w:pPr>
            <w:r w:rsidRPr="001F3468">
              <w:rPr>
                <w:b/>
                <w:caps/>
              </w:rPr>
              <w:t>TAble 6 – detection of UNREGULATED CONTAMINANTS</w:t>
            </w:r>
          </w:p>
        </w:tc>
      </w:tr>
      <w:tr w:rsidR="0074004D" w:rsidRPr="001F3468" w:rsidTr="00E92E9C">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74004D" w:rsidRPr="001F3468" w:rsidRDefault="0074004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74004D" w:rsidRPr="001F3468" w:rsidRDefault="0074004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74004D" w:rsidRPr="001F3468" w:rsidRDefault="0074004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74004D" w:rsidRPr="001F3468" w:rsidRDefault="0074004D" w:rsidP="00F01B42">
            <w:pPr>
              <w:spacing w:before="40" w:after="40"/>
              <w:jc w:val="center"/>
              <w:rPr>
                <w:b/>
                <w:bCs/>
                <w:sz w:val="18"/>
              </w:rPr>
            </w:pPr>
            <w:r w:rsidRPr="001F3468">
              <w:rPr>
                <w:b/>
                <w:bCs/>
                <w:sz w:val="18"/>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rsidR="0074004D" w:rsidRPr="001F3468" w:rsidRDefault="0074004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74004D" w:rsidRPr="001F3468" w:rsidRDefault="0074004D" w:rsidP="00F01B42">
            <w:pPr>
              <w:spacing w:before="40" w:after="40"/>
              <w:jc w:val="center"/>
              <w:rPr>
                <w:b/>
                <w:bCs/>
                <w:sz w:val="18"/>
              </w:rPr>
            </w:pPr>
            <w:r w:rsidRPr="001F3468">
              <w:rPr>
                <w:b/>
                <w:bCs/>
                <w:sz w:val="18"/>
              </w:rPr>
              <w:t>Health Effects Language</w:t>
            </w:r>
          </w:p>
        </w:tc>
      </w:tr>
      <w:tr w:rsidR="0074004D" w:rsidRPr="001F3468" w:rsidTr="00E92E9C">
        <w:trPr>
          <w:trHeight w:val="504"/>
          <w:jc w:val="center"/>
        </w:trPr>
        <w:tc>
          <w:tcPr>
            <w:tcW w:w="2268" w:type="dxa"/>
            <w:tcBorders>
              <w:left w:val="single" w:sz="6" w:space="0" w:color="auto"/>
              <w:bottom w:val="single" w:sz="18" w:space="0" w:color="auto"/>
              <w:right w:val="single" w:sz="6" w:space="0" w:color="auto"/>
            </w:tcBorders>
          </w:tcPr>
          <w:p w:rsidR="0074004D" w:rsidRPr="006B768B" w:rsidRDefault="0074004D" w:rsidP="00450262">
            <w:pPr>
              <w:rPr>
                <w:sz w:val="18"/>
              </w:rPr>
            </w:pPr>
            <w:r w:rsidRPr="006B768B">
              <w:rPr>
                <w:sz w:val="22"/>
                <w:szCs w:val="22"/>
              </w:rPr>
              <w:t>Hexavalent chromium</w:t>
            </w:r>
          </w:p>
        </w:tc>
        <w:tc>
          <w:tcPr>
            <w:tcW w:w="990" w:type="dxa"/>
            <w:tcBorders>
              <w:left w:val="single" w:sz="6" w:space="0" w:color="auto"/>
              <w:bottom w:val="single" w:sz="18" w:space="0" w:color="auto"/>
              <w:right w:val="single" w:sz="6" w:space="0" w:color="auto"/>
            </w:tcBorders>
          </w:tcPr>
          <w:p w:rsidR="0074004D" w:rsidRPr="00156D56" w:rsidRDefault="0074004D" w:rsidP="00450262">
            <w:pPr>
              <w:jc w:val="center"/>
              <w:rPr>
                <w:sz w:val="22"/>
                <w:szCs w:val="22"/>
                <w:highlight w:val="yellow"/>
              </w:rPr>
            </w:pPr>
            <w:r w:rsidRPr="00156D56">
              <w:rPr>
                <w:sz w:val="22"/>
                <w:szCs w:val="22"/>
              </w:rPr>
              <w:t>9/25/14</w:t>
            </w:r>
          </w:p>
        </w:tc>
        <w:tc>
          <w:tcPr>
            <w:tcW w:w="1350" w:type="dxa"/>
            <w:tcBorders>
              <w:left w:val="single" w:sz="6" w:space="0" w:color="auto"/>
              <w:bottom w:val="single" w:sz="18" w:space="0" w:color="auto"/>
              <w:right w:val="single" w:sz="6" w:space="0" w:color="auto"/>
            </w:tcBorders>
          </w:tcPr>
          <w:p w:rsidR="0074004D" w:rsidRPr="00156D56" w:rsidRDefault="0074004D" w:rsidP="00450262">
            <w:pPr>
              <w:jc w:val="center"/>
              <w:rPr>
                <w:sz w:val="22"/>
                <w:szCs w:val="22"/>
              </w:rPr>
            </w:pPr>
            <w:r w:rsidRPr="00156D56">
              <w:rPr>
                <w:sz w:val="22"/>
                <w:szCs w:val="22"/>
              </w:rPr>
              <w:t>1.3</w:t>
            </w:r>
          </w:p>
        </w:tc>
        <w:tc>
          <w:tcPr>
            <w:tcW w:w="1440" w:type="dxa"/>
            <w:tcBorders>
              <w:left w:val="single" w:sz="6" w:space="0" w:color="auto"/>
              <w:bottom w:val="single" w:sz="18" w:space="0" w:color="auto"/>
              <w:right w:val="single" w:sz="6" w:space="0" w:color="auto"/>
            </w:tcBorders>
          </w:tcPr>
          <w:p w:rsidR="0074004D" w:rsidRPr="001F3468" w:rsidRDefault="0074004D" w:rsidP="00450262">
            <w:pPr>
              <w:jc w:val="center"/>
              <w:rPr>
                <w:sz w:val="18"/>
              </w:rPr>
            </w:pPr>
            <w:r w:rsidRPr="00A263FD">
              <w:rPr>
                <w:sz w:val="21"/>
                <w:szCs w:val="21"/>
              </w:rPr>
              <w:t>N/A</w:t>
            </w:r>
          </w:p>
        </w:tc>
        <w:tc>
          <w:tcPr>
            <w:tcW w:w="1980" w:type="dxa"/>
            <w:tcBorders>
              <w:left w:val="single" w:sz="6" w:space="0" w:color="auto"/>
              <w:bottom w:val="single" w:sz="18" w:space="0" w:color="auto"/>
              <w:right w:val="single" w:sz="6" w:space="0" w:color="auto"/>
            </w:tcBorders>
          </w:tcPr>
          <w:p w:rsidR="0074004D" w:rsidRPr="00C21D47" w:rsidRDefault="0074004D" w:rsidP="00450262">
            <w:pPr>
              <w:jc w:val="center"/>
              <w:rPr>
                <w:sz w:val="22"/>
                <w:szCs w:val="22"/>
                <w:highlight w:val="yellow"/>
              </w:rPr>
            </w:pPr>
            <w:r w:rsidRPr="006B768B">
              <w:rPr>
                <w:sz w:val="22"/>
                <w:szCs w:val="22"/>
              </w:rPr>
              <w:t>n/a</w:t>
            </w:r>
          </w:p>
        </w:tc>
        <w:tc>
          <w:tcPr>
            <w:tcW w:w="2808" w:type="dxa"/>
            <w:tcBorders>
              <w:top w:val="single" w:sz="6" w:space="0" w:color="auto"/>
              <w:left w:val="single" w:sz="6" w:space="0" w:color="auto"/>
              <w:bottom w:val="single" w:sz="18" w:space="0" w:color="auto"/>
              <w:right w:val="single" w:sz="6" w:space="0" w:color="auto"/>
            </w:tcBorders>
          </w:tcPr>
          <w:p w:rsidR="0074004D" w:rsidRPr="001F3468" w:rsidRDefault="0074004D" w:rsidP="00D057C3">
            <w:pPr>
              <w:rPr>
                <w:sz w:val="18"/>
              </w:rPr>
            </w:pPr>
            <w:r w:rsidRPr="00041400">
              <w:t>Some people who drink water containing hexavalent chromium in excess of the MCL over many years may have an increased risk of getting cancer</w:t>
            </w:r>
          </w:p>
        </w:tc>
      </w:tr>
    </w:tbl>
    <w:p w:rsidR="0074004D" w:rsidRDefault="0074004D" w:rsidP="00294205">
      <w:pPr>
        <w:spacing w:before="240" w:after="240"/>
        <w:jc w:val="center"/>
        <w:rPr>
          <w:b/>
          <w:sz w:val="26"/>
        </w:rPr>
      </w:pPr>
    </w:p>
    <w:p w:rsidR="0074004D" w:rsidRPr="001F3468" w:rsidRDefault="0074004D" w:rsidP="00294205">
      <w:pPr>
        <w:spacing w:before="240" w:after="240"/>
        <w:jc w:val="center"/>
        <w:rPr>
          <w:b/>
          <w:sz w:val="26"/>
        </w:rPr>
      </w:pPr>
      <w:r w:rsidRPr="001F3468">
        <w:rPr>
          <w:b/>
          <w:sz w:val="26"/>
        </w:rPr>
        <w:t>Additional General Information on Drinking Water</w:t>
      </w:r>
    </w:p>
    <w:p w:rsidR="0074004D" w:rsidRPr="001F3468" w:rsidRDefault="0074004D"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74004D" w:rsidRDefault="0074004D"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w:t>
      </w:r>
      <w:bookmarkStart w:id="0" w:name="_GoBack"/>
      <w:bookmarkEnd w:id="0"/>
      <w:r w:rsidRPr="001F3468">
        <w:rPr>
          <w:rFonts w:ascii="Times New Roman" w:hAnsi="Times New Roman"/>
        </w:rPr>
        <w:t xml:space="preserve">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74004D" w:rsidRDefault="0074004D" w:rsidP="00046BC1">
      <w:pPr>
        <w:rPr>
          <w:i/>
          <w:color w:val="000000"/>
        </w:rPr>
      </w:pPr>
      <w:r w:rsidRPr="001105CC">
        <w:rPr>
          <w:i/>
          <w:color w:val="000000"/>
        </w:rPr>
        <w:t>The State allows us to monitor for some contaminants less than once per year because the concentrations of these contaminants do not change frequently.  Some of our data, though representative, are more than one year old</w:t>
      </w:r>
    </w:p>
    <w:p w:rsidR="0074004D" w:rsidRDefault="0074004D" w:rsidP="00046BC1">
      <w:pPr>
        <w:rPr>
          <w:i/>
          <w:color w:val="000000"/>
        </w:rPr>
      </w:pPr>
    </w:p>
    <w:p w:rsidR="0074004D" w:rsidRDefault="0074004D" w:rsidP="00046BC1">
      <w:pPr>
        <w:rPr>
          <w:b/>
          <w:u w:val="single"/>
        </w:rPr>
      </w:pPr>
    </w:p>
    <w:p w:rsidR="0074004D" w:rsidRDefault="0074004D" w:rsidP="00CE2D72">
      <w:pPr>
        <w:pStyle w:val="BodyText"/>
        <w:spacing w:before="240" w:after="240"/>
        <w:jc w:val="center"/>
        <w:rPr>
          <w:rFonts w:ascii="Times New Roman" w:hAnsi="Times New Roman"/>
          <w:b/>
          <w:sz w:val="26"/>
        </w:rPr>
      </w:pPr>
    </w:p>
    <w:p w:rsidR="0074004D" w:rsidRDefault="0074004D" w:rsidP="00CE2D72">
      <w:pPr>
        <w:pStyle w:val="BodyText"/>
        <w:spacing w:before="240" w:after="240"/>
        <w:jc w:val="center"/>
        <w:rPr>
          <w:rFonts w:ascii="Times New Roman" w:hAnsi="Times New Roman"/>
          <w:b/>
          <w:sz w:val="26"/>
        </w:rPr>
      </w:pPr>
    </w:p>
    <w:p w:rsidR="0074004D" w:rsidRDefault="0074004D"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p w:rsidR="0074004D" w:rsidRPr="001F3468" w:rsidRDefault="0074004D" w:rsidP="00CE2D72">
      <w:pPr>
        <w:pStyle w:val="BodyText"/>
        <w:spacing w:before="240" w:after="240"/>
        <w:jc w:val="center"/>
        <w:rPr>
          <w:rFonts w:ascii="Times New Roman" w:hAnsi="Times New Roman"/>
          <w:b/>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250"/>
        <w:gridCol w:w="1620"/>
        <w:gridCol w:w="2160"/>
        <w:gridCol w:w="3060"/>
      </w:tblGrid>
      <w:tr w:rsidR="0074004D" w:rsidRPr="001F3468" w:rsidTr="00CC2F86">
        <w:tc>
          <w:tcPr>
            <w:tcW w:w="10800" w:type="dxa"/>
            <w:gridSpan w:val="5"/>
            <w:tcBorders>
              <w:top w:val="single" w:sz="18" w:space="0" w:color="auto"/>
              <w:bottom w:val="single" w:sz="18" w:space="0" w:color="auto"/>
            </w:tcBorders>
            <w:vAlign w:val="center"/>
          </w:tcPr>
          <w:p w:rsidR="0074004D" w:rsidRPr="001F3468" w:rsidRDefault="0074004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74004D" w:rsidRPr="001F3468" w:rsidTr="006476E6">
        <w:tc>
          <w:tcPr>
            <w:tcW w:w="1710" w:type="dxa"/>
            <w:tcBorders>
              <w:top w:val="single" w:sz="18" w:space="0" w:color="auto"/>
              <w:bottom w:val="double" w:sz="6" w:space="0" w:color="auto"/>
            </w:tcBorders>
            <w:vAlign w:val="center"/>
          </w:tcPr>
          <w:p w:rsidR="0074004D" w:rsidRPr="001F3468" w:rsidRDefault="0074004D"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50" w:type="dxa"/>
            <w:tcBorders>
              <w:top w:val="single" w:sz="18" w:space="0" w:color="auto"/>
              <w:bottom w:val="double" w:sz="6" w:space="0" w:color="auto"/>
            </w:tcBorders>
            <w:vAlign w:val="center"/>
          </w:tcPr>
          <w:p w:rsidR="0074004D" w:rsidRPr="001F3468" w:rsidRDefault="0074004D"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1620" w:type="dxa"/>
            <w:tcBorders>
              <w:top w:val="single" w:sz="18" w:space="0" w:color="auto"/>
              <w:bottom w:val="double" w:sz="6" w:space="0" w:color="auto"/>
            </w:tcBorders>
            <w:vAlign w:val="center"/>
          </w:tcPr>
          <w:p w:rsidR="0074004D" w:rsidRPr="001F3468" w:rsidRDefault="0074004D"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60" w:type="dxa"/>
            <w:tcBorders>
              <w:top w:val="single" w:sz="18" w:space="0" w:color="auto"/>
              <w:bottom w:val="double" w:sz="6" w:space="0" w:color="auto"/>
            </w:tcBorders>
            <w:vAlign w:val="center"/>
          </w:tcPr>
          <w:p w:rsidR="0074004D" w:rsidRPr="001F3468" w:rsidRDefault="0074004D"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3060" w:type="dxa"/>
            <w:tcBorders>
              <w:top w:val="single" w:sz="18" w:space="0" w:color="auto"/>
              <w:bottom w:val="double" w:sz="6" w:space="0" w:color="auto"/>
            </w:tcBorders>
            <w:vAlign w:val="center"/>
          </w:tcPr>
          <w:p w:rsidR="0074004D" w:rsidRPr="001F3468" w:rsidRDefault="0074004D"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4004D" w:rsidRPr="001F3468" w:rsidTr="006476E6">
        <w:trPr>
          <w:trHeight w:val="504"/>
        </w:trPr>
        <w:tc>
          <w:tcPr>
            <w:tcW w:w="1710" w:type="dxa"/>
            <w:tcBorders>
              <w:top w:val="double" w:sz="6" w:space="0" w:color="auto"/>
            </w:tcBorders>
          </w:tcPr>
          <w:p w:rsidR="0074004D" w:rsidRPr="00F030BA" w:rsidRDefault="0074004D" w:rsidP="00B94CB9">
            <w:pPr>
              <w:pStyle w:val="BodyText"/>
              <w:spacing w:before="20" w:after="20"/>
              <w:jc w:val="left"/>
              <w:rPr>
                <w:rFonts w:ascii="Times New Roman" w:hAnsi="Times New Roman"/>
                <w:szCs w:val="22"/>
              </w:rPr>
            </w:pPr>
            <w:r>
              <w:rPr>
                <w:rFonts w:ascii="Times New Roman" w:hAnsi="Times New Roman"/>
                <w:szCs w:val="22"/>
              </w:rPr>
              <w:t xml:space="preserve">Lead and Copper </w:t>
            </w:r>
            <w:r w:rsidRPr="00F030BA">
              <w:rPr>
                <w:rFonts w:ascii="Times New Roman" w:hAnsi="Times New Roman"/>
                <w:szCs w:val="22"/>
              </w:rPr>
              <w:t>Monitoring and Reporting Violation</w:t>
            </w:r>
            <w:r>
              <w:rPr>
                <w:rFonts w:ascii="Times New Roman" w:hAnsi="Times New Roman"/>
                <w:szCs w:val="22"/>
              </w:rPr>
              <w:t>. 5 lead and copper samples due in the first half of 2018 were not collected and tested.</w:t>
            </w:r>
          </w:p>
        </w:tc>
        <w:tc>
          <w:tcPr>
            <w:tcW w:w="2250" w:type="dxa"/>
            <w:tcBorders>
              <w:top w:val="double" w:sz="6" w:space="0" w:color="auto"/>
            </w:tcBorders>
          </w:tcPr>
          <w:p w:rsidR="0074004D" w:rsidRPr="00F030BA" w:rsidRDefault="0074004D" w:rsidP="009049F9">
            <w:pPr>
              <w:pStyle w:val="BodyText"/>
              <w:spacing w:before="0"/>
              <w:jc w:val="left"/>
              <w:rPr>
                <w:rFonts w:ascii="Times New Roman" w:hAnsi="Times New Roman"/>
                <w:snapToGrid w:val="0"/>
                <w:szCs w:val="22"/>
              </w:rPr>
            </w:pPr>
            <w:r w:rsidRPr="00F030BA">
              <w:rPr>
                <w:rFonts w:ascii="Times New Roman" w:hAnsi="Times New Roman"/>
                <w:snapToGrid w:val="0"/>
                <w:szCs w:val="22"/>
              </w:rPr>
              <w:t xml:space="preserve">We are required to monitor your drinking water for specific contaminants on a regular basis.  Results of regular monitoring are an indicator of whether or not our drinking water meets health standards. We </w:t>
            </w:r>
            <w:r>
              <w:rPr>
                <w:rFonts w:ascii="Times New Roman" w:hAnsi="Times New Roman"/>
                <w:snapToGrid w:val="0"/>
                <w:szCs w:val="22"/>
              </w:rPr>
              <w:t>did not meet all requirements for lead and copper monitoring throughout the distribution system and therefore cannot be sure of the quality of our drinking water during that time.</w:t>
            </w:r>
          </w:p>
          <w:p w:rsidR="0074004D" w:rsidRPr="00F030BA" w:rsidRDefault="0074004D" w:rsidP="00B94CB9">
            <w:pPr>
              <w:pStyle w:val="BodyText"/>
              <w:spacing w:before="20" w:after="20"/>
              <w:jc w:val="left"/>
              <w:rPr>
                <w:rFonts w:ascii="Times New Roman" w:hAnsi="Times New Roman"/>
                <w:szCs w:val="22"/>
              </w:rPr>
            </w:pPr>
          </w:p>
        </w:tc>
        <w:tc>
          <w:tcPr>
            <w:tcW w:w="1620" w:type="dxa"/>
            <w:tcBorders>
              <w:top w:val="double" w:sz="6" w:space="0" w:color="auto"/>
            </w:tcBorders>
          </w:tcPr>
          <w:p w:rsidR="0074004D" w:rsidRPr="00F030BA" w:rsidRDefault="0074004D" w:rsidP="00B94CB9">
            <w:pPr>
              <w:pStyle w:val="BodyText"/>
              <w:spacing w:before="20" w:after="20"/>
              <w:jc w:val="left"/>
              <w:rPr>
                <w:rFonts w:ascii="Times New Roman" w:hAnsi="Times New Roman"/>
                <w:szCs w:val="22"/>
              </w:rPr>
            </w:pPr>
            <w:r>
              <w:rPr>
                <w:rFonts w:ascii="Times New Roman" w:hAnsi="Times New Roman"/>
                <w:szCs w:val="22"/>
              </w:rPr>
              <w:t>January 1 through June 30, 2018.</w:t>
            </w:r>
          </w:p>
        </w:tc>
        <w:tc>
          <w:tcPr>
            <w:tcW w:w="2160" w:type="dxa"/>
            <w:tcBorders>
              <w:top w:val="double" w:sz="6" w:space="0" w:color="auto"/>
            </w:tcBorders>
          </w:tcPr>
          <w:p w:rsidR="0074004D" w:rsidRPr="00F030BA" w:rsidRDefault="0074004D" w:rsidP="006476E6">
            <w:pPr>
              <w:pStyle w:val="BodyText"/>
              <w:spacing w:before="20" w:after="20"/>
              <w:jc w:val="left"/>
              <w:rPr>
                <w:rFonts w:ascii="Times New Roman" w:hAnsi="Times New Roman"/>
                <w:szCs w:val="22"/>
              </w:rPr>
            </w:pPr>
            <w:r>
              <w:rPr>
                <w:rFonts w:ascii="Times New Roman" w:hAnsi="Times New Roman"/>
                <w:szCs w:val="22"/>
              </w:rPr>
              <w:t xml:space="preserve">Posted </w:t>
            </w:r>
            <w:r w:rsidRPr="00F030BA">
              <w:rPr>
                <w:rFonts w:ascii="Times New Roman" w:hAnsi="Times New Roman"/>
                <w:szCs w:val="22"/>
              </w:rPr>
              <w:t xml:space="preserve">Public notification of said samples </w:t>
            </w:r>
            <w:r>
              <w:rPr>
                <w:rFonts w:ascii="Times New Roman" w:hAnsi="Times New Roman"/>
                <w:szCs w:val="22"/>
              </w:rPr>
              <w:t xml:space="preserve">that </w:t>
            </w:r>
            <w:r w:rsidRPr="00F030BA">
              <w:rPr>
                <w:rFonts w:ascii="Times New Roman" w:hAnsi="Times New Roman"/>
                <w:szCs w:val="22"/>
              </w:rPr>
              <w:t>were not colle</w:t>
            </w:r>
            <w:r>
              <w:rPr>
                <w:rFonts w:ascii="Times New Roman" w:hAnsi="Times New Roman"/>
                <w:szCs w:val="22"/>
              </w:rPr>
              <w:t>c</w:t>
            </w:r>
            <w:r w:rsidRPr="00F030BA">
              <w:rPr>
                <w:rFonts w:ascii="Times New Roman" w:hAnsi="Times New Roman"/>
                <w:szCs w:val="22"/>
              </w:rPr>
              <w:t xml:space="preserve">ted.  </w:t>
            </w:r>
            <w:r>
              <w:rPr>
                <w:rFonts w:ascii="Times New Roman" w:hAnsi="Times New Roman"/>
                <w:szCs w:val="22"/>
              </w:rPr>
              <w:t>Collected 5 water samples for each test (lead &amp; copper) as required by the California Safe Drinking Water Act.  We are monitoring our water system in accordance with the Lead and Copper Rule to ensure our water system stays in compliance.</w:t>
            </w:r>
          </w:p>
        </w:tc>
        <w:tc>
          <w:tcPr>
            <w:tcW w:w="3060" w:type="dxa"/>
            <w:tcBorders>
              <w:top w:val="double" w:sz="6" w:space="0" w:color="auto"/>
            </w:tcBorders>
          </w:tcPr>
          <w:p w:rsidR="0074004D" w:rsidRDefault="0074004D" w:rsidP="00B94CB9">
            <w:pPr>
              <w:pStyle w:val="BodyText"/>
              <w:spacing w:before="20" w:after="20"/>
              <w:jc w:val="left"/>
              <w:rPr>
                <w:rFonts w:ascii="Times New Roman" w:hAnsi="Times New Roman"/>
                <w:szCs w:val="22"/>
              </w:rPr>
            </w:pPr>
            <w:r w:rsidRPr="001073F8">
              <w:rPr>
                <w:rFonts w:ascii="Times New Roman" w:hAnsi="Times New Roman"/>
                <w:b/>
                <w:szCs w:val="22"/>
              </w:rPr>
              <w:t>Lead</w:t>
            </w:r>
            <w:r>
              <w:rPr>
                <w:rFonts w:ascii="Times New Roman" w:hAnsi="Times New Roman"/>
                <w:szCs w:val="22"/>
              </w:rPr>
              <w:t xml:space="preserve"> – Infants and children who drink water containing lead in excessx of the action level may experience delays in thir physical or mental development.  Children may show slight deficits in attention span and learning abilities.  Adults who drink this water over many years may develop kidney problems or high bood pressure.</w:t>
            </w:r>
          </w:p>
          <w:p w:rsidR="0074004D" w:rsidRPr="00F030BA" w:rsidRDefault="0074004D" w:rsidP="00B94CB9">
            <w:pPr>
              <w:pStyle w:val="BodyText"/>
              <w:spacing w:before="20" w:after="20"/>
              <w:jc w:val="left"/>
              <w:rPr>
                <w:rFonts w:ascii="Times New Roman" w:hAnsi="Times New Roman"/>
                <w:szCs w:val="22"/>
              </w:rPr>
            </w:pPr>
            <w:r w:rsidRPr="001073F8">
              <w:rPr>
                <w:rFonts w:ascii="Times New Roman" w:hAnsi="Times New Roman"/>
                <w:b/>
                <w:szCs w:val="22"/>
              </w:rPr>
              <w:t>Copper</w:t>
            </w:r>
            <w:r>
              <w:rPr>
                <w:rFonts w:ascii="Times New Roman" w:hAnsi="Times New Roman"/>
                <w:szCs w:val="22"/>
              </w:rPr>
              <w:t xml:space="preserve"> –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74004D" w:rsidRPr="001F3468" w:rsidTr="006476E6">
        <w:trPr>
          <w:trHeight w:val="504"/>
        </w:trPr>
        <w:tc>
          <w:tcPr>
            <w:tcW w:w="1710" w:type="dxa"/>
          </w:tcPr>
          <w:p w:rsidR="0074004D" w:rsidRPr="00F030BA" w:rsidRDefault="0074004D" w:rsidP="00B94CB9">
            <w:pPr>
              <w:pStyle w:val="BodyText"/>
              <w:spacing w:before="20" w:after="20"/>
              <w:jc w:val="left"/>
              <w:rPr>
                <w:rFonts w:ascii="Times New Roman" w:hAnsi="Times New Roman"/>
                <w:szCs w:val="22"/>
              </w:rPr>
            </w:pPr>
            <w:r w:rsidRPr="00F030BA">
              <w:rPr>
                <w:rFonts w:ascii="Times New Roman" w:hAnsi="Times New Roman"/>
                <w:szCs w:val="22"/>
              </w:rPr>
              <w:t>Nitrate MCL exceeded</w:t>
            </w:r>
          </w:p>
        </w:tc>
        <w:tc>
          <w:tcPr>
            <w:tcW w:w="2250" w:type="dxa"/>
          </w:tcPr>
          <w:p w:rsidR="0074004D" w:rsidRPr="00F030BA" w:rsidRDefault="0074004D" w:rsidP="00B94CB9">
            <w:pPr>
              <w:pStyle w:val="BodyText"/>
              <w:spacing w:before="20" w:after="20"/>
              <w:jc w:val="left"/>
              <w:rPr>
                <w:rFonts w:ascii="Times New Roman" w:hAnsi="Times New Roman"/>
                <w:b/>
                <w:szCs w:val="22"/>
              </w:rPr>
            </w:pPr>
            <w:r w:rsidRPr="00F030BA">
              <w:rPr>
                <w:rFonts w:ascii="Times New Roman" w:hAnsi="Times New Roman"/>
                <w:szCs w:val="22"/>
              </w:rPr>
              <w:t xml:space="preserve">The water system is in violation if any one water sample would cause the annual average to exceed the MCL.  The cause may have been due to runoff and leaching from fertilizer use; leaching from septic tanks and sewage; erosion of natural deposits.  </w:t>
            </w:r>
          </w:p>
        </w:tc>
        <w:tc>
          <w:tcPr>
            <w:tcW w:w="1620" w:type="dxa"/>
          </w:tcPr>
          <w:p w:rsidR="0074004D" w:rsidRPr="00F030BA" w:rsidRDefault="0074004D" w:rsidP="00B94CB9">
            <w:pPr>
              <w:pStyle w:val="BodyText"/>
              <w:spacing w:before="20" w:after="20"/>
              <w:jc w:val="left"/>
              <w:rPr>
                <w:rFonts w:ascii="Times New Roman" w:hAnsi="Times New Roman"/>
                <w:szCs w:val="22"/>
              </w:rPr>
            </w:pPr>
            <w:r w:rsidRPr="00F030BA">
              <w:rPr>
                <w:rFonts w:ascii="Times New Roman" w:hAnsi="Times New Roman"/>
                <w:szCs w:val="22"/>
              </w:rPr>
              <w:t>On going since April 2016</w:t>
            </w:r>
          </w:p>
        </w:tc>
        <w:tc>
          <w:tcPr>
            <w:tcW w:w="2160" w:type="dxa"/>
          </w:tcPr>
          <w:p w:rsidR="0074004D" w:rsidRPr="00F030BA" w:rsidRDefault="0074004D" w:rsidP="00046BC1">
            <w:pPr>
              <w:pStyle w:val="BodyText"/>
              <w:spacing w:before="20" w:after="20"/>
              <w:jc w:val="left"/>
              <w:rPr>
                <w:rFonts w:ascii="Times New Roman" w:hAnsi="Times New Roman"/>
                <w:szCs w:val="22"/>
              </w:rPr>
            </w:pPr>
            <w:r w:rsidRPr="00F030BA">
              <w:rPr>
                <w:rFonts w:ascii="Times New Roman" w:hAnsi="Times New Roman"/>
                <w:szCs w:val="22"/>
              </w:rPr>
              <w:t xml:space="preserve">Public notifications with test results are posted quarterly, our water system is regulated by Tulare County, and they recommend testing frequencies and treatments. A filtering water system </w:t>
            </w:r>
            <w:r>
              <w:rPr>
                <w:rFonts w:ascii="Times New Roman" w:hAnsi="Times New Roman"/>
                <w:szCs w:val="22"/>
              </w:rPr>
              <w:t>is in use to</w:t>
            </w:r>
            <w:r w:rsidRPr="00F030BA">
              <w:rPr>
                <w:rFonts w:ascii="Times New Roman" w:hAnsi="Times New Roman"/>
                <w:szCs w:val="22"/>
              </w:rPr>
              <w:t xml:space="preserve"> improve the nitrate levels.</w:t>
            </w:r>
            <w:r>
              <w:rPr>
                <w:rFonts w:ascii="Times New Roman" w:hAnsi="Times New Roman"/>
                <w:szCs w:val="22"/>
              </w:rPr>
              <w:t xml:space="preserve">  All test results from after the treatment filter are below the nitrate MCL.</w:t>
            </w:r>
          </w:p>
        </w:tc>
        <w:tc>
          <w:tcPr>
            <w:tcW w:w="3060" w:type="dxa"/>
          </w:tcPr>
          <w:p w:rsidR="0074004D" w:rsidRPr="00F030BA" w:rsidRDefault="0074004D" w:rsidP="00B94CB9">
            <w:pPr>
              <w:pStyle w:val="BodyText"/>
              <w:spacing w:before="20" w:after="20"/>
              <w:jc w:val="left"/>
              <w:rPr>
                <w:rFonts w:ascii="Times New Roman" w:hAnsi="Times New Roman"/>
                <w:b/>
                <w:szCs w:val="22"/>
              </w:rPr>
            </w:pPr>
            <w:r w:rsidRPr="00F030BA">
              <w:rPr>
                <w:rFonts w:ascii="Times New Roman" w:hAnsi="Times New Roman"/>
                <w:szCs w:val="22"/>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rsidR="0074004D" w:rsidRDefault="0074004D"/>
    <w:p w:rsidR="0074004D" w:rsidRDefault="0074004D"/>
    <w:p w:rsidR="0074004D" w:rsidRDefault="007400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250"/>
        <w:gridCol w:w="1620"/>
        <w:gridCol w:w="2160"/>
        <w:gridCol w:w="3060"/>
      </w:tblGrid>
      <w:tr w:rsidR="0074004D" w:rsidRPr="001F3468" w:rsidTr="00D362A3">
        <w:tc>
          <w:tcPr>
            <w:tcW w:w="10800" w:type="dxa"/>
            <w:gridSpan w:val="5"/>
            <w:tcBorders>
              <w:top w:val="single" w:sz="18" w:space="0" w:color="auto"/>
              <w:bottom w:val="single" w:sz="18" w:space="0" w:color="auto"/>
            </w:tcBorders>
            <w:vAlign w:val="center"/>
          </w:tcPr>
          <w:p w:rsidR="0074004D" w:rsidRPr="001F3468" w:rsidRDefault="0074004D" w:rsidP="00D362A3">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74004D" w:rsidRPr="001F3468" w:rsidTr="00D362A3">
        <w:tc>
          <w:tcPr>
            <w:tcW w:w="1710" w:type="dxa"/>
            <w:tcBorders>
              <w:top w:val="single" w:sz="18" w:space="0" w:color="auto"/>
              <w:bottom w:val="double" w:sz="6" w:space="0" w:color="auto"/>
            </w:tcBorders>
            <w:vAlign w:val="center"/>
          </w:tcPr>
          <w:p w:rsidR="0074004D" w:rsidRPr="001F3468" w:rsidRDefault="0074004D" w:rsidP="00D362A3">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50" w:type="dxa"/>
            <w:tcBorders>
              <w:top w:val="single" w:sz="18" w:space="0" w:color="auto"/>
              <w:bottom w:val="double" w:sz="6" w:space="0" w:color="auto"/>
            </w:tcBorders>
            <w:vAlign w:val="center"/>
          </w:tcPr>
          <w:p w:rsidR="0074004D" w:rsidRPr="001F3468" w:rsidRDefault="0074004D" w:rsidP="00D362A3">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1620" w:type="dxa"/>
            <w:tcBorders>
              <w:top w:val="single" w:sz="18" w:space="0" w:color="auto"/>
              <w:bottom w:val="double" w:sz="6" w:space="0" w:color="auto"/>
            </w:tcBorders>
            <w:vAlign w:val="center"/>
          </w:tcPr>
          <w:p w:rsidR="0074004D" w:rsidRPr="001F3468" w:rsidRDefault="0074004D" w:rsidP="00D362A3">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60" w:type="dxa"/>
            <w:tcBorders>
              <w:top w:val="single" w:sz="18" w:space="0" w:color="auto"/>
              <w:bottom w:val="double" w:sz="6" w:space="0" w:color="auto"/>
            </w:tcBorders>
            <w:vAlign w:val="center"/>
          </w:tcPr>
          <w:p w:rsidR="0074004D" w:rsidRPr="001F3468" w:rsidRDefault="0074004D" w:rsidP="00D362A3">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3060" w:type="dxa"/>
            <w:tcBorders>
              <w:top w:val="single" w:sz="18" w:space="0" w:color="auto"/>
              <w:bottom w:val="double" w:sz="6" w:space="0" w:color="auto"/>
            </w:tcBorders>
            <w:vAlign w:val="center"/>
          </w:tcPr>
          <w:p w:rsidR="0074004D" w:rsidRPr="001F3468" w:rsidRDefault="0074004D" w:rsidP="00D362A3">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4004D" w:rsidRPr="001F3468" w:rsidTr="0008056F">
        <w:trPr>
          <w:trHeight w:val="504"/>
        </w:trPr>
        <w:tc>
          <w:tcPr>
            <w:tcW w:w="1710" w:type="dxa"/>
          </w:tcPr>
          <w:p w:rsidR="0074004D" w:rsidRPr="00F030BA" w:rsidRDefault="0074004D" w:rsidP="009049F9">
            <w:pPr>
              <w:pStyle w:val="BodyText"/>
              <w:spacing w:before="20" w:after="20"/>
              <w:jc w:val="left"/>
              <w:rPr>
                <w:rFonts w:ascii="Times New Roman" w:hAnsi="Times New Roman"/>
                <w:szCs w:val="22"/>
              </w:rPr>
            </w:pPr>
            <w:r w:rsidRPr="00F030BA">
              <w:rPr>
                <w:rFonts w:ascii="Times New Roman" w:hAnsi="Times New Roman"/>
                <w:szCs w:val="22"/>
              </w:rPr>
              <w:t>DBCP MCL exceeded</w:t>
            </w:r>
          </w:p>
        </w:tc>
        <w:tc>
          <w:tcPr>
            <w:tcW w:w="2250" w:type="dxa"/>
          </w:tcPr>
          <w:p w:rsidR="0074004D" w:rsidRPr="00F030BA" w:rsidRDefault="0074004D" w:rsidP="008A2635">
            <w:pPr>
              <w:pStyle w:val="BodyText"/>
              <w:spacing w:before="20" w:after="20"/>
              <w:jc w:val="left"/>
              <w:rPr>
                <w:rFonts w:ascii="Times New Roman" w:hAnsi="Times New Roman"/>
                <w:szCs w:val="22"/>
              </w:rPr>
            </w:pPr>
            <w:r w:rsidRPr="00F030BA">
              <w:rPr>
                <w:rFonts w:ascii="Times New Roman" w:hAnsi="Times New Roman"/>
                <w:szCs w:val="22"/>
              </w:rPr>
              <w:t xml:space="preserve">The water system is in violation if any one water sample would cause the annual average to exceed the MCL. The cause may have been due to banned nematocide that may still be present in soils due to runoff/leaching from former use on soybeans, cotton, vineyards, tomatoes, and tree fruit. </w:t>
            </w:r>
          </w:p>
        </w:tc>
        <w:tc>
          <w:tcPr>
            <w:tcW w:w="1620" w:type="dxa"/>
          </w:tcPr>
          <w:p w:rsidR="0074004D" w:rsidRPr="00F030BA" w:rsidRDefault="0074004D" w:rsidP="00871CD4">
            <w:pPr>
              <w:pStyle w:val="BodyText"/>
              <w:spacing w:before="20" w:after="20"/>
              <w:jc w:val="left"/>
              <w:rPr>
                <w:rFonts w:ascii="Times New Roman" w:hAnsi="Times New Roman"/>
                <w:b/>
                <w:szCs w:val="22"/>
              </w:rPr>
            </w:pPr>
            <w:r w:rsidRPr="00F030BA">
              <w:rPr>
                <w:rFonts w:ascii="Times New Roman" w:hAnsi="Times New Roman"/>
                <w:szCs w:val="22"/>
              </w:rPr>
              <w:t>On going since October 2016</w:t>
            </w:r>
          </w:p>
        </w:tc>
        <w:tc>
          <w:tcPr>
            <w:tcW w:w="2160" w:type="dxa"/>
          </w:tcPr>
          <w:p w:rsidR="0074004D" w:rsidRPr="00F030BA" w:rsidRDefault="0074004D" w:rsidP="0081682C">
            <w:pPr>
              <w:pStyle w:val="BodyText"/>
              <w:spacing w:before="20" w:after="20"/>
              <w:jc w:val="left"/>
              <w:rPr>
                <w:rFonts w:ascii="Times New Roman" w:hAnsi="Times New Roman"/>
                <w:szCs w:val="22"/>
              </w:rPr>
            </w:pPr>
            <w:r w:rsidRPr="00F030BA">
              <w:rPr>
                <w:rFonts w:ascii="Times New Roman" w:hAnsi="Times New Roman"/>
                <w:szCs w:val="22"/>
              </w:rPr>
              <w:t xml:space="preserve">Public notifications with test results are posted quarterly, our water system is regulated by Tulare County, and they recommend testing frequencies and treatments. A filtering water system </w:t>
            </w:r>
            <w:r>
              <w:rPr>
                <w:rFonts w:ascii="Times New Roman" w:hAnsi="Times New Roman"/>
                <w:szCs w:val="22"/>
              </w:rPr>
              <w:t>is in use to</w:t>
            </w:r>
            <w:r w:rsidRPr="00F030BA">
              <w:rPr>
                <w:rFonts w:ascii="Times New Roman" w:hAnsi="Times New Roman"/>
                <w:szCs w:val="22"/>
              </w:rPr>
              <w:t xml:space="preserve"> improve the </w:t>
            </w:r>
            <w:r>
              <w:rPr>
                <w:rFonts w:ascii="Times New Roman" w:hAnsi="Times New Roman"/>
                <w:szCs w:val="22"/>
              </w:rPr>
              <w:t>DBCP</w:t>
            </w:r>
            <w:r w:rsidRPr="00F030BA">
              <w:rPr>
                <w:rFonts w:ascii="Times New Roman" w:hAnsi="Times New Roman"/>
                <w:szCs w:val="22"/>
              </w:rPr>
              <w:t xml:space="preserve"> levels.</w:t>
            </w:r>
            <w:r>
              <w:rPr>
                <w:rFonts w:ascii="Times New Roman" w:hAnsi="Times New Roman"/>
                <w:szCs w:val="22"/>
              </w:rPr>
              <w:t xml:space="preserve">  All test results from after the treatment filter are below the DBCP MCL.</w:t>
            </w:r>
          </w:p>
          <w:p w:rsidR="0074004D" w:rsidRPr="00F030BA" w:rsidRDefault="0074004D" w:rsidP="00871CD4">
            <w:pPr>
              <w:pStyle w:val="BodyText"/>
              <w:spacing w:before="20" w:after="20"/>
              <w:jc w:val="left"/>
              <w:rPr>
                <w:rFonts w:ascii="Times New Roman" w:hAnsi="Times New Roman"/>
                <w:szCs w:val="22"/>
              </w:rPr>
            </w:pPr>
          </w:p>
          <w:p w:rsidR="0074004D" w:rsidRPr="00F030BA" w:rsidRDefault="0074004D" w:rsidP="00CC2F86">
            <w:pPr>
              <w:pStyle w:val="BodyText"/>
              <w:spacing w:before="20" w:after="20"/>
              <w:jc w:val="center"/>
              <w:rPr>
                <w:rFonts w:ascii="Times New Roman" w:hAnsi="Times New Roman"/>
                <w:b/>
                <w:szCs w:val="22"/>
              </w:rPr>
            </w:pPr>
          </w:p>
        </w:tc>
        <w:tc>
          <w:tcPr>
            <w:tcW w:w="3060" w:type="dxa"/>
          </w:tcPr>
          <w:p w:rsidR="0074004D" w:rsidRPr="00F030BA" w:rsidRDefault="0074004D" w:rsidP="00871CD4">
            <w:pPr>
              <w:pStyle w:val="BodyText"/>
              <w:spacing w:before="20" w:after="20"/>
              <w:jc w:val="left"/>
              <w:rPr>
                <w:rFonts w:ascii="Times New Roman" w:hAnsi="Times New Roman"/>
                <w:b/>
                <w:szCs w:val="22"/>
              </w:rPr>
            </w:pPr>
            <w:r w:rsidRPr="00F030BA">
              <w:rPr>
                <w:rFonts w:ascii="Times New Roman" w:hAnsi="Times New Roman"/>
                <w:szCs w:val="22"/>
              </w:rPr>
              <w:t>Certain minerals are radioactive and may emit a form of radiation known as alpha radiation.  Some people who drink water containing alpha emitters in excess of the MCL over many years may have an increased risk of getting cancer.</w:t>
            </w:r>
          </w:p>
        </w:tc>
      </w:tr>
      <w:tr w:rsidR="0074004D" w:rsidRPr="001F3468" w:rsidTr="006476E6">
        <w:trPr>
          <w:trHeight w:val="504"/>
        </w:trPr>
        <w:tc>
          <w:tcPr>
            <w:tcW w:w="1710" w:type="dxa"/>
            <w:tcBorders>
              <w:bottom w:val="single" w:sz="18" w:space="0" w:color="auto"/>
            </w:tcBorders>
          </w:tcPr>
          <w:p w:rsidR="0074004D" w:rsidRPr="000947DE" w:rsidRDefault="0074004D" w:rsidP="00D362A3">
            <w:pPr>
              <w:pStyle w:val="BodyText"/>
              <w:spacing w:before="20" w:after="20"/>
              <w:jc w:val="left"/>
              <w:rPr>
                <w:rFonts w:ascii="Times New Roman" w:hAnsi="Times New Roman"/>
                <w:sz w:val="20"/>
              </w:rPr>
            </w:pPr>
            <w:r w:rsidRPr="00FB36D5">
              <w:rPr>
                <w:szCs w:val="22"/>
              </w:rPr>
              <w:t>1,2,3-Trichloropropane</w:t>
            </w:r>
            <w:r>
              <w:rPr>
                <w:rFonts w:ascii="Times New Roman" w:hAnsi="Times New Roman"/>
                <w:b/>
                <w:sz w:val="20"/>
              </w:rPr>
              <w:t xml:space="preserve"> (123-TCP) </w:t>
            </w:r>
            <w:r>
              <w:rPr>
                <w:rFonts w:ascii="Times New Roman" w:hAnsi="Times New Roman"/>
                <w:sz w:val="20"/>
              </w:rPr>
              <w:t xml:space="preserve">at the well exceeds the (MCL) </w:t>
            </w:r>
            <w:r w:rsidRPr="000947DE">
              <w:rPr>
                <w:rFonts w:ascii="Times New Roman" w:hAnsi="Times New Roman"/>
                <w:sz w:val="20"/>
              </w:rPr>
              <w:t>Maximum Contaminant Level</w:t>
            </w:r>
          </w:p>
        </w:tc>
        <w:tc>
          <w:tcPr>
            <w:tcW w:w="2250" w:type="dxa"/>
            <w:tcBorders>
              <w:bottom w:val="single" w:sz="18" w:space="0" w:color="auto"/>
            </w:tcBorders>
          </w:tcPr>
          <w:p w:rsidR="0074004D" w:rsidRPr="000B48A7" w:rsidRDefault="0074004D" w:rsidP="00D362A3">
            <w:pPr>
              <w:pStyle w:val="BodyText"/>
              <w:spacing w:before="20" w:after="20"/>
              <w:jc w:val="left"/>
              <w:rPr>
                <w:rFonts w:ascii="Times New Roman" w:hAnsi="Times New Roman"/>
                <w:szCs w:val="22"/>
              </w:rPr>
            </w:pPr>
            <w:r w:rsidRPr="000B48A7">
              <w:rPr>
                <w:rFonts w:ascii="Times New Roman" w:hAnsi="Times New Roman"/>
                <w:szCs w:val="22"/>
              </w:rPr>
              <w:t>The water system is in violation if any one water sample would cause the annual average to exceed the MCL.</w:t>
            </w:r>
          </w:p>
        </w:tc>
        <w:tc>
          <w:tcPr>
            <w:tcW w:w="1620" w:type="dxa"/>
            <w:tcBorders>
              <w:bottom w:val="single" w:sz="18" w:space="0" w:color="auto"/>
            </w:tcBorders>
          </w:tcPr>
          <w:p w:rsidR="0074004D" w:rsidRPr="000B48A7" w:rsidRDefault="0074004D" w:rsidP="00D362A3">
            <w:pPr>
              <w:pStyle w:val="BodyText"/>
              <w:spacing w:before="20" w:after="20"/>
              <w:jc w:val="left"/>
              <w:rPr>
                <w:rFonts w:ascii="Times New Roman" w:hAnsi="Times New Roman"/>
                <w:szCs w:val="22"/>
              </w:rPr>
            </w:pPr>
            <w:r w:rsidRPr="000B48A7">
              <w:rPr>
                <w:rFonts w:ascii="Times New Roman" w:hAnsi="Times New Roman"/>
                <w:szCs w:val="22"/>
              </w:rPr>
              <w:t>On going as of February 2018.</w:t>
            </w:r>
          </w:p>
        </w:tc>
        <w:tc>
          <w:tcPr>
            <w:tcW w:w="2160" w:type="dxa"/>
            <w:tcBorders>
              <w:bottom w:val="single" w:sz="18" w:space="0" w:color="auto"/>
            </w:tcBorders>
          </w:tcPr>
          <w:p w:rsidR="0074004D" w:rsidRPr="000B48A7" w:rsidRDefault="0074004D" w:rsidP="00D362A3">
            <w:pPr>
              <w:pStyle w:val="BodyText"/>
              <w:spacing w:before="20" w:after="20"/>
              <w:jc w:val="left"/>
              <w:rPr>
                <w:rFonts w:ascii="Times New Roman" w:hAnsi="Times New Roman"/>
                <w:szCs w:val="22"/>
              </w:rPr>
            </w:pPr>
            <w:r w:rsidRPr="000B48A7">
              <w:rPr>
                <w:rFonts w:ascii="Times New Roman" w:hAnsi="Times New Roman"/>
                <w:szCs w:val="22"/>
              </w:rPr>
              <w:t xml:space="preserve">Treatment systems </w:t>
            </w:r>
            <w:r w:rsidRPr="000B48A7">
              <w:rPr>
                <w:rStyle w:val="tgc"/>
                <w:rFonts w:ascii="Times New Roman" w:hAnsi="Times New Roman"/>
                <w:color w:val="222222"/>
                <w:szCs w:val="22"/>
              </w:rPr>
              <w:t>remove certain chemicals, particularly organic chemicals from water; we will be looking into improvements to our water treatment system.  1</w:t>
            </w:r>
            <w:r>
              <w:rPr>
                <w:rStyle w:val="tgc"/>
                <w:rFonts w:ascii="Times New Roman" w:hAnsi="Times New Roman"/>
                <w:color w:val="222222"/>
                <w:szCs w:val="22"/>
              </w:rPr>
              <w:t>,</w:t>
            </w:r>
            <w:r w:rsidRPr="000B48A7">
              <w:rPr>
                <w:rStyle w:val="tgc"/>
                <w:rFonts w:ascii="Times New Roman" w:hAnsi="Times New Roman"/>
                <w:color w:val="222222"/>
                <w:szCs w:val="22"/>
              </w:rPr>
              <w:t>2</w:t>
            </w:r>
            <w:r>
              <w:rPr>
                <w:rStyle w:val="tgc"/>
                <w:rFonts w:ascii="Times New Roman" w:hAnsi="Times New Roman"/>
                <w:color w:val="222222"/>
                <w:szCs w:val="22"/>
              </w:rPr>
              <w:t>,</w:t>
            </w:r>
            <w:r w:rsidRPr="000B48A7">
              <w:rPr>
                <w:rStyle w:val="tgc"/>
                <w:rFonts w:ascii="Times New Roman" w:hAnsi="Times New Roman"/>
                <w:color w:val="222222"/>
                <w:szCs w:val="22"/>
              </w:rPr>
              <w:t xml:space="preserve">3-TCP is tested quarterly before and after treatment, we post  public notification of 1,2,3-TCP levels and </w:t>
            </w:r>
            <w:r>
              <w:rPr>
                <w:rStyle w:val="tgc"/>
                <w:rFonts w:ascii="Times New Roman" w:hAnsi="Times New Roman"/>
                <w:color w:val="222222"/>
                <w:szCs w:val="22"/>
              </w:rPr>
              <w:t>our</w:t>
            </w:r>
            <w:r w:rsidRPr="000B48A7">
              <w:rPr>
                <w:rStyle w:val="tgc"/>
                <w:rFonts w:ascii="Times New Roman" w:hAnsi="Times New Roman"/>
                <w:color w:val="222222"/>
                <w:szCs w:val="22"/>
              </w:rPr>
              <w:t xml:space="preserve"> test results are reviewed by the State Board/Tulare County for recommendations.</w:t>
            </w:r>
          </w:p>
        </w:tc>
        <w:tc>
          <w:tcPr>
            <w:tcW w:w="3060" w:type="dxa"/>
            <w:tcBorders>
              <w:bottom w:val="single" w:sz="18" w:space="0" w:color="auto"/>
            </w:tcBorders>
          </w:tcPr>
          <w:p w:rsidR="0074004D" w:rsidRPr="000B48A7" w:rsidRDefault="0074004D" w:rsidP="00D362A3">
            <w:pPr>
              <w:pStyle w:val="BodyText"/>
              <w:spacing w:before="0"/>
              <w:jc w:val="left"/>
              <w:rPr>
                <w:rFonts w:ascii="Times New Roman" w:hAnsi="Times New Roman"/>
                <w:snapToGrid w:val="0"/>
                <w:szCs w:val="22"/>
              </w:rPr>
            </w:pPr>
            <w:r w:rsidRPr="000B48A7">
              <w:rPr>
                <w:rFonts w:ascii="Times New Roman" w:hAnsi="Times New Roman"/>
                <w:szCs w:val="22"/>
              </w:rPr>
              <w:t>Certain minerals are radioactive and may emit a form of radiation known as alpha radiation.  Some people who drink water containing alpha emitters in excess of the MCL over many years may have an increased risk of getting cancer.</w:t>
            </w:r>
          </w:p>
        </w:tc>
      </w:tr>
    </w:tbl>
    <w:p w:rsidR="0074004D" w:rsidRPr="001F3468" w:rsidRDefault="0074004D">
      <w:pPr>
        <w:pStyle w:val="BodyText"/>
        <w:spacing w:before="0"/>
        <w:jc w:val="left"/>
        <w:rPr>
          <w:rFonts w:ascii="Comic Sans MS" w:hAnsi="Comic Sans MS"/>
          <w:sz w:val="4"/>
          <w:u w:val="single"/>
        </w:rPr>
      </w:pPr>
    </w:p>
    <w:p w:rsidR="0074004D" w:rsidRDefault="0074004D" w:rsidP="00B94CB9">
      <w:pPr>
        <w:pStyle w:val="BodyText"/>
        <w:spacing w:before="360" w:after="240"/>
        <w:jc w:val="center"/>
      </w:pPr>
    </w:p>
    <w:sectPr w:rsidR="0074004D" w:rsidSect="00883433">
      <w:headerReference w:type="default" r:id="rId7"/>
      <w:footerReference w:type="default" r:id="rId8"/>
      <w:footerReference w:type="first" r:id="rId9"/>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4D" w:rsidRDefault="0074004D">
      <w:r>
        <w:separator/>
      </w:r>
    </w:p>
  </w:endnote>
  <w:endnote w:type="continuationSeparator" w:id="0">
    <w:p w:rsidR="0074004D" w:rsidRDefault="00740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4D" w:rsidRDefault="0074004D">
    <w:pPr>
      <w:pStyle w:val="Footer"/>
      <w:tabs>
        <w:tab w:val="clear" w:pos="4320"/>
        <w:tab w:val="clear" w:pos="8640"/>
        <w:tab w:val="right" w:pos="10800"/>
      </w:tabs>
      <w:rPr>
        <w:i/>
        <w:iCs/>
      </w:rPr>
    </w:pPr>
    <w:smartTag w:uri="urn:schemas-microsoft-com:office:smarttags" w:element="stockticker">
      <w:r w:rsidRPr="00AB5E87">
        <w:rPr>
          <w:i/>
          <w:iCs/>
        </w:rPr>
        <w:t>SWS</w:t>
      </w:r>
    </w:smartTag>
    <w:r w:rsidRPr="00AB5E87">
      <w:rPr>
        <w:i/>
        <w:iCs/>
      </w:rPr>
      <w:t xml:space="preserve"> CCR Form</w:t>
    </w:r>
    <w:r w:rsidRPr="00AB5E87">
      <w:rPr>
        <w:i/>
        <w:iCs/>
      </w:rPr>
      <w:tab/>
      <w:t xml:space="preserve">Revised </w:t>
    </w:r>
    <w:r>
      <w:rPr>
        <w:i/>
        <w:iCs/>
      </w:rPr>
      <w:t xml:space="preserve">January </w:t>
    </w:r>
    <w:r w:rsidRPr="00AB5E87">
      <w:rPr>
        <w:i/>
        <w:iCs/>
      </w:rPr>
      <w:t>201</w:t>
    </w:r>
    <w:r>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4D" w:rsidRDefault="0074004D">
    <w:pPr>
      <w:pStyle w:val="Footer"/>
      <w:tabs>
        <w:tab w:val="clear" w:pos="4320"/>
        <w:tab w:val="clear" w:pos="8640"/>
        <w:tab w:val="right" w:pos="10800"/>
      </w:tabs>
      <w:rPr>
        <w:i/>
        <w:iCs/>
      </w:rPr>
    </w:pPr>
    <w:smartTag w:uri="urn:schemas-microsoft-com:office:smarttags" w:element="stockticker">
      <w:r w:rsidRPr="00AB5E87">
        <w:rPr>
          <w:i/>
          <w:iCs/>
        </w:rPr>
        <w:t>SWS</w:t>
      </w:r>
    </w:smartTag>
    <w:r w:rsidRPr="00AB5E87">
      <w:rPr>
        <w:i/>
        <w:iCs/>
      </w:rPr>
      <w:t xml:space="preserve"> CCR Form</w:t>
    </w:r>
    <w:r w:rsidRPr="00AB5E87">
      <w:rPr>
        <w:i/>
        <w:iCs/>
      </w:rPr>
      <w:tab/>
      <w:t xml:space="preserve">Revised </w:t>
    </w:r>
    <w:r>
      <w:rPr>
        <w:i/>
        <w:iCs/>
      </w:rPr>
      <w:t xml:space="preserve">January </w:t>
    </w:r>
    <w:r w:rsidRPr="00AB5E87">
      <w:rPr>
        <w:i/>
        <w:iCs/>
      </w:rPr>
      <w:t>201</w:t>
    </w:r>
    <w:r>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4D" w:rsidRDefault="0074004D">
      <w:r>
        <w:separator/>
      </w:r>
    </w:p>
  </w:footnote>
  <w:footnote w:type="continuationSeparator" w:id="0">
    <w:p w:rsidR="0074004D" w:rsidRDefault="00740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4D" w:rsidRDefault="0074004D">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rsidR="0074004D" w:rsidRDefault="0074004D">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2316"/>
    <w:rsid w:val="00012746"/>
    <w:rsid w:val="000175D2"/>
    <w:rsid w:val="00022190"/>
    <w:rsid w:val="00022705"/>
    <w:rsid w:val="00024D43"/>
    <w:rsid w:val="000360D3"/>
    <w:rsid w:val="000370BE"/>
    <w:rsid w:val="00041400"/>
    <w:rsid w:val="00044344"/>
    <w:rsid w:val="000450D8"/>
    <w:rsid w:val="00046BC1"/>
    <w:rsid w:val="0004748A"/>
    <w:rsid w:val="00053BC0"/>
    <w:rsid w:val="000551F9"/>
    <w:rsid w:val="00065561"/>
    <w:rsid w:val="00073BE0"/>
    <w:rsid w:val="00074CBB"/>
    <w:rsid w:val="0008056F"/>
    <w:rsid w:val="00081EF2"/>
    <w:rsid w:val="00085A69"/>
    <w:rsid w:val="00091B7A"/>
    <w:rsid w:val="000943DA"/>
    <w:rsid w:val="00094751"/>
    <w:rsid w:val="000947DE"/>
    <w:rsid w:val="000A08B0"/>
    <w:rsid w:val="000A0BCF"/>
    <w:rsid w:val="000B48A7"/>
    <w:rsid w:val="000B74BB"/>
    <w:rsid w:val="000C16DD"/>
    <w:rsid w:val="000C1A52"/>
    <w:rsid w:val="000D2943"/>
    <w:rsid w:val="000D4AC7"/>
    <w:rsid w:val="000E1D30"/>
    <w:rsid w:val="000F6367"/>
    <w:rsid w:val="00100750"/>
    <w:rsid w:val="001066DD"/>
    <w:rsid w:val="001073F8"/>
    <w:rsid w:val="00107E71"/>
    <w:rsid w:val="001105CC"/>
    <w:rsid w:val="001151D3"/>
    <w:rsid w:val="001157A0"/>
    <w:rsid w:val="0012347B"/>
    <w:rsid w:val="00127B6D"/>
    <w:rsid w:val="001331D3"/>
    <w:rsid w:val="001368E3"/>
    <w:rsid w:val="001476E6"/>
    <w:rsid w:val="00153D70"/>
    <w:rsid w:val="00154C45"/>
    <w:rsid w:val="00156D56"/>
    <w:rsid w:val="00157705"/>
    <w:rsid w:val="00161D5A"/>
    <w:rsid w:val="00172215"/>
    <w:rsid w:val="00172DDA"/>
    <w:rsid w:val="00173A3B"/>
    <w:rsid w:val="00181F3E"/>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05B"/>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231"/>
    <w:rsid w:val="00301D86"/>
    <w:rsid w:val="00304873"/>
    <w:rsid w:val="003205C1"/>
    <w:rsid w:val="0033024B"/>
    <w:rsid w:val="00332A75"/>
    <w:rsid w:val="00335461"/>
    <w:rsid w:val="003400EE"/>
    <w:rsid w:val="00342536"/>
    <w:rsid w:val="0034785D"/>
    <w:rsid w:val="00357F0C"/>
    <w:rsid w:val="00391089"/>
    <w:rsid w:val="0039664D"/>
    <w:rsid w:val="0039726D"/>
    <w:rsid w:val="00397893"/>
    <w:rsid w:val="003A5EB5"/>
    <w:rsid w:val="003B1F6B"/>
    <w:rsid w:val="003B3381"/>
    <w:rsid w:val="003B6BCE"/>
    <w:rsid w:val="003C072F"/>
    <w:rsid w:val="003C6410"/>
    <w:rsid w:val="003E7032"/>
    <w:rsid w:val="003F23AC"/>
    <w:rsid w:val="003F5E00"/>
    <w:rsid w:val="004053E9"/>
    <w:rsid w:val="00412B2F"/>
    <w:rsid w:val="00413126"/>
    <w:rsid w:val="00416A8E"/>
    <w:rsid w:val="0041709B"/>
    <w:rsid w:val="00422E3E"/>
    <w:rsid w:val="004230E3"/>
    <w:rsid w:val="0042631E"/>
    <w:rsid w:val="00441930"/>
    <w:rsid w:val="00442D66"/>
    <w:rsid w:val="004445E4"/>
    <w:rsid w:val="00446969"/>
    <w:rsid w:val="00450262"/>
    <w:rsid w:val="00453666"/>
    <w:rsid w:val="0045424E"/>
    <w:rsid w:val="0047086C"/>
    <w:rsid w:val="00472D17"/>
    <w:rsid w:val="00473411"/>
    <w:rsid w:val="004848BB"/>
    <w:rsid w:val="004912AD"/>
    <w:rsid w:val="00493ADD"/>
    <w:rsid w:val="004A05D8"/>
    <w:rsid w:val="004A07B2"/>
    <w:rsid w:val="004A1ABC"/>
    <w:rsid w:val="004A2077"/>
    <w:rsid w:val="004B7187"/>
    <w:rsid w:val="004B7C4B"/>
    <w:rsid w:val="004C5E5E"/>
    <w:rsid w:val="004D509C"/>
    <w:rsid w:val="004E38B7"/>
    <w:rsid w:val="004F67E6"/>
    <w:rsid w:val="00501116"/>
    <w:rsid w:val="00501B52"/>
    <w:rsid w:val="005065B7"/>
    <w:rsid w:val="00513919"/>
    <w:rsid w:val="00513990"/>
    <w:rsid w:val="00514FDA"/>
    <w:rsid w:val="00534BB7"/>
    <w:rsid w:val="00535F64"/>
    <w:rsid w:val="00537BEA"/>
    <w:rsid w:val="0054057D"/>
    <w:rsid w:val="00546A68"/>
    <w:rsid w:val="00546FDB"/>
    <w:rsid w:val="005540D9"/>
    <w:rsid w:val="0055419E"/>
    <w:rsid w:val="0056039D"/>
    <w:rsid w:val="0057361A"/>
    <w:rsid w:val="0058220C"/>
    <w:rsid w:val="005830FA"/>
    <w:rsid w:val="0058536C"/>
    <w:rsid w:val="005937EB"/>
    <w:rsid w:val="00597FC4"/>
    <w:rsid w:val="005A087D"/>
    <w:rsid w:val="005C04C1"/>
    <w:rsid w:val="005D4636"/>
    <w:rsid w:val="005D5746"/>
    <w:rsid w:val="005D698E"/>
    <w:rsid w:val="005E0C69"/>
    <w:rsid w:val="005E279B"/>
    <w:rsid w:val="005E32EF"/>
    <w:rsid w:val="005E4953"/>
    <w:rsid w:val="005E6068"/>
    <w:rsid w:val="005F17BC"/>
    <w:rsid w:val="0060219E"/>
    <w:rsid w:val="00606A2B"/>
    <w:rsid w:val="00614B58"/>
    <w:rsid w:val="00615750"/>
    <w:rsid w:val="00623849"/>
    <w:rsid w:val="00630331"/>
    <w:rsid w:val="00633A17"/>
    <w:rsid w:val="0064205A"/>
    <w:rsid w:val="00643C66"/>
    <w:rsid w:val="006476E6"/>
    <w:rsid w:val="00651E37"/>
    <w:rsid w:val="0066456C"/>
    <w:rsid w:val="006672EF"/>
    <w:rsid w:val="00680846"/>
    <w:rsid w:val="0068272C"/>
    <w:rsid w:val="00685BB7"/>
    <w:rsid w:val="00691186"/>
    <w:rsid w:val="00695A6F"/>
    <w:rsid w:val="006A04A9"/>
    <w:rsid w:val="006A2789"/>
    <w:rsid w:val="006B768B"/>
    <w:rsid w:val="006C226E"/>
    <w:rsid w:val="006C2732"/>
    <w:rsid w:val="006D4D93"/>
    <w:rsid w:val="006D506D"/>
    <w:rsid w:val="006E03F6"/>
    <w:rsid w:val="007003D1"/>
    <w:rsid w:val="007017A9"/>
    <w:rsid w:val="0071047D"/>
    <w:rsid w:val="0071576E"/>
    <w:rsid w:val="00717191"/>
    <w:rsid w:val="00717E80"/>
    <w:rsid w:val="00722BA8"/>
    <w:rsid w:val="00737455"/>
    <w:rsid w:val="0074004D"/>
    <w:rsid w:val="00742E55"/>
    <w:rsid w:val="007452F3"/>
    <w:rsid w:val="007471DB"/>
    <w:rsid w:val="007655B0"/>
    <w:rsid w:val="00775871"/>
    <w:rsid w:val="00782345"/>
    <w:rsid w:val="00783F5A"/>
    <w:rsid w:val="00796E52"/>
    <w:rsid w:val="007B0B24"/>
    <w:rsid w:val="007B3C1C"/>
    <w:rsid w:val="007D4AB1"/>
    <w:rsid w:val="007E1F9B"/>
    <w:rsid w:val="007F584E"/>
    <w:rsid w:val="00803861"/>
    <w:rsid w:val="00803DFB"/>
    <w:rsid w:val="0080460B"/>
    <w:rsid w:val="00805829"/>
    <w:rsid w:val="00805F37"/>
    <w:rsid w:val="00814AAE"/>
    <w:rsid w:val="00814F35"/>
    <w:rsid w:val="0081682C"/>
    <w:rsid w:val="008222DE"/>
    <w:rsid w:val="0082242B"/>
    <w:rsid w:val="00824962"/>
    <w:rsid w:val="00824F41"/>
    <w:rsid w:val="008272D0"/>
    <w:rsid w:val="00831585"/>
    <w:rsid w:val="00832E7C"/>
    <w:rsid w:val="00837D0C"/>
    <w:rsid w:val="00857337"/>
    <w:rsid w:val="00871CD4"/>
    <w:rsid w:val="00881DB7"/>
    <w:rsid w:val="00883433"/>
    <w:rsid w:val="00885381"/>
    <w:rsid w:val="00895240"/>
    <w:rsid w:val="008A0965"/>
    <w:rsid w:val="008A2635"/>
    <w:rsid w:val="008A5B6C"/>
    <w:rsid w:val="008A64D8"/>
    <w:rsid w:val="008B01C6"/>
    <w:rsid w:val="008B4A56"/>
    <w:rsid w:val="008B4E8D"/>
    <w:rsid w:val="008D6F4A"/>
    <w:rsid w:val="008E4C3F"/>
    <w:rsid w:val="008F6FF5"/>
    <w:rsid w:val="008F7660"/>
    <w:rsid w:val="00901274"/>
    <w:rsid w:val="00901C69"/>
    <w:rsid w:val="00904288"/>
    <w:rsid w:val="009049F9"/>
    <w:rsid w:val="00911A33"/>
    <w:rsid w:val="00915867"/>
    <w:rsid w:val="009160C7"/>
    <w:rsid w:val="009265FA"/>
    <w:rsid w:val="009322EF"/>
    <w:rsid w:val="00936C4A"/>
    <w:rsid w:val="009419BC"/>
    <w:rsid w:val="0094633A"/>
    <w:rsid w:val="00957BAC"/>
    <w:rsid w:val="00964EC2"/>
    <w:rsid w:val="00970BCF"/>
    <w:rsid w:val="00973F02"/>
    <w:rsid w:val="009746A3"/>
    <w:rsid w:val="00974728"/>
    <w:rsid w:val="00975448"/>
    <w:rsid w:val="00975A98"/>
    <w:rsid w:val="00983590"/>
    <w:rsid w:val="00990849"/>
    <w:rsid w:val="0099313E"/>
    <w:rsid w:val="009B1047"/>
    <w:rsid w:val="009B337D"/>
    <w:rsid w:val="009B3FC6"/>
    <w:rsid w:val="009C0E21"/>
    <w:rsid w:val="009C1882"/>
    <w:rsid w:val="009C3F08"/>
    <w:rsid w:val="009C4A4B"/>
    <w:rsid w:val="009E2850"/>
    <w:rsid w:val="009E2C45"/>
    <w:rsid w:val="009E5276"/>
    <w:rsid w:val="009F17D9"/>
    <w:rsid w:val="009F5401"/>
    <w:rsid w:val="00A01014"/>
    <w:rsid w:val="00A02875"/>
    <w:rsid w:val="00A0317C"/>
    <w:rsid w:val="00A0355F"/>
    <w:rsid w:val="00A0640D"/>
    <w:rsid w:val="00A107E3"/>
    <w:rsid w:val="00A14E75"/>
    <w:rsid w:val="00A24839"/>
    <w:rsid w:val="00A259A6"/>
    <w:rsid w:val="00A263FD"/>
    <w:rsid w:val="00A44246"/>
    <w:rsid w:val="00A93A21"/>
    <w:rsid w:val="00A9766F"/>
    <w:rsid w:val="00AB01B0"/>
    <w:rsid w:val="00AB5E87"/>
    <w:rsid w:val="00AC2C91"/>
    <w:rsid w:val="00AC6D1E"/>
    <w:rsid w:val="00AD4876"/>
    <w:rsid w:val="00AF0445"/>
    <w:rsid w:val="00AF2E38"/>
    <w:rsid w:val="00B0620C"/>
    <w:rsid w:val="00B154EE"/>
    <w:rsid w:val="00B1666D"/>
    <w:rsid w:val="00B2267B"/>
    <w:rsid w:val="00B22DB8"/>
    <w:rsid w:val="00B2410E"/>
    <w:rsid w:val="00B3023D"/>
    <w:rsid w:val="00B30E79"/>
    <w:rsid w:val="00B45743"/>
    <w:rsid w:val="00B46288"/>
    <w:rsid w:val="00B51879"/>
    <w:rsid w:val="00B552D9"/>
    <w:rsid w:val="00B56F52"/>
    <w:rsid w:val="00B606D3"/>
    <w:rsid w:val="00B639FF"/>
    <w:rsid w:val="00B646BC"/>
    <w:rsid w:val="00B67C49"/>
    <w:rsid w:val="00B772E6"/>
    <w:rsid w:val="00B85CDA"/>
    <w:rsid w:val="00B87C5D"/>
    <w:rsid w:val="00B917F2"/>
    <w:rsid w:val="00B94CB9"/>
    <w:rsid w:val="00B96EC8"/>
    <w:rsid w:val="00BA6254"/>
    <w:rsid w:val="00BB3E43"/>
    <w:rsid w:val="00BB412C"/>
    <w:rsid w:val="00BC2F60"/>
    <w:rsid w:val="00BC4EA7"/>
    <w:rsid w:val="00BC6327"/>
    <w:rsid w:val="00BD55BB"/>
    <w:rsid w:val="00BE4E5D"/>
    <w:rsid w:val="00BE555D"/>
    <w:rsid w:val="00BE6564"/>
    <w:rsid w:val="00BF1F49"/>
    <w:rsid w:val="00BF6946"/>
    <w:rsid w:val="00BF725D"/>
    <w:rsid w:val="00C123E3"/>
    <w:rsid w:val="00C21D47"/>
    <w:rsid w:val="00C24948"/>
    <w:rsid w:val="00C3526A"/>
    <w:rsid w:val="00C37D8C"/>
    <w:rsid w:val="00C41E25"/>
    <w:rsid w:val="00C45B4E"/>
    <w:rsid w:val="00C51D70"/>
    <w:rsid w:val="00C55FC5"/>
    <w:rsid w:val="00C60E4D"/>
    <w:rsid w:val="00C6314A"/>
    <w:rsid w:val="00C649AA"/>
    <w:rsid w:val="00C64B7F"/>
    <w:rsid w:val="00C77170"/>
    <w:rsid w:val="00C8032D"/>
    <w:rsid w:val="00C952C9"/>
    <w:rsid w:val="00CB5A7C"/>
    <w:rsid w:val="00CB6FF7"/>
    <w:rsid w:val="00CC2F86"/>
    <w:rsid w:val="00CD26F1"/>
    <w:rsid w:val="00CD598A"/>
    <w:rsid w:val="00CD7AA4"/>
    <w:rsid w:val="00CE2D72"/>
    <w:rsid w:val="00CF1A7D"/>
    <w:rsid w:val="00D057C3"/>
    <w:rsid w:val="00D06308"/>
    <w:rsid w:val="00D118D4"/>
    <w:rsid w:val="00D15AE0"/>
    <w:rsid w:val="00D33C8C"/>
    <w:rsid w:val="00D362A3"/>
    <w:rsid w:val="00D37E1F"/>
    <w:rsid w:val="00D46003"/>
    <w:rsid w:val="00D47015"/>
    <w:rsid w:val="00D5320E"/>
    <w:rsid w:val="00D63D29"/>
    <w:rsid w:val="00D71C57"/>
    <w:rsid w:val="00D7538B"/>
    <w:rsid w:val="00D924EC"/>
    <w:rsid w:val="00D96789"/>
    <w:rsid w:val="00DA283B"/>
    <w:rsid w:val="00DA2871"/>
    <w:rsid w:val="00DB305E"/>
    <w:rsid w:val="00DB4D7F"/>
    <w:rsid w:val="00DC0B11"/>
    <w:rsid w:val="00DC2ED8"/>
    <w:rsid w:val="00DC30BE"/>
    <w:rsid w:val="00DC3DA9"/>
    <w:rsid w:val="00DC61D2"/>
    <w:rsid w:val="00DC7F51"/>
    <w:rsid w:val="00DD7D18"/>
    <w:rsid w:val="00DE1141"/>
    <w:rsid w:val="00DE2077"/>
    <w:rsid w:val="00DF26BA"/>
    <w:rsid w:val="00E01B50"/>
    <w:rsid w:val="00E034EF"/>
    <w:rsid w:val="00E152E0"/>
    <w:rsid w:val="00E15B7B"/>
    <w:rsid w:val="00E20938"/>
    <w:rsid w:val="00E24E8A"/>
    <w:rsid w:val="00E25265"/>
    <w:rsid w:val="00E2604D"/>
    <w:rsid w:val="00E41EE8"/>
    <w:rsid w:val="00E56B28"/>
    <w:rsid w:val="00E6542D"/>
    <w:rsid w:val="00E80B80"/>
    <w:rsid w:val="00E8528D"/>
    <w:rsid w:val="00E91D0B"/>
    <w:rsid w:val="00E92E9C"/>
    <w:rsid w:val="00EA66F0"/>
    <w:rsid w:val="00EB0127"/>
    <w:rsid w:val="00EB3BEC"/>
    <w:rsid w:val="00EB6CF4"/>
    <w:rsid w:val="00EC236C"/>
    <w:rsid w:val="00ED24B6"/>
    <w:rsid w:val="00EE7E33"/>
    <w:rsid w:val="00EF0F4D"/>
    <w:rsid w:val="00EF7091"/>
    <w:rsid w:val="00EF7F82"/>
    <w:rsid w:val="00F01B42"/>
    <w:rsid w:val="00F030BA"/>
    <w:rsid w:val="00F07AC1"/>
    <w:rsid w:val="00F1148C"/>
    <w:rsid w:val="00F27860"/>
    <w:rsid w:val="00F342EF"/>
    <w:rsid w:val="00F41E57"/>
    <w:rsid w:val="00F501E5"/>
    <w:rsid w:val="00F51B61"/>
    <w:rsid w:val="00F75012"/>
    <w:rsid w:val="00F75418"/>
    <w:rsid w:val="00F82FE4"/>
    <w:rsid w:val="00F87E2C"/>
    <w:rsid w:val="00F91354"/>
    <w:rsid w:val="00F925AF"/>
    <w:rsid w:val="00F943FC"/>
    <w:rsid w:val="00FB2566"/>
    <w:rsid w:val="00FB36D5"/>
    <w:rsid w:val="00FB67EC"/>
    <w:rsid w:val="00FC01B5"/>
    <w:rsid w:val="00FC34F6"/>
    <w:rsid w:val="00FD4B98"/>
    <w:rsid w:val="00FD7A7B"/>
    <w:rsid w:val="00FF0C1D"/>
    <w:rsid w:val="00FF6578"/>
    <w:rsid w:val="00FF69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hone"/>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7860"/>
    <w:rPr>
      <w:sz w:val="20"/>
      <w:szCs w:val="20"/>
    </w:rPr>
  </w:style>
  <w:style w:type="paragraph" w:styleId="Heading1">
    <w:name w:val="heading 1"/>
    <w:basedOn w:val="Normal"/>
    <w:next w:val="Normal"/>
    <w:link w:val="Heading1Char"/>
    <w:uiPriority w:val="99"/>
    <w:qFormat/>
    <w:rsid w:val="00F27860"/>
    <w:pPr>
      <w:keepNext/>
      <w:spacing w:before="120"/>
      <w:jc w:val="center"/>
      <w:outlineLvl w:val="0"/>
    </w:pPr>
    <w:rPr>
      <w:b/>
      <w:sz w:val="22"/>
      <w:u w:val="single"/>
    </w:rPr>
  </w:style>
  <w:style w:type="paragraph" w:styleId="Heading2">
    <w:name w:val="heading 2"/>
    <w:basedOn w:val="Normal"/>
    <w:next w:val="Normal"/>
    <w:link w:val="Heading2Char"/>
    <w:uiPriority w:val="99"/>
    <w:qFormat/>
    <w:rsid w:val="00F2786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F2786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F27860"/>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F27860"/>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F27860"/>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F27860"/>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F27860"/>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F27860"/>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19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21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221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221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2219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22190"/>
    <w:rPr>
      <w:rFonts w:ascii="Calibri" w:hAnsi="Calibri" w:cs="Times New Roman"/>
      <w:b/>
      <w:bCs/>
    </w:rPr>
  </w:style>
  <w:style w:type="character" w:customStyle="1" w:styleId="Heading7Char">
    <w:name w:val="Heading 7 Char"/>
    <w:basedOn w:val="DefaultParagraphFont"/>
    <w:link w:val="Heading7"/>
    <w:uiPriority w:val="99"/>
    <w:semiHidden/>
    <w:locked/>
    <w:rsid w:val="0002219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2219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22190"/>
    <w:rPr>
      <w:rFonts w:ascii="Cambria" w:hAnsi="Cambria" w:cs="Times New Roman"/>
    </w:rPr>
  </w:style>
  <w:style w:type="paragraph" w:styleId="Header">
    <w:name w:val="header"/>
    <w:basedOn w:val="Normal"/>
    <w:link w:val="HeaderChar"/>
    <w:uiPriority w:val="99"/>
    <w:rsid w:val="00F27860"/>
    <w:pPr>
      <w:tabs>
        <w:tab w:val="center" w:pos="4320"/>
        <w:tab w:val="right" w:pos="8640"/>
      </w:tabs>
    </w:pPr>
  </w:style>
  <w:style w:type="character" w:customStyle="1" w:styleId="HeaderChar">
    <w:name w:val="Header Char"/>
    <w:basedOn w:val="DefaultParagraphFont"/>
    <w:link w:val="Header"/>
    <w:uiPriority w:val="99"/>
    <w:semiHidden/>
    <w:locked/>
    <w:rsid w:val="00022190"/>
    <w:rPr>
      <w:rFonts w:cs="Times New Roman"/>
      <w:sz w:val="20"/>
      <w:szCs w:val="20"/>
    </w:rPr>
  </w:style>
  <w:style w:type="paragraph" w:styleId="Footer">
    <w:name w:val="footer"/>
    <w:basedOn w:val="Normal"/>
    <w:link w:val="FooterChar"/>
    <w:uiPriority w:val="99"/>
    <w:rsid w:val="00F27860"/>
    <w:pPr>
      <w:tabs>
        <w:tab w:val="center" w:pos="4320"/>
        <w:tab w:val="right" w:pos="8640"/>
      </w:tabs>
    </w:pPr>
  </w:style>
  <w:style w:type="character" w:customStyle="1" w:styleId="FooterChar">
    <w:name w:val="Footer Char"/>
    <w:basedOn w:val="DefaultParagraphFont"/>
    <w:link w:val="Footer"/>
    <w:uiPriority w:val="99"/>
    <w:semiHidden/>
    <w:locked/>
    <w:rsid w:val="00022190"/>
    <w:rPr>
      <w:rFonts w:cs="Times New Roman"/>
      <w:sz w:val="20"/>
      <w:szCs w:val="20"/>
    </w:rPr>
  </w:style>
  <w:style w:type="character" w:styleId="PageNumber">
    <w:name w:val="page number"/>
    <w:basedOn w:val="DefaultParagraphFont"/>
    <w:uiPriority w:val="99"/>
    <w:rsid w:val="00F27860"/>
    <w:rPr>
      <w:rFonts w:cs="Times New Roman"/>
    </w:rPr>
  </w:style>
  <w:style w:type="paragraph" w:styleId="Caption">
    <w:name w:val="caption"/>
    <w:basedOn w:val="Normal"/>
    <w:next w:val="Normal"/>
    <w:uiPriority w:val="99"/>
    <w:qFormat/>
    <w:rsid w:val="00F27860"/>
    <w:pPr>
      <w:spacing w:before="120"/>
      <w:jc w:val="center"/>
    </w:pPr>
    <w:rPr>
      <w:b/>
      <w:sz w:val="22"/>
      <w:u w:val="single"/>
    </w:rPr>
  </w:style>
  <w:style w:type="paragraph" w:styleId="Title">
    <w:name w:val="Title"/>
    <w:basedOn w:val="Normal"/>
    <w:link w:val="TitleChar"/>
    <w:uiPriority w:val="99"/>
    <w:qFormat/>
    <w:rsid w:val="00F27860"/>
    <w:pPr>
      <w:spacing w:after="120"/>
      <w:jc w:val="center"/>
    </w:pPr>
    <w:rPr>
      <w:b/>
      <w:u w:val="single"/>
    </w:rPr>
  </w:style>
  <w:style w:type="character" w:customStyle="1" w:styleId="TitleChar">
    <w:name w:val="Title Char"/>
    <w:basedOn w:val="DefaultParagraphFont"/>
    <w:link w:val="Title"/>
    <w:uiPriority w:val="99"/>
    <w:locked/>
    <w:rsid w:val="00022190"/>
    <w:rPr>
      <w:rFonts w:ascii="Cambria" w:hAnsi="Cambria" w:cs="Times New Roman"/>
      <w:b/>
      <w:bCs/>
      <w:kern w:val="28"/>
      <w:sz w:val="32"/>
      <w:szCs w:val="32"/>
    </w:rPr>
  </w:style>
  <w:style w:type="paragraph" w:styleId="BodyText">
    <w:name w:val="Body Text"/>
    <w:basedOn w:val="Normal"/>
    <w:link w:val="BodyTextChar"/>
    <w:uiPriority w:val="99"/>
    <w:rsid w:val="00F27860"/>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022190"/>
    <w:rPr>
      <w:rFonts w:cs="Times New Roman"/>
      <w:sz w:val="20"/>
      <w:szCs w:val="20"/>
    </w:rPr>
  </w:style>
  <w:style w:type="paragraph" w:styleId="BodyText2">
    <w:name w:val="Body Text 2"/>
    <w:basedOn w:val="Normal"/>
    <w:link w:val="BodyText2Char"/>
    <w:uiPriority w:val="99"/>
    <w:rsid w:val="00F27860"/>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022190"/>
    <w:rPr>
      <w:rFonts w:cs="Times New Roman"/>
      <w:sz w:val="20"/>
      <w:szCs w:val="20"/>
    </w:rPr>
  </w:style>
  <w:style w:type="paragraph" w:styleId="BodyText3">
    <w:name w:val="Body Text 3"/>
    <w:basedOn w:val="Normal"/>
    <w:link w:val="BodyText3Char"/>
    <w:uiPriority w:val="99"/>
    <w:rsid w:val="00F27860"/>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022190"/>
    <w:rPr>
      <w:rFonts w:cs="Times New Roman"/>
      <w:sz w:val="16"/>
      <w:szCs w:val="16"/>
    </w:rPr>
  </w:style>
  <w:style w:type="paragraph" w:styleId="Subtitle">
    <w:name w:val="Subtitle"/>
    <w:basedOn w:val="Normal"/>
    <w:link w:val="SubtitleChar"/>
    <w:uiPriority w:val="99"/>
    <w:qFormat/>
    <w:rsid w:val="00F278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022190"/>
    <w:rPr>
      <w:rFonts w:ascii="Cambria" w:hAnsi="Cambria" w:cs="Times New Roman"/>
      <w:sz w:val="24"/>
      <w:szCs w:val="24"/>
    </w:rPr>
  </w:style>
  <w:style w:type="paragraph" w:styleId="BodyTextIndent2">
    <w:name w:val="Body Text Indent 2"/>
    <w:basedOn w:val="Normal"/>
    <w:link w:val="BodyTextIndent2Char"/>
    <w:uiPriority w:val="99"/>
    <w:rsid w:val="00F27860"/>
    <w:pPr>
      <w:ind w:firstLine="720"/>
    </w:pPr>
    <w:rPr>
      <w:u w:val="single"/>
    </w:rPr>
  </w:style>
  <w:style w:type="character" w:customStyle="1" w:styleId="BodyTextIndent2Char">
    <w:name w:val="Body Text Indent 2 Char"/>
    <w:basedOn w:val="DefaultParagraphFont"/>
    <w:link w:val="BodyTextIndent2"/>
    <w:uiPriority w:val="99"/>
    <w:semiHidden/>
    <w:locked/>
    <w:rsid w:val="00022190"/>
    <w:rPr>
      <w:rFonts w:cs="Times New Roman"/>
      <w:sz w:val="20"/>
      <w:szCs w:val="20"/>
    </w:rPr>
  </w:style>
  <w:style w:type="paragraph" w:styleId="BodyTextIndent3">
    <w:name w:val="Body Text Indent 3"/>
    <w:basedOn w:val="Normal"/>
    <w:link w:val="BodyTextIndent3Char"/>
    <w:uiPriority w:val="99"/>
    <w:rsid w:val="00F27860"/>
    <w:pPr>
      <w:ind w:left="360" w:hanging="360"/>
    </w:pPr>
    <w:rPr>
      <w:u w:val="single"/>
    </w:rPr>
  </w:style>
  <w:style w:type="character" w:customStyle="1" w:styleId="BodyTextIndent3Char">
    <w:name w:val="Body Text Indent 3 Char"/>
    <w:basedOn w:val="DefaultParagraphFont"/>
    <w:link w:val="BodyTextIndent3"/>
    <w:uiPriority w:val="99"/>
    <w:semiHidden/>
    <w:locked/>
    <w:rsid w:val="00022190"/>
    <w:rPr>
      <w:rFonts w:cs="Times New Roman"/>
      <w:sz w:val="16"/>
      <w:szCs w:val="16"/>
    </w:rPr>
  </w:style>
  <w:style w:type="paragraph" w:styleId="BlockText">
    <w:name w:val="Block Text"/>
    <w:basedOn w:val="Normal"/>
    <w:uiPriority w:val="99"/>
    <w:rsid w:val="00F27860"/>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 w:type="character" w:customStyle="1" w:styleId="tgc">
    <w:name w:val="_tgc"/>
    <w:basedOn w:val="DefaultParagraphFont"/>
    <w:uiPriority w:val="99"/>
    <w:rsid w:val="000805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TotalTime>
  <Pages>6</Pages>
  <Words>2696</Words>
  <Characters>15368</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gponce</cp:lastModifiedBy>
  <cp:revision>11</cp:revision>
  <cp:lastPrinted>2019-06-24T19:02:00Z</cp:lastPrinted>
  <dcterms:created xsi:type="dcterms:W3CDTF">2019-06-21T19:54:00Z</dcterms:created>
  <dcterms:modified xsi:type="dcterms:W3CDTF">2019-06-24T19:13:00Z</dcterms:modified>
</cp:coreProperties>
</file>