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959F12C" w:rsidR="00BC6327" w:rsidRPr="00412B2F" w:rsidRDefault="00C728C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Rodriquez Labor Camp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0943DA" w:rsidR="00BC6327" w:rsidRPr="00412B2F" w:rsidRDefault="00C728C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734DD9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C728C3">
        <w:rPr>
          <w:b/>
          <w:sz w:val="21"/>
          <w:szCs w:val="21"/>
        </w:rPr>
        <w:t>Rodriquez Labor Camp</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B7EB8C3" w:rsidR="00BC6327" w:rsidRPr="00412B2F" w:rsidRDefault="00C728C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BA15C56" w:rsidR="00BC6327" w:rsidRPr="00412B2F" w:rsidRDefault="00C728C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4DAD29F" w:rsidR="00BC6327" w:rsidRPr="00412B2F" w:rsidRDefault="00C728C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E899C85" w:rsidR="00BC6327" w:rsidRPr="00412B2F" w:rsidRDefault="00C728C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Diane Rodriguez Cole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EF84F8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728C3">
              <w:rPr>
                <w:sz w:val="21"/>
                <w:szCs w:val="21"/>
              </w:rPr>
              <w:t>661</w:t>
            </w:r>
            <w:r w:rsidRPr="008E4080">
              <w:rPr>
                <w:sz w:val="21"/>
                <w:szCs w:val="21"/>
              </w:rPr>
              <w:t>)</w:t>
            </w:r>
            <w:r w:rsidR="00C728C3">
              <w:rPr>
                <w:sz w:val="21"/>
                <w:szCs w:val="21"/>
              </w:rPr>
              <w:t xml:space="preserve"> 344-2333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8DCD6D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B2B1481" w:rsidR="00C728C3" w:rsidRPr="00F41F91" w:rsidRDefault="00C728C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EBE7240" w:rsidR="00BC6327" w:rsidRPr="00F41F91" w:rsidRDefault="00C728C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6B104DB" w14:textId="77777777" w:rsidR="008F7660" w:rsidRDefault="005540D9" w:rsidP="00383730">
            <w:pPr>
              <w:jc w:val="center"/>
              <w:rPr>
                <w:sz w:val="18"/>
                <w:szCs w:val="18"/>
              </w:rPr>
            </w:pPr>
            <w:r w:rsidRPr="00F41F91">
              <w:rPr>
                <w:sz w:val="18"/>
                <w:szCs w:val="18"/>
              </w:rPr>
              <w:t>(In the year)</w:t>
            </w:r>
          </w:p>
          <w:p w14:paraId="0F22EBDD" w14:textId="001437FA" w:rsidR="00C728C3" w:rsidRPr="00F41F91" w:rsidRDefault="00C728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2B43362" w:rsidR="008F7660" w:rsidRPr="00F41F91" w:rsidRDefault="00C728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038C2A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C8F64BD" w:rsidR="00C728C3" w:rsidRPr="00F41F91" w:rsidRDefault="00C728C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418A717" w:rsidR="005540D9" w:rsidRPr="00F41F91" w:rsidRDefault="00C728C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998E7D2" w:rsidR="00B44817" w:rsidRPr="00F41F91" w:rsidRDefault="00C728C3" w:rsidP="00D057C3">
            <w:pPr>
              <w:jc w:val="center"/>
              <w:rPr>
                <w:sz w:val="18"/>
              </w:rPr>
            </w:pPr>
            <w:r>
              <w:rPr>
                <w:sz w:val="18"/>
              </w:rPr>
              <w:t>9/12/19</w:t>
            </w:r>
          </w:p>
        </w:tc>
        <w:tc>
          <w:tcPr>
            <w:tcW w:w="991" w:type="dxa"/>
            <w:gridSpan w:val="2"/>
            <w:tcBorders>
              <w:top w:val="nil"/>
            </w:tcBorders>
          </w:tcPr>
          <w:p w14:paraId="2EB76238" w14:textId="5C333A41" w:rsidR="00B44817" w:rsidRPr="00F41F91" w:rsidRDefault="00C728C3" w:rsidP="00D057C3">
            <w:pPr>
              <w:jc w:val="center"/>
              <w:rPr>
                <w:sz w:val="18"/>
              </w:rPr>
            </w:pPr>
            <w:r>
              <w:rPr>
                <w:sz w:val="18"/>
              </w:rPr>
              <w:t>10</w:t>
            </w:r>
          </w:p>
        </w:tc>
        <w:tc>
          <w:tcPr>
            <w:tcW w:w="990" w:type="dxa"/>
            <w:gridSpan w:val="2"/>
            <w:tcBorders>
              <w:top w:val="nil"/>
              <w:bottom w:val="nil"/>
            </w:tcBorders>
          </w:tcPr>
          <w:p w14:paraId="4C3FDB54" w14:textId="5413F8B1" w:rsidR="00B44817" w:rsidRPr="00F41F91" w:rsidRDefault="00C728C3" w:rsidP="00D057C3">
            <w:pPr>
              <w:jc w:val="center"/>
              <w:rPr>
                <w:sz w:val="18"/>
              </w:rPr>
            </w:pPr>
            <w:r>
              <w:rPr>
                <w:sz w:val="18"/>
              </w:rPr>
              <w:t>.008</w:t>
            </w:r>
          </w:p>
        </w:tc>
        <w:tc>
          <w:tcPr>
            <w:tcW w:w="1080" w:type="dxa"/>
            <w:tcBorders>
              <w:top w:val="nil"/>
              <w:bottom w:val="nil"/>
            </w:tcBorders>
          </w:tcPr>
          <w:p w14:paraId="48CE0F50" w14:textId="1D3873CC" w:rsidR="00B44817" w:rsidRPr="00F41F91" w:rsidRDefault="00C728C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C728C3">
        <w:trPr>
          <w:jc w:val="center"/>
        </w:trPr>
        <w:tc>
          <w:tcPr>
            <w:tcW w:w="2241" w:type="dxa"/>
            <w:tcBorders>
              <w:left w:val="single" w:sz="6"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Pr>
          <w:p w14:paraId="192E15A5" w14:textId="6F5E60B5" w:rsidR="00B44817" w:rsidRPr="00F41F91" w:rsidRDefault="00C728C3" w:rsidP="00D057C3">
            <w:pPr>
              <w:jc w:val="center"/>
              <w:rPr>
                <w:sz w:val="18"/>
              </w:rPr>
            </w:pPr>
            <w:r>
              <w:rPr>
                <w:sz w:val="18"/>
              </w:rPr>
              <w:t>9/12/19</w:t>
            </w:r>
          </w:p>
        </w:tc>
        <w:tc>
          <w:tcPr>
            <w:tcW w:w="991" w:type="dxa"/>
            <w:gridSpan w:val="2"/>
          </w:tcPr>
          <w:p w14:paraId="18011756" w14:textId="10834417" w:rsidR="00B44817" w:rsidRPr="00F41F91" w:rsidRDefault="00C728C3" w:rsidP="00D057C3">
            <w:pPr>
              <w:jc w:val="center"/>
              <w:rPr>
                <w:sz w:val="18"/>
              </w:rPr>
            </w:pPr>
            <w:r>
              <w:rPr>
                <w:sz w:val="18"/>
              </w:rPr>
              <w:t>10</w:t>
            </w:r>
          </w:p>
        </w:tc>
        <w:tc>
          <w:tcPr>
            <w:tcW w:w="990" w:type="dxa"/>
            <w:gridSpan w:val="2"/>
          </w:tcPr>
          <w:p w14:paraId="7CE90126" w14:textId="16D7EE5D" w:rsidR="00B44817" w:rsidRPr="00F41F91" w:rsidRDefault="00C728C3" w:rsidP="00D057C3">
            <w:pPr>
              <w:jc w:val="center"/>
              <w:rPr>
                <w:sz w:val="18"/>
              </w:rPr>
            </w:pPr>
            <w:r>
              <w:rPr>
                <w:sz w:val="18"/>
              </w:rPr>
              <w:t>0</w:t>
            </w:r>
          </w:p>
        </w:tc>
        <w:tc>
          <w:tcPr>
            <w:tcW w:w="1080" w:type="dxa"/>
          </w:tcPr>
          <w:p w14:paraId="11DE16E1" w14:textId="74E02E9D" w:rsidR="00B44817" w:rsidRPr="00F41F91" w:rsidRDefault="00C728C3" w:rsidP="00D057C3">
            <w:pPr>
              <w:jc w:val="center"/>
              <w:rPr>
                <w:sz w:val="18"/>
              </w:rPr>
            </w:pPr>
            <w:r>
              <w:rPr>
                <w:sz w:val="18"/>
              </w:rPr>
              <w:t>0</w:t>
            </w:r>
          </w:p>
        </w:tc>
        <w:tc>
          <w:tcPr>
            <w:tcW w:w="677" w:type="dxa"/>
          </w:tcPr>
          <w:p w14:paraId="102063D3" w14:textId="77777777" w:rsidR="00B44817" w:rsidRPr="00F41F91" w:rsidRDefault="00B44817" w:rsidP="00D057C3">
            <w:pPr>
              <w:jc w:val="center"/>
              <w:rPr>
                <w:sz w:val="18"/>
              </w:rPr>
            </w:pPr>
            <w:r w:rsidRPr="00F41F91">
              <w:rPr>
                <w:sz w:val="18"/>
              </w:rPr>
              <w:t>1.3</w:t>
            </w:r>
          </w:p>
        </w:tc>
        <w:tc>
          <w:tcPr>
            <w:tcW w:w="677" w:type="dxa"/>
          </w:tcPr>
          <w:p w14:paraId="45A23DF7" w14:textId="77777777" w:rsidR="00B44817" w:rsidRPr="00F41F91" w:rsidRDefault="00B44817" w:rsidP="00D057C3">
            <w:pPr>
              <w:jc w:val="center"/>
              <w:rPr>
                <w:sz w:val="18"/>
              </w:rPr>
            </w:pPr>
            <w:r w:rsidRPr="00F41F91">
              <w:rPr>
                <w:sz w:val="18"/>
              </w:rPr>
              <w:t>0.3</w:t>
            </w:r>
          </w:p>
        </w:tc>
        <w:tc>
          <w:tcPr>
            <w:tcW w:w="1260" w:type="dxa"/>
            <w:gridSpan w:val="2"/>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C728C3" w:rsidRPr="001F3468" w14:paraId="2B5B5261" w14:textId="77777777" w:rsidTr="002F1DD3">
        <w:trPr>
          <w:jc w:val="center"/>
        </w:trPr>
        <w:tc>
          <w:tcPr>
            <w:tcW w:w="2241" w:type="dxa"/>
            <w:tcBorders>
              <w:left w:val="single" w:sz="6" w:space="0" w:color="auto"/>
              <w:bottom w:val="single" w:sz="18" w:space="0" w:color="auto"/>
            </w:tcBorders>
          </w:tcPr>
          <w:p w14:paraId="1F4D0D61" w14:textId="77777777" w:rsidR="00C728C3" w:rsidRPr="00F41F91" w:rsidRDefault="00C728C3" w:rsidP="00D057C3">
            <w:pPr>
              <w:rPr>
                <w:sz w:val="18"/>
              </w:rPr>
            </w:pPr>
          </w:p>
        </w:tc>
        <w:tc>
          <w:tcPr>
            <w:tcW w:w="810" w:type="dxa"/>
            <w:gridSpan w:val="2"/>
            <w:tcBorders>
              <w:bottom w:val="single" w:sz="18" w:space="0" w:color="auto"/>
            </w:tcBorders>
          </w:tcPr>
          <w:p w14:paraId="6A07084B" w14:textId="77777777" w:rsidR="00C728C3" w:rsidRDefault="00C728C3" w:rsidP="00D057C3">
            <w:pPr>
              <w:jc w:val="center"/>
              <w:rPr>
                <w:sz w:val="18"/>
              </w:rPr>
            </w:pPr>
          </w:p>
        </w:tc>
        <w:tc>
          <w:tcPr>
            <w:tcW w:w="991" w:type="dxa"/>
            <w:gridSpan w:val="2"/>
            <w:tcBorders>
              <w:bottom w:val="single" w:sz="18" w:space="0" w:color="auto"/>
            </w:tcBorders>
          </w:tcPr>
          <w:p w14:paraId="2AD61F15" w14:textId="77777777" w:rsidR="00C728C3" w:rsidRDefault="00C728C3" w:rsidP="00D057C3">
            <w:pPr>
              <w:jc w:val="center"/>
              <w:rPr>
                <w:sz w:val="18"/>
              </w:rPr>
            </w:pPr>
          </w:p>
        </w:tc>
        <w:tc>
          <w:tcPr>
            <w:tcW w:w="990" w:type="dxa"/>
            <w:gridSpan w:val="2"/>
            <w:tcBorders>
              <w:bottom w:val="single" w:sz="18" w:space="0" w:color="auto"/>
            </w:tcBorders>
          </w:tcPr>
          <w:p w14:paraId="73732970" w14:textId="77777777" w:rsidR="00C728C3" w:rsidRDefault="00C728C3" w:rsidP="00D057C3">
            <w:pPr>
              <w:jc w:val="center"/>
              <w:rPr>
                <w:sz w:val="18"/>
              </w:rPr>
            </w:pPr>
          </w:p>
        </w:tc>
        <w:tc>
          <w:tcPr>
            <w:tcW w:w="1080" w:type="dxa"/>
            <w:tcBorders>
              <w:bottom w:val="single" w:sz="18" w:space="0" w:color="auto"/>
            </w:tcBorders>
          </w:tcPr>
          <w:p w14:paraId="2409B276" w14:textId="77777777" w:rsidR="00C728C3" w:rsidRDefault="00C728C3" w:rsidP="00D057C3">
            <w:pPr>
              <w:jc w:val="center"/>
              <w:rPr>
                <w:sz w:val="18"/>
              </w:rPr>
            </w:pPr>
          </w:p>
        </w:tc>
        <w:tc>
          <w:tcPr>
            <w:tcW w:w="677" w:type="dxa"/>
            <w:tcBorders>
              <w:bottom w:val="single" w:sz="18" w:space="0" w:color="auto"/>
            </w:tcBorders>
          </w:tcPr>
          <w:p w14:paraId="23102D9D" w14:textId="77777777" w:rsidR="00C728C3" w:rsidRPr="00F41F91" w:rsidRDefault="00C728C3" w:rsidP="00D057C3">
            <w:pPr>
              <w:jc w:val="center"/>
              <w:rPr>
                <w:sz w:val="18"/>
              </w:rPr>
            </w:pPr>
          </w:p>
        </w:tc>
        <w:tc>
          <w:tcPr>
            <w:tcW w:w="677" w:type="dxa"/>
            <w:tcBorders>
              <w:bottom w:val="single" w:sz="18" w:space="0" w:color="auto"/>
            </w:tcBorders>
          </w:tcPr>
          <w:p w14:paraId="3EB2A438" w14:textId="77777777" w:rsidR="00C728C3" w:rsidRPr="00F41F91" w:rsidRDefault="00C728C3" w:rsidP="00D057C3">
            <w:pPr>
              <w:jc w:val="center"/>
              <w:rPr>
                <w:sz w:val="18"/>
              </w:rPr>
            </w:pPr>
          </w:p>
        </w:tc>
        <w:tc>
          <w:tcPr>
            <w:tcW w:w="1260" w:type="dxa"/>
            <w:gridSpan w:val="2"/>
            <w:tcBorders>
              <w:bottom w:val="single" w:sz="18" w:space="0" w:color="auto"/>
            </w:tcBorders>
          </w:tcPr>
          <w:p w14:paraId="6652DD6C" w14:textId="77777777" w:rsidR="00C728C3" w:rsidRPr="00F41F91" w:rsidRDefault="00C728C3" w:rsidP="00B44817">
            <w:pPr>
              <w:jc w:val="center"/>
              <w:rPr>
                <w:sz w:val="17"/>
                <w:szCs w:val="16"/>
              </w:rPr>
            </w:pPr>
          </w:p>
        </w:tc>
        <w:tc>
          <w:tcPr>
            <w:tcW w:w="2070" w:type="dxa"/>
            <w:tcBorders>
              <w:bottom w:val="single" w:sz="18" w:space="0" w:color="auto"/>
              <w:right w:val="single" w:sz="6" w:space="0" w:color="auto"/>
            </w:tcBorders>
          </w:tcPr>
          <w:p w14:paraId="1405535A" w14:textId="77777777" w:rsidR="00C728C3" w:rsidRPr="00F41F91" w:rsidRDefault="00C728C3" w:rsidP="00D057C3">
            <w:pPr>
              <w:rPr>
                <w:sz w:val="17"/>
                <w:szCs w:val="16"/>
              </w:rPr>
            </w:pP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12E064C" w:rsidR="00B3023D" w:rsidRPr="00F41F91" w:rsidRDefault="00C728C3" w:rsidP="009C6436">
            <w:pPr>
              <w:jc w:val="center"/>
              <w:rPr>
                <w:sz w:val="18"/>
              </w:rPr>
            </w:pPr>
            <w:r>
              <w:rPr>
                <w:sz w:val="18"/>
              </w:rPr>
              <w:t>7/22/13</w:t>
            </w:r>
          </w:p>
        </w:tc>
        <w:tc>
          <w:tcPr>
            <w:tcW w:w="1350" w:type="dxa"/>
            <w:tcBorders>
              <w:top w:val="nil"/>
              <w:bottom w:val="single" w:sz="4" w:space="0" w:color="auto"/>
            </w:tcBorders>
          </w:tcPr>
          <w:p w14:paraId="690B0D1C" w14:textId="1B93E315" w:rsidR="00B3023D" w:rsidRPr="00F41F91" w:rsidRDefault="00C728C3" w:rsidP="009C6436">
            <w:pPr>
              <w:jc w:val="center"/>
              <w:rPr>
                <w:sz w:val="18"/>
              </w:rPr>
            </w:pPr>
            <w:r>
              <w:rPr>
                <w:sz w:val="18"/>
              </w:rPr>
              <w:t>80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FC81303" w:rsidR="00B3023D" w:rsidRPr="00F41F91" w:rsidRDefault="00C728C3" w:rsidP="009C6436">
            <w:pPr>
              <w:jc w:val="center"/>
              <w:rPr>
                <w:sz w:val="18"/>
              </w:rPr>
            </w:pPr>
            <w:r>
              <w:rPr>
                <w:sz w:val="18"/>
              </w:rPr>
              <w:t>7/22/13</w:t>
            </w:r>
          </w:p>
        </w:tc>
        <w:tc>
          <w:tcPr>
            <w:tcW w:w="1350" w:type="dxa"/>
            <w:tcBorders>
              <w:bottom w:val="single" w:sz="18" w:space="0" w:color="auto"/>
            </w:tcBorders>
          </w:tcPr>
          <w:p w14:paraId="5F571C45" w14:textId="3D678172" w:rsidR="00B3023D" w:rsidRPr="00F41F91" w:rsidRDefault="00C728C3" w:rsidP="009C6436">
            <w:pPr>
              <w:jc w:val="center"/>
              <w:rPr>
                <w:sz w:val="18"/>
              </w:rPr>
            </w:pPr>
            <w:r>
              <w:rPr>
                <w:sz w:val="18"/>
              </w:rPr>
              <w:t>110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218D9C9C" w14:textId="77777777" w:rsidR="00BC6327" w:rsidRDefault="00C728C3" w:rsidP="00D057C3">
            <w:pPr>
              <w:ind w:left="180"/>
              <w:rPr>
                <w:sz w:val="18"/>
              </w:rPr>
            </w:pPr>
            <w:r>
              <w:rPr>
                <w:sz w:val="18"/>
              </w:rPr>
              <w:t>Nitrate (ppm)</w:t>
            </w:r>
          </w:p>
          <w:p w14:paraId="1D21E537" w14:textId="77777777" w:rsidR="00C728C3" w:rsidRDefault="00C728C3" w:rsidP="00D057C3">
            <w:pPr>
              <w:ind w:left="180"/>
              <w:rPr>
                <w:sz w:val="18"/>
              </w:rPr>
            </w:pPr>
          </w:p>
          <w:p w14:paraId="5312FBCA" w14:textId="77777777" w:rsidR="00C728C3" w:rsidRDefault="00C728C3" w:rsidP="00D057C3">
            <w:pPr>
              <w:ind w:left="180"/>
              <w:rPr>
                <w:sz w:val="18"/>
              </w:rPr>
            </w:pPr>
          </w:p>
          <w:p w14:paraId="7DD3393C" w14:textId="77777777" w:rsidR="00C728C3" w:rsidRDefault="00C728C3" w:rsidP="00D057C3">
            <w:pPr>
              <w:ind w:left="180"/>
              <w:rPr>
                <w:sz w:val="18"/>
              </w:rPr>
            </w:pPr>
          </w:p>
          <w:p w14:paraId="40E2F254" w14:textId="2B1C8287" w:rsidR="00A81F36" w:rsidRPr="00F41F91" w:rsidRDefault="00A81F36" w:rsidP="00D057C3">
            <w:pPr>
              <w:ind w:left="180"/>
              <w:rPr>
                <w:sz w:val="18"/>
              </w:rPr>
            </w:pPr>
            <w:r>
              <w:rPr>
                <w:sz w:val="18"/>
              </w:rPr>
              <w:t>Barium (ppm)</w:t>
            </w:r>
          </w:p>
        </w:tc>
        <w:tc>
          <w:tcPr>
            <w:tcW w:w="990" w:type="dxa"/>
            <w:tcBorders>
              <w:top w:val="nil"/>
            </w:tcBorders>
          </w:tcPr>
          <w:p w14:paraId="3123A771" w14:textId="77777777" w:rsidR="00BC6327" w:rsidRDefault="00A81F36" w:rsidP="00D057C3">
            <w:pPr>
              <w:jc w:val="center"/>
              <w:rPr>
                <w:sz w:val="18"/>
              </w:rPr>
            </w:pPr>
            <w:r>
              <w:rPr>
                <w:sz w:val="18"/>
              </w:rPr>
              <w:t>Quarterly</w:t>
            </w:r>
          </w:p>
          <w:p w14:paraId="5D9E4A2B" w14:textId="77777777" w:rsidR="00A81F36" w:rsidRDefault="00A81F36" w:rsidP="00D057C3">
            <w:pPr>
              <w:jc w:val="center"/>
              <w:rPr>
                <w:sz w:val="18"/>
              </w:rPr>
            </w:pPr>
          </w:p>
          <w:p w14:paraId="62CAF26D" w14:textId="77777777" w:rsidR="00A81F36" w:rsidRDefault="00A81F36" w:rsidP="00D057C3">
            <w:pPr>
              <w:jc w:val="center"/>
              <w:rPr>
                <w:sz w:val="18"/>
              </w:rPr>
            </w:pPr>
          </w:p>
          <w:p w14:paraId="3E298A0F" w14:textId="77777777" w:rsidR="00A81F36" w:rsidRDefault="00A81F36" w:rsidP="00D057C3">
            <w:pPr>
              <w:jc w:val="center"/>
              <w:rPr>
                <w:sz w:val="18"/>
              </w:rPr>
            </w:pPr>
          </w:p>
          <w:p w14:paraId="5D776A03" w14:textId="5AA22B54" w:rsidR="00A81F36" w:rsidRPr="00F41F91" w:rsidRDefault="00A81F36" w:rsidP="00D057C3">
            <w:pPr>
              <w:jc w:val="center"/>
              <w:rPr>
                <w:sz w:val="18"/>
              </w:rPr>
            </w:pPr>
            <w:r>
              <w:rPr>
                <w:sz w:val="18"/>
              </w:rPr>
              <w:t>7/22/13</w:t>
            </w:r>
          </w:p>
        </w:tc>
        <w:tc>
          <w:tcPr>
            <w:tcW w:w="1350" w:type="dxa"/>
            <w:tcBorders>
              <w:top w:val="nil"/>
            </w:tcBorders>
          </w:tcPr>
          <w:p w14:paraId="330AD151" w14:textId="77777777" w:rsidR="00BC6327" w:rsidRDefault="00A81F36" w:rsidP="00D057C3">
            <w:pPr>
              <w:jc w:val="center"/>
              <w:rPr>
                <w:sz w:val="18"/>
              </w:rPr>
            </w:pPr>
            <w:r>
              <w:rPr>
                <w:sz w:val="18"/>
              </w:rPr>
              <w:t>22.6</w:t>
            </w:r>
          </w:p>
          <w:p w14:paraId="241FEB6F" w14:textId="77777777" w:rsidR="00A81F36" w:rsidRDefault="00A81F36" w:rsidP="00D057C3">
            <w:pPr>
              <w:jc w:val="center"/>
              <w:rPr>
                <w:sz w:val="18"/>
              </w:rPr>
            </w:pPr>
          </w:p>
          <w:p w14:paraId="147851B2" w14:textId="77777777" w:rsidR="00A81F36" w:rsidRDefault="00A81F36" w:rsidP="00D057C3">
            <w:pPr>
              <w:jc w:val="center"/>
              <w:rPr>
                <w:sz w:val="18"/>
              </w:rPr>
            </w:pPr>
          </w:p>
          <w:p w14:paraId="27F597F5" w14:textId="77777777" w:rsidR="00A81F36" w:rsidRDefault="00A81F36" w:rsidP="00D057C3">
            <w:pPr>
              <w:jc w:val="center"/>
              <w:rPr>
                <w:sz w:val="18"/>
              </w:rPr>
            </w:pPr>
          </w:p>
          <w:p w14:paraId="492AEBB3" w14:textId="3A2210FC" w:rsidR="00A81F36" w:rsidRPr="00F41F91" w:rsidRDefault="00A81F36" w:rsidP="00D057C3">
            <w:pPr>
              <w:jc w:val="center"/>
              <w:rPr>
                <w:sz w:val="18"/>
              </w:rPr>
            </w:pPr>
            <w:r>
              <w:rPr>
                <w:sz w:val="18"/>
              </w:rPr>
              <w:t>.11</w:t>
            </w:r>
          </w:p>
        </w:tc>
        <w:tc>
          <w:tcPr>
            <w:tcW w:w="1440" w:type="dxa"/>
            <w:tcBorders>
              <w:top w:val="nil"/>
            </w:tcBorders>
          </w:tcPr>
          <w:p w14:paraId="0EA1207A" w14:textId="0305054D" w:rsidR="00BC6327" w:rsidRPr="00F41F91" w:rsidRDefault="00A81F36" w:rsidP="00D057C3">
            <w:pPr>
              <w:jc w:val="center"/>
              <w:rPr>
                <w:sz w:val="18"/>
              </w:rPr>
            </w:pPr>
            <w:r>
              <w:rPr>
                <w:sz w:val="18"/>
              </w:rPr>
              <w:t>19-25.5</w:t>
            </w:r>
          </w:p>
        </w:tc>
        <w:tc>
          <w:tcPr>
            <w:tcW w:w="900" w:type="dxa"/>
            <w:tcBorders>
              <w:top w:val="nil"/>
            </w:tcBorders>
          </w:tcPr>
          <w:p w14:paraId="5C642B5D" w14:textId="77777777" w:rsidR="00BC6327" w:rsidRDefault="00A81F36" w:rsidP="00D057C3">
            <w:pPr>
              <w:jc w:val="center"/>
              <w:rPr>
                <w:sz w:val="18"/>
              </w:rPr>
            </w:pPr>
            <w:r>
              <w:rPr>
                <w:sz w:val="18"/>
              </w:rPr>
              <w:t>10</w:t>
            </w:r>
            <w:r>
              <w:rPr>
                <w:sz w:val="18"/>
              </w:rPr>
              <w:br/>
            </w:r>
          </w:p>
          <w:p w14:paraId="009379E1" w14:textId="77777777" w:rsidR="00A81F36" w:rsidRDefault="00A81F36" w:rsidP="00D057C3">
            <w:pPr>
              <w:jc w:val="center"/>
              <w:rPr>
                <w:sz w:val="18"/>
              </w:rPr>
            </w:pPr>
          </w:p>
          <w:p w14:paraId="7A298D31" w14:textId="77777777" w:rsidR="00A81F36" w:rsidRDefault="00A81F36" w:rsidP="00D057C3">
            <w:pPr>
              <w:jc w:val="center"/>
              <w:rPr>
                <w:sz w:val="18"/>
              </w:rPr>
            </w:pPr>
          </w:p>
          <w:p w14:paraId="566791C1" w14:textId="271A9A7C" w:rsidR="00A81F36" w:rsidRPr="00F41F91" w:rsidRDefault="00A81F36" w:rsidP="00D057C3">
            <w:pPr>
              <w:jc w:val="center"/>
              <w:rPr>
                <w:sz w:val="18"/>
              </w:rPr>
            </w:pPr>
            <w:r>
              <w:rPr>
                <w:sz w:val="18"/>
              </w:rPr>
              <w:t>1</w:t>
            </w:r>
          </w:p>
        </w:tc>
        <w:tc>
          <w:tcPr>
            <w:tcW w:w="1080" w:type="dxa"/>
            <w:tcBorders>
              <w:top w:val="nil"/>
            </w:tcBorders>
          </w:tcPr>
          <w:p w14:paraId="7E1CABCA" w14:textId="77777777" w:rsidR="00BC6327" w:rsidRDefault="00A81F36" w:rsidP="00D057C3">
            <w:pPr>
              <w:jc w:val="center"/>
              <w:rPr>
                <w:sz w:val="18"/>
              </w:rPr>
            </w:pPr>
            <w:r>
              <w:rPr>
                <w:sz w:val="18"/>
              </w:rPr>
              <w:t>10</w:t>
            </w:r>
          </w:p>
          <w:p w14:paraId="2AB52D57" w14:textId="77777777" w:rsidR="00A81F36" w:rsidRDefault="00A81F36" w:rsidP="00D057C3">
            <w:pPr>
              <w:jc w:val="center"/>
              <w:rPr>
                <w:sz w:val="18"/>
              </w:rPr>
            </w:pPr>
          </w:p>
          <w:p w14:paraId="26522E60" w14:textId="77777777" w:rsidR="00A81F36" w:rsidRDefault="00A81F36" w:rsidP="00D057C3">
            <w:pPr>
              <w:jc w:val="center"/>
              <w:rPr>
                <w:sz w:val="18"/>
              </w:rPr>
            </w:pPr>
          </w:p>
          <w:p w14:paraId="11745F0C" w14:textId="77777777" w:rsidR="00A81F36" w:rsidRDefault="00A81F36" w:rsidP="00D057C3">
            <w:pPr>
              <w:jc w:val="center"/>
              <w:rPr>
                <w:sz w:val="18"/>
              </w:rPr>
            </w:pPr>
          </w:p>
          <w:p w14:paraId="5E4F841C" w14:textId="386F02E9" w:rsidR="00A81F36" w:rsidRPr="00F41F91" w:rsidRDefault="00A81F36" w:rsidP="00D057C3">
            <w:pPr>
              <w:jc w:val="center"/>
              <w:rPr>
                <w:sz w:val="18"/>
              </w:rPr>
            </w:pPr>
            <w:r>
              <w:rPr>
                <w:sz w:val="18"/>
              </w:rPr>
              <w:t>2</w:t>
            </w:r>
          </w:p>
        </w:tc>
        <w:tc>
          <w:tcPr>
            <w:tcW w:w="2808" w:type="dxa"/>
            <w:tcBorders>
              <w:top w:val="nil"/>
              <w:right w:val="single" w:sz="6" w:space="0" w:color="auto"/>
            </w:tcBorders>
          </w:tcPr>
          <w:p w14:paraId="06B7D0C2" w14:textId="77777777" w:rsidR="00BC6327" w:rsidRDefault="00A81F36" w:rsidP="00D057C3">
            <w:pPr>
              <w:rPr>
                <w:sz w:val="18"/>
              </w:rPr>
            </w:pPr>
            <w:r>
              <w:rPr>
                <w:sz w:val="18"/>
              </w:rPr>
              <w:t>Runoff and leaching from fertilizer use; leaching from septic tanks and sewage; erosion of natural deposits</w:t>
            </w:r>
          </w:p>
          <w:p w14:paraId="58C8D470" w14:textId="77777777" w:rsidR="00A81F36" w:rsidRDefault="00A81F36" w:rsidP="00D057C3">
            <w:pPr>
              <w:rPr>
                <w:sz w:val="18"/>
              </w:rPr>
            </w:pPr>
          </w:p>
          <w:p w14:paraId="2B8C0EB3" w14:textId="5E9EF54A" w:rsidR="00A81F36" w:rsidRPr="00F41F91" w:rsidRDefault="00A81F36" w:rsidP="00D057C3">
            <w:pPr>
              <w:rPr>
                <w:sz w:val="18"/>
              </w:rPr>
            </w:pPr>
            <w:r>
              <w:rPr>
                <w:sz w:val="18"/>
              </w:rPr>
              <w:t>Discharge of oil drilling waste and from metal refineries,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7C9333C6" w14:textId="77777777" w:rsidR="00BC6327" w:rsidRDefault="00A81F36" w:rsidP="00D057C3">
            <w:pPr>
              <w:ind w:left="180"/>
              <w:rPr>
                <w:sz w:val="18"/>
              </w:rPr>
            </w:pPr>
            <w:r>
              <w:rPr>
                <w:sz w:val="18"/>
              </w:rPr>
              <w:t>Selenium (ppm)</w:t>
            </w:r>
          </w:p>
          <w:p w14:paraId="567186D3" w14:textId="77777777" w:rsidR="00A81F36" w:rsidRDefault="00A81F36" w:rsidP="00D057C3">
            <w:pPr>
              <w:ind w:left="180"/>
              <w:rPr>
                <w:sz w:val="18"/>
              </w:rPr>
            </w:pPr>
          </w:p>
          <w:p w14:paraId="3E669317" w14:textId="77777777" w:rsidR="00A81F36" w:rsidRDefault="00A81F36" w:rsidP="00D057C3">
            <w:pPr>
              <w:ind w:left="180"/>
              <w:rPr>
                <w:sz w:val="18"/>
              </w:rPr>
            </w:pPr>
          </w:p>
          <w:p w14:paraId="41B73292" w14:textId="77777777" w:rsidR="00A81F36" w:rsidRDefault="00A81F36" w:rsidP="00D057C3">
            <w:pPr>
              <w:ind w:left="180"/>
              <w:rPr>
                <w:sz w:val="18"/>
              </w:rPr>
            </w:pPr>
          </w:p>
          <w:p w14:paraId="61E8D8CC" w14:textId="7F7E2FBD" w:rsidR="00A81F36" w:rsidRPr="00F41F91" w:rsidRDefault="00A81F36" w:rsidP="008B4C01">
            <w:pPr>
              <w:rPr>
                <w:sz w:val="18"/>
              </w:rPr>
            </w:pPr>
          </w:p>
        </w:tc>
        <w:tc>
          <w:tcPr>
            <w:tcW w:w="990" w:type="dxa"/>
            <w:tcBorders>
              <w:bottom w:val="single" w:sz="18" w:space="0" w:color="auto"/>
            </w:tcBorders>
          </w:tcPr>
          <w:p w14:paraId="3732CA8D" w14:textId="77777777" w:rsidR="00BC6327" w:rsidRDefault="00A81F36" w:rsidP="00D057C3">
            <w:pPr>
              <w:jc w:val="center"/>
              <w:rPr>
                <w:sz w:val="18"/>
              </w:rPr>
            </w:pPr>
            <w:r>
              <w:rPr>
                <w:sz w:val="18"/>
              </w:rPr>
              <w:t>7/22/13</w:t>
            </w:r>
          </w:p>
          <w:p w14:paraId="0ADD60D2" w14:textId="77777777" w:rsidR="00A81F36" w:rsidRDefault="00A81F36" w:rsidP="00D057C3">
            <w:pPr>
              <w:jc w:val="center"/>
              <w:rPr>
                <w:sz w:val="18"/>
              </w:rPr>
            </w:pPr>
          </w:p>
          <w:p w14:paraId="1F623A39" w14:textId="77777777" w:rsidR="00A81F36" w:rsidRDefault="00A81F36" w:rsidP="00D057C3">
            <w:pPr>
              <w:jc w:val="center"/>
              <w:rPr>
                <w:sz w:val="18"/>
              </w:rPr>
            </w:pPr>
          </w:p>
          <w:p w14:paraId="0B498636" w14:textId="77777777" w:rsidR="00A81F36" w:rsidRDefault="00A81F36" w:rsidP="00D057C3">
            <w:pPr>
              <w:jc w:val="center"/>
              <w:rPr>
                <w:sz w:val="18"/>
              </w:rPr>
            </w:pPr>
          </w:p>
          <w:p w14:paraId="3CD1FB67" w14:textId="57C91BD8" w:rsidR="00A81F36" w:rsidRPr="00F41F91" w:rsidRDefault="00A81F36" w:rsidP="008B4C01">
            <w:pPr>
              <w:rPr>
                <w:sz w:val="18"/>
              </w:rPr>
            </w:pPr>
          </w:p>
        </w:tc>
        <w:tc>
          <w:tcPr>
            <w:tcW w:w="1350" w:type="dxa"/>
            <w:tcBorders>
              <w:bottom w:val="single" w:sz="18" w:space="0" w:color="auto"/>
            </w:tcBorders>
          </w:tcPr>
          <w:p w14:paraId="1EBF2CE2" w14:textId="77777777" w:rsidR="00BC6327" w:rsidRDefault="00A81F36" w:rsidP="00D057C3">
            <w:pPr>
              <w:jc w:val="center"/>
              <w:rPr>
                <w:sz w:val="18"/>
              </w:rPr>
            </w:pPr>
            <w:r>
              <w:rPr>
                <w:sz w:val="18"/>
              </w:rPr>
              <w:t>2.1</w:t>
            </w:r>
          </w:p>
          <w:p w14:paraId="016B29F5" w14:textId="77777777" w:rsidR="00A81F36" w:rsidRDefault="00A81F36" w:rsidP="00D057C3">
            <w:pPr>
              <w:jc w:val="center"/>
              <w:rPr>
                <w:sz w:val="18"/>
              </w:rPr>
            </w:pPr>
          </w:p>
          <w:p w14:paraId="22F7B634" w14:textId="77777777" w:rsidR="00A81F36" w:rsidRDefault="00A81F36" w:rsidP="00D057C3">
            <w:pPr>
              <w:jc w:val="center"/>
              <w:rPr>
                <w:sz w:val="18"/>
              </w:rPr>
            </w:pPr>
          </w:p>
          <w:p w14:paraId="1FDB38B1" w14:textId="77777777" w:rsidR="00A81F36" w:rsidRDefault="00A81F36" w:rsidP="00D057C3">
            <w:pPr>
              <w:jc w:val="center"/>
              <w:rPr>
                <w:sz w:val="18"/>
              </w:rPr>
            </w:pPr>
          </w:p>
          <w:p w14:paraId="5EA66A78" w14:textId="593E0762" w:rsidR="00A81F36" w:rsidRPr="00F41F91" w:rsidRDefault="00A81F36" w:rsidP="008B4C01">
            <w:pPr>
              <w:rPr>
                <w:sz w:val="18"/>
              </w:rPr>
            </w:pPr>
          </w:p>
        </w:tc>
        <w:tc>
          <w:tcPr>
            <w:tcW w:w="1440" w:type="dxa"/>
            <w:tcBorders>
              <w:bottom w:val="single" w:sz="18" w:space="0" w:color="auto"/>
            </w:tcBorders>
          </w:tcPr>
          <w:p w14:paraId="10B41D8B" w14:textId="77777777" w:rsidR="00BC6327" w:rsidRDefault="00BC6327" w:rsidP="00D057C3">
            <w:pPr>
              <w:jc w:val="center"/>
              <w:rPr>
                <w:sz w:val="18"/>
              </w:rPr>
            </w:pPr>
          </w:p>
          <w:p w14:paraId="2D34CFFD" w14:textId="77777777" w:rsidR="00A81F36" w:rsidRDefault="00A81F36" w:rsidP="00D057C3">
            <w:pPr>
              <w:jc w:val="center"/>
              <w:rPr>
                <w:sz w:val="18"/>
              </w:rPr>
            </w:pPr>
          </w:p>
          <w:p w14:paraId="6FB3CDFE" w14:textId="77777777" w:rsidR="00A81F36" w:rsidRDefault="00A81F36" w:rsidP="00D057C3">
            <w:pPr>
              <w:jc w:val="center"/>
              <w:rPr>
                <w:sz w:val="18"/>
              </w:rPr>
            </w:pPr>
          </w:p>
          <w:p w14:paraId="314F6572" w14:textId="3BAE133E" w:rsidR="00A81F36" w:rsidRPr="00F41F91" w:rsidRDefault="00A81F36" w:rsidP="008B4C01">
            <w:pPr>
              <w:rPr>
                <w:sz w:val="18"/>
              </w:rPr>
            </w:pPr>
          </w:p>
        </w:tc>
        <w:tc>
          <w:tcPr>
            <w:tcW w:w="900" w:type="dxa"/>
            <w:tcBorders>
              <w:bottom w:val="single" w:sz="18" w:space="0" w:color="auto"/>
            </w:tcBorders>
          </w:tcPr>
          <w:p w14:paraId="4531095F" w14:textId="77777777" w:rsidR="00BC6327" w:rsidRDefault="00A81F36" w:rsidP="00D057C3">
            <w:pPr>
              <w:jc w:val="center"/>
              <w:rPr>
                <w:sz w:val="18"/>
              </w:rPr>
            </w:pPr>
            <w:r>
              <w:rPr>
                <w:sz w:val="18"/>
              </w:rPr>
              <w:t>500</w:t>
            </w:r>
          </w:p>
          <w:p w14:paraId="38B06DFA" w14:textId="77777777" w:rsidR="00A81F36" w:rsidRDefault="00A81F36" w:rsidP="00D057C3">
            <w:pPr>
              <w:jc w:val="center"/>
              <w:rPr>
                <w:sz w:val="18"/>
              </w:rPr>
            </w:pPr>
          </w:p>
          <w:p w14:paraId="0B799C7E" w14:textId="77777777" w:rsidR="00A81F36" w:rsidRDefault="00A81F36" w:rsidP="00D057C3">
            <w:pPr>
              <w:jc w:val="center"/>
              <w:rPr>
                <w:sz w:val="18"/>
              </w:rPr>
            </w:pPr>
          </w:p>
          <w:p w14:paraId="52A8B931" w14:textId="77777777" w:rsidR="00A81F36" w:rsidRDefault="00A81F36" w:rsidP="00D057C3">
            <w:pPr>
              <w:jc w:val="center"/>
              <w:rPr>
                <w:sz w:val="18"/>
              </w:rPr>
            </w:pPr>
          </w:p>
          <w:p w14:paraId="4DF396D0" w14:textId="202506CB" w:rsidR="00A81F36" w:rsidRPr="00F41F91" w:rsidRDefault="00A81F36" w:rsidP="008B4C01">
            <w:pPr>
              <w:rPr>
                <w:sz w:val="18"/>
              </w:rPr>
            </w:pPr>
          </w:p>
        </w:tc>
        <w:tc>
          <w:tcPr>
            <w:tcW w:w="1080" w:type="dxa"/>
            <w:tcBorders>
              <w:bottom w:val="single" w:sz="18" w:space="0" w:color="auto"/>
            </w:tcBorders>
          </w:tcPr>
          <w:p w14:paraId="14ED7F95" w14:textId="3930DCD4" w:rsidR="00BC6327" w:rsidRPr="00F41F91" w:rsidRDefault="00A81F36" w:rsidP="00D057C3">
            <w:pPr>
              <w:jc w:val="center"/>
              <w:rPr>
                <w:sz w:val="18"/>
              </w:rPr>
            </w:pPr>
            <w:r>
              <w:rPr>
                <w:sz w:val="18"/>
              </w:rPr>
              <w:t>30</w:t>
            </w:r>
          </w:p>
        </w:tc>
        <w:tc>
          <w:tcPr>
            <w:tcW w:w="2808" w:type="dxa"/>
            <w:tcBorders>
              <w:bottom w:val="single" w:sz="18" w:space="0" w:color="auto"/>
              <w:right w:val="single" w:sz="6" w:space="0" w:color="auto"/>
            </w:tcBorders>
          </w:tcPr>
          <w:p w14:paraId="76443EAF" w14:textId="583F000C" w:rsidR="00A81F36" w:rsidRPr="00F41F91" w:rsidRDefault="00A81F36" w:rsidP="00D057C3">
            <w:pPr>
              <w:rPr>
                <w:sz w:val="18"/>
              </w:rPr>
            </w:pPr>
            <w:r>
              <w:rPr>
                <w:sz w:val="18"/>
              </w:rPr>
              <w:t>Discharge from petroleum glass and metal refineries’ erosion of natural deposits; discharge from mines and chemical manufacturers; runoff from livestock lots (feed additives</w:t>
            </w:r>
            <w:r w:rsidR="008B4C01">
              <w:rPr>
                <w:sz w:val="18"/>
              </w:rPr>
              <w: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57071293" w14:textId="77777777" w:rsidR="00BC6327" w:rsidRDefault="008B4C01" w:rsidP="00D057C3">
            <w:pPr>
              <w:ind w:left="187"/>
              <w:rPr>
                <w:sz w:val="18"/>
              </w:rPr>
            </w:pPr>
            <w:r>
              <w:rPr>
                <w:sz w:val="18"/>
              </w:rPr>
              <w:t>Chloride (ppm)</w:t>
            </w:r>
          </w:p>
          <w:p w14:paraId="1DF0C75B" w14:textId="77777777" w:rsidR="008B4C01" w:rsidRDefault="008B4C01" w:rsidP="00D057C3">
            <w:pPr>
              <w:ind w:left="187"/>
              <w:rPr>
                <w:sz w:val="18"/>
              </w:rPr>
            </w:pPr>
          </w:p>
          <w:p w14:paraId="3DAB9A83" w14:textId="3D285268" w:rsidR="008B4C01" w:rsidRPr="00F41F91" w:rsidRDefault="008B4C01" w:rsidP="00D057C3">
            <w:pPr>
              <w:ind w:left="187"/>
              <w:rPr>
                <w:sz w:val="18"/>
              </w:rPr>
            </w:pPr>
            <w:r>
              <w:rPr>
                <w:sz w:val="18"/>
              </w:rPr>
              <w:t>Sulfate (ppm)</w:t>
            </w:r>
          </w:p>
        </w:tc>
        <w:tc>
          <w:tcPr>
            <w:tcW w:w="990" w:type="dxa"/>
          </w:tcPr>
          <w:p w14:paraId="1A9918C0" w14:textId="77777777" w:rsidR="00BC6327" w:rsidRDefault="008B4C01" w:rsidP="00D057C3">
            <w:pPr>
              <w:jc w:val="center"/>
              <w:rPr>
                <w:sz w:val="18"/>
              </w:rPr>
            </w:pPr>
            <w:r>
              <w:rPr>
                <w:sz w:val="18"/>
              </w:rPr>
              <w:t>7/22/13</w:t>
            </w:r>
          </w:p>
          <w:p w14:paraId="74E54EC3" w14:textId="77777777" w:rsidR="008B4C01" w:rsidRDefault="008B4C01" w:rsidP="00D057C3">
            <w:pPr>
              <w:jc w:val="center"/>
              <w:rPr>
                <w:sz w:val="18"/>
              </w:rPr>
            </w:pPr>
          </w:p>
          <w:p w14:paraId="7B53609D" w14:textId="1C0B7F9C" w:rsidR="008B4C01" w:rsidRPr="00F41F91" w:rsidRDefault="008B4C01" w:rsidP="00D057C3">
            <w:pPr>
              <w:jc w:val="center"/>
              <w:rPr>
                <w:sz w:val="18"/>
              </w:rPr>
            </w:pPr>
            <w:r>
              <w:rPr>
                <w:sz w:val="18"/>
              </w:rPr>
              <w:t>7/22/13</w:t>
            </w:r>
          </w:p>
        </w:tc>
        <w:tc>
          <w:tcPr>
            <w:tcW w:w="1350" w:type="dxa"/>
          </w:tcPr>
          <w:p w14:paraId="4910943C" w14:textId="77777777" w:rsidR="00BC6327" w:rsidRDefault="008B4C01" w:rsidP="00D057C3">
            <w:pPr>
              <w:jc w:val="center"/>
              <w:rPr>
                <w:sz w:val="18"/>
              </w:rPr>
            </w:pPr>
            <w:r>
              <w:rPr>
                <w:sz w:val="18"/>
              </w:rPr>
              <w:t>51</w:t>
            </w:r>
          </w:p>
          <w:p w14:paraId="38D61BE9" w14:textId="77777777" w:rsidR="008B4C01" w:rsidRDefault="008B4C01" w:rsidP="00D057C3">
            <w:pPr>
              <w:jc w:val="center"/>
              <w:rPr>
                <w:sz w:val="18"/>
              </w:rPr>
            </w:pPr>
          </w:p>
          <w:p w14:paraId="48AE5CBF" w14:textId="69EF29F7" w:rsidR="008B4C01" w:rsidRPr="00F41F91" w:rsidRDefault="008B4C01" w:rsidP="00D057C3">
            <w:pPr>
              <w:jc w:val="center"/>
              <w:rPr>
                <w:sz w:val="18"/>
              </w:rPr>
            </w:pPr>
            <w:r>
              <w:rPr>
                <w:sz w:val="18"/>
              </w:rPr>
              <w:t>36</w:t>
            </w:r>
          </w:p>
        </w:tc>
        <w:tc>
          <w:tcPr>
            <w:tcW w:w="1440" w:type="dxa"/>
          </w:tcPr>
          <w:p w14:paraId="6428F303" w14:textId="77777777" w:rsidR="00BC6327" w:rsidRPr="00F41F91" w:rsidRDefault="00BC6327" w:rsidP="00D057C3">
            <w:pPr>
              <w:jc w:val="center"/>
              <w:rPr>
                <w:sz w:val="18"/>
              </w:rPr>
            </w:pPr>
          </w:p>
        </w:tc>
        <w:tc>
          <w:tcPr>
            <w:tcW w:w="900" w:type="dxa"/>
          </w:tcPr>
          <w:p w14:paraId="34CCF3E9" w14:textId="77777777" w:rsidR="00BC6327" w:rsidRDefault="008B4C01" w:rsidP="00D057C3">
            <w:pPr>
              <w:jc w:val="center"/>
              <w:rPr>
                <w:sz w:val="18"/>
              </w:rPr>
            </w:pPr>
            <w:r>
              <w:rPr>
                <w:sz w:val="18"/>
              </w:rPr>
              <w:t>500</w:t>
            </w:r>
          </w:p>
          <w:p w14:paraId="22599770" w14:textId="77777777" w:rsidR="008B4C01" w:rsidRDefault="008B4C01" w:rsidP="00D057C3">
            <w:pPr>
              <w:jc w:val="center"/>
              <w:rPr>
                <w:sz w:val="18"/>
              </w:rPr>
            </w:pPr>
          </w:p>
          <w:p w14:paraId="11FF9BF3" w14:textId="79FF5160" w:rsidR="008B4C01" w:rsidRPr="00F41F91" w:rsidRDefault="008B4C01" w:rsidP="00D057C3">
            <w:pPr>
              <w:jc w:val="center"/>
              <w:rPr>
                <w:sz w:val="18"/>
              </w:rPr>
            </w:pPr>
            <w:r>
              <w:rPr>
                <w:sz w:val="18"/>
              </w:rPr>
              <w:t>500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6A77DE89" w14:textId="13A1104E" w:rsidR="00BC6327" w:rsidRDefault="008B4C01" w:rsidP="00D057C3">
            <w:pPr>
              <w:rPr>
                <w:sz w:val="18"/>
              </w:rPr>
            </w:pPr>
            <w:r>
              <w:rPr>
                <w:sz w:val="18"/>
              </w:rPr>
              <w:t xml:space="preserve">Runoff/leaching from natural deposits; seawater influence </w:t>
            </w:r>
          </w:p>
          <w:p w14:paraId="43B6AB0B" w14:textId="2BE693DB" w:rsidR="008B4C01" w:rsidRPr="00F41F91" w:rsidRDefault="008B4C01" w:rsidP="00D057C3">
            <w:pPr>
              <w:rPr>
                <w:sz w:val="18"/>
              </w:rPr>
            </w:pPr>
            <w:r>
              <w:rPr>
                <w:sz w:val="18"/>
              </w:rPr>
              <w:t>Runoff/leaching from natural deposits; industrial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46BE270D" w14:textId="77777777" w:rsidR="00BC6327" w:rsidRDefault="008B4C01" w:rsidP="00D057C3">
            <w:pPr>
              <w:ind w:left="187"/>
              <w:rPr>
                <w:sz w:val="18"/>
              </w:rPr>
            </w:pPr>
            <w:r>
              <w:rPr>
                <w:sz w:val="18"/>
              </w:rPr>
              <w:t>Specific Conductance</w:t>
            </w:r>
          </w:p>
          <w:p w14:paraId="29F8F471" w14:textId="77777777" w:rsidR="008B4C01" w:rsidRDefault="008B4C01" w:rsidP="00D057C3">
            <w:pPr>
              <w:ind w:left="187"/>
              <w:rPr>
                <w:sz w:val="18"/>
              </w:rPr>
            </w:pPr>
          </w:p>
          <w:p w14:paraId="307ADA7C" w14:textId="1ACC9EA5" w:rsidR="008B4C01" w:rsidRPr="00F41F91" w:rsidRDefault="008B4C01" w:rsidP="00D057C3">
            <w:pPr>
              <w:ind w:left="187"/>
              <w:rPr>
                <w:sz w:val="18"/>
              </w:rPr>
            </w:pPr>
            <w:r>
              <w:rPr>
                <w:sz w:val="18"/>
              </w:rPr>
              <w:t>Total Dissolved Solids</w:t>
            </w:r>
          </w:p>
        </w:tc>
        <w:tc>
          <w:tcPr>
            <w:tcW w:w="990" w:type="dxa"/>
            <w:tcBorders>
              <w:bottom w:val="single" w:sz="18" w:space="0" w:color="auto"/>
            </w:tcBorders>
          </w:tcPr>
          <w:p w14:paraId="17126A45" w14:textId="77777777" w:rsidR="00BC6327" w:rsidRDefault="008B4C01" w:rsidP="00D057C3">
            <w:pPr>
              <w:jc w:val="center"/>
              <w:rPr>
                <w:sz w:val="18"/>
              </w:rPr>
            </w:pPr>
            <w:r>
              <w:rPr>
                <w:sz w:val="18"/>
              </w:rPr>
              <w:t>7/22/13</w:t>
            </w:r>
          </w:p>
          <w:p w14:paraId="2ABED624" w14:textId="77777777" w:rsidR="008B4C01" w:rsidRDefault="008B4C01" w:rsidP="00D057C3">
            <w:pPr>
              <w:jc w:val="center"/>
              <w:rPr>
                <w:sz w:val="18"/>
              </w:rPr>
            </w:pPr>
          </w:p>
          <w:p w14:paraId="741CA754" w14:textId="7629FCD7" w:rsidR="008B4C01" w:rsidRPr="00F41F91" w:rsidRDefault="008B4C01" w:rsidP="00D057C3">
            <w:pPr>
              <w:jc w:val="center"/>
              <w:rPr>
                <w:sz w:val="18"/>
              </w:rPr>
            </w:pPr>
            <w:r>
              <w:rPr>
                <w:sz w:val="18"/>
              </w:rPr>
              <w:t>7/22/13</w:t>
            </w:r>
          </w:p>
        </w:tc>
        <w:tc>
          <w:tcPr>
            <w:tcW w:w="1350" w:type="dxa"/>
            <w:tcBorders>
              <w:bottom w:val="single" w:sz="18" w:space="0" w:color="auto"/>
              <w:right w:val="single" w:sz="6" w:space="0" w:color="auto"/>
            </w:tcBorders>
          </w:tcPr>
          <w:p w14:paraId="6597BBDC" w14:textId="77777777" w:rsidR="00BC6327" w:rsidRDefault="008B4C01" w:rsidP="00D057C3">
            <w:pPr>
              <w:jc w:val="center"/>
              <w:rPr>
                <w:sz w:val="18"/>
              </w:rPr>
            </w:pPr>
            <w:r>
              <w:rPr>
                <w:sz w:val="18"/>
              </w:rPr>
              <w:t>600</w:t>
            </w:r>
          </w:p>
          <w:p w14:paraId="164AC769" w14:textId="77777777" w:rsidR="008B4C01" w:rsidRDefault="008B4C01" w:rsidP="00D057C3">
            <w:pPr>
              <w:jc w:val="center"/>
              <w:rPr>
                <w:sz w:val="18"/>
              </w:rPr>
            </w:pPr>
          </w:p>
          <w:p w14:paraId="0A4C2B05" w14:textId="55E253C0" w:rsidR="008B4C01" w:rsidRPr="00F41F91" w:rsidRDefault="008B4C01" w:rsidP="00D057C3">
            <w:pPr>
              <w:jc w:val="center"/>
              <w:rPr>
                <w:sz w:val="18"/>
              </w:rPr>
            </w:pPr>
            <w:r>
              <w:rPr>
                <w:sz w:val="18"/>
              </w:rPr>
              <w:t>360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1A41CC1E" w14:textId="77777777" w:rsidR="00BC6327" w:rsidRDefault="008B4C01" w:rsidP="00D057C3">
            <w:pPr>
              <w:jc w:val="center"/>
              <w:rPr>
                <w:sz w:val="18"/>
              </w:rPr>
            </w:pPr>
            <w:r>
              <w:rPr>
                <w:sz w:val="18"/>
              </w:rPr>
              <w:t>1600</w:t>
            </w:r>
          </w:p>
          <w:p w14:paraId="647B79FE" w14:textId="77777777" w:rsidR="008B4C01" w:rsidRDefault="008B4C01" w:rsidP="00D057C3">
            <w:pPr>
              <w:jc w:val="center"/>
              <w:rPr>
                <w:sz w:val="18"/>
              </w:rPr>
            </w:pPr>
          </w:p>
          <w:p w14:paraId="5329A979" w14:textId="5FD477E7" w:rsidR="008B4C01" w:rsidRPr="00F41F91" w:rsidRDefault="008B4C01" w:rsidP="00D057C3">
            <w:pPr>
              <w:jc w:val="center"/>
              <w:rPr>
                <w:sz w:val="18"/>
              </w:rPr>
            </w:pPr>
            <w:r>
              <w:rPr>
                <w:sz w:val="18"/>
              </w:rPr>
              <w:t>1000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40050F10" w14:textId="77777777" w:rsidR="00BC6327" w:rsidRDefault="008B4C01" w:rsidP="00D057C3">
            <w:pPr>
              <w:rPr>
                <w:sz w:val="18"/>
              </w:rPr>
            </w:pPr>
            <w:r>
              <w:rPr>
                <w:sz w:val="18"/>
              </w:rPr>
              <w:t>Substances that form from ions when in water; seawater influence</w:t>
            </w:r>
          </w:p>
          <w:p w14:paraId="31A8151D" w14:textId="5E02965D" w:rsidR="008B4C01" w:rsidRPr="00F41F91" w:rsidRDefault="008B4C01"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6FA603F" w:rsidR="000C16DD" w:rsidRPr="00F41F91" w:rsidRDefault="008B4C01" w:rsidP="00D057C3">
            <w:pPr>
              <w:rPr>
                <w:sz w:val="18"/>
              </w:rPr>
            </w:pPr>
            <w:r>
              <w:rPr>
                <w:sz w:val="18"/>
              </w:rPr>
              <w:t xml:space="preserve">1,2,3 </w:t>
            </w:r>
            <w:proofErr w:type="spellStart"/>
            <w:r>
              <w:rPr>
                <w:sz w:val="18"/>
              </w:rPr>
              <w:t>Trichloropropane</w:t>
            </w:r>
            <w:proofErr w:type="spellEnd"/>
            <w:r>
              <w:rPr>
                <w:sz w:val="18"/>
              </w:rPr>
              <w:t xml:space="preserve"> (ppb)</w:t>
            </w:r>
          </w:p>
        </w:tc>
        <w:tc>
          <w:tcPr>
            <w:tcW w:w="990" w:type="dxa"/>
            <w:tcBorders>
              <w:left w:val="single" w:sz="6" w:space="0" w:color="auto"/>
              <w:bottom w:val="single" w:sz="18" w:space="0" w:color="auto"/>
              <w:right w:val="single" w:sz="6" w:space="0" w:color="auto"/>
            </w:tcBorders>
          </w:tcPr>
          <w:p w14:paraId="29134B0A" w14:textId="52E3C21C" w:rsidR="000C16DD" w:rsidRPr="00F41F91" w:rsidRDefault="008B4C01" w:rsidP="00D057C3">
            <w:pPr>
              <w:rPr>
                <w:sz w:val="18"/>
              </w:rPr>
            </w:pPr>
            <w:r>
              <w:rPr>
                <w:sz w:val="18"/>
              </w:rPr>
              <w:t>Quarterly</w:t>
            </w:r>
          </w:p>
        </w:tc>
        <w:tc>
          <w:tcPr>
            <w:tcW w:w="1350" w:type="dxa"/>
            <w:tcBorders>
              <w:left w:val="single" w:sz="6" w:space="0" w:color="auto"/>
              <w:bottom w:val="single" w:sz="18" w:space="0" w:color="auto"/>
              <w:right w:val="single" w:sz="6" w:space="0" w:color="auto"/>
            </w:tcBorders>
          </w:tcPr>
          <w:p w14:paraId="6432953F" w14:textId="6D44DBDF" w:rsidR="000C16DD" w:rsidRPr="00F41F91" w:rsidRDefault="008B4C01" w:rsidP="00D057C3">
            <w:pPr>
              <w:rPr>
                <w:sz w:val="18"/>
              </w:rPr>
            </w:pPr>
            <w:r>
              <w:rPr>
                <w:sz w:val="18"/>
              </w:rPr>
              <w:t>.007</w:t>
            </w:r>
          </w:p>
        </w:tc>
        <w:tc>
          <w:tcPr>
            <w:tcW w:w="1440" w:type="dxa"/>
            <w:tcBorders>
              <w:left w:val="single" w:sz="6" w:space="0" w:color="auto"/>
              <w:bottom w:val="single" w:sz="18" w:space="0" w:color="auto"/>
              <w:right w:val="single" w:sz="6" w:space="0" w:color="auto"/>
            </w:tcBorders>
            <w:shd w:val="clear" w:color="auto" w:fill="auto"/>
          </w:tcPr>
          <w:p w14:paraId="03949132" w14:textId="5A285C7D" w:rsidR="000C16DD" w:rsidRPr="00F41F91" w:rsidRDefault="008B4C01" w:rsidP="00D057C3">
            <w:pPr>
              <w:rPr>
                <w:sz w:val="18"/>
              </w:rPr>
            </w:pPr>
            <w:r>
              <w:rPr>
                <w:sz w:val="18"/>
              </w:rPr>
              <w:t>.006-.009</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0A5E32A" w:rsidR="000C16DD" w:rsidRPr="00F41F91" w:rsidRDefault="008B4C01" w:rsidP="00D057C3">
            <w:pPr>
              <w:rPr>
                <w:sz w:val="18"/>
              </w:rPr>
            </w:pPr>
            <w:r>
              <w:rPr>
                <w:sz w:val="18"/>
              </w:rPr>
              <w:t>.005</w:t>
            </w:r>
          </w:p>
        </w:tc>
        <w:tc>
          <w:tcPr>
            <w:tcW w:w="2808" w:type="dxa"/>
            <w:tcBorders>
              <w:top w:val="single" w:sz="6" w:space="0" w:color="auto"/>
              <w:left w:val="single" w:sz="6" w:space="0" w:color="auto"/>
              <w:bottom w:val="single" w:sz="18" w:space="0" w:color="auto"/>
              <w:right w:val="single" w:sz="6" w:space="0" w:color="auto"/>
            </w:tcBorders>
          </w:tcPr>
          <w:p w14:paraId="1C32453F" w14:textId="170C8EA5" w:rsidR="000C16DD" w:rsidRPr="00F41F91" w:rsidRDefault="008B4C01" w:rsidP="00D057C3">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F8BEAE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8B4C01">
        <w:rPr>
          <w:b/>
          <w:sz w:val="21"/>
          <w:szCs w:val="21"/>
        </w:rPr>
        <w:t>Rodriquez Labor Camp</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7D9F82D7" w14:textId="77777777" w:rsidR="002B3B52" w:rsidRDefault="008B4C01">
            <w:pPr>
              <w:pStyle w:val="BodyText"/>
              <w:spacing w:before="0"/>
              <w:jc w:val="left"/>
              <w:rPr>
                <w:rFonts w:ascii="Times New Roman" w:hAnsi="Times New Roman"/>
              </w:rPr>
            </w:pPr>
            <w:r>
              <w:rPr>
                <w:rFonts w:ascii="Times New Roman" w:hAnsi="Times New Roman"/>
              </w:rPr>
              <w:t xml:space="preserve">Our system exceeds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w:t>
            </w:r>
            <w:proofErr w:type="spellStart"/>
            <w:r>
              <w:rPr>
                <w:rFonts w:ascii="Times New Roman" w:hAnsi="Times New Roman"/>
              </w:rPr>
              <w:t>leels</w:t>
            </w:r>
            <w:proofErr w:type="spellEnd"/>
            <w:r>
              <w:rPr>
                <w:rFonts w:ascii="Times New Roman" w:hAnsi="Times New Roman"/>
              </w:rPr>
              <w:t xml:space="preserve"> may also affect the oxygen-carrying ability of the blood of pregnant women.   We have reverse osmosis units in place to remove the nitrates to below the MCL level.  This treated water is tested quarterly to assure that units are working properly.</w:t>
            </w:r>
          </w:p>
          <w:p w14:paraId="123E4758" w14:textId="77777777" w:rsidR="008B4C01" w:rsidRDefault="008B4C01">
            <w:pPr>
              <w:pStyle w:val="BodyText"/>
              <w:spacing w:before="0"/>
              <w:jc w:val="left"/>
              <w:rPr>
                <w:rFonts w:ascii="Times New Roman" w:hAnsi="Times New Roman"/>
              </w:rPr>
            </w:pPr>
          </w:p>
          <w:p w14:paraId="2F11D3FC" w14:textId="33FD15CD" w:rsidR="008B4C01" w:rsidRPr="001F3468" w:rsidRDefault="008B4C01">
            <w:pPr>
              <w:pStyle w:val="BodyText"/>
              <w:spacing w:before="0"/>
              <w:jc w:val="left"/>
              <w:rPr>
                <w:rFonts w:ascii="Times New Roman" w:hAnsi="Times New Roman"/>
              </w:rPr>
            </w:pPr>
            <w:r>
              <w:rPr>
                <w:rFonts w:ascii="Times New Roman" w:hAnsi="Times New Roman"/>
              </w:rPr>
              <w:t xml:space="preserve">Our system is also over the MCL for 1,2,3 </w:t>
            </w:r>
            <w:proofErr w:type="spellStart"/>
            <w:r w:rsidR="00E4005D">
              <w:rPr>
                <w:rFonts w:ascii="Times New Roman" w:hAnsi="Times New Roman"/>
              </w:rPr>
              <w:t>Trichloropropane</w:t>
            </w:r>
            <w:proofErr w:type="spellEnd"/>
            <w:r w:rsidR="00E4005D">
              <w:rPr>
                <w:rFonts w:ascii="Times New Roman" w:hAnsi="Times New Roman"/>
              </w:rPr>
              <w:t xml:space="preserve">.  Some people who drink water containing 1,2,3 </w:t>
            </w:r>
            <w:proofErr w:type="spellStart"/>
            <w:r w:rsidR="00E4005D">
              <w:rPr>
                <w:rFonts w:ascii="Times New Roman" w:hAnsi="Times New Roman"/>
              </w:rPr>
              <w:t>Trichloropropane</w:t>
            </w:r>
            <w:proofErr w:type="spellEnd"/>
            <w:r w:rsidR="00E4005D">
              <w:rPr>
                <w:rFonts w:ascii="Times New Roman" w:hAnsi="Times New Roman"/>
              </w:rPr>
              <w:t xml:space="preserve"> in excess of the MCL over many years may have an increased risk of getting cancer.  Sampling is </w:t>
            </w:r>
            <w:proofErr w:type="spellStart"/>
            <w:r w:rsidR="00E4005D">
              <w:rPr>
                <w:rFonts w:ascii="Times New Roman" w:hAnsi="Times New Roman"/>
              </w:rPr>
              <w:t>on going</w:t>
            </w:r>
            <w:proofErr w:type="spellEnd"/>
            <w:r w:rsidR="00E4005D">
              <w:rPr>
                <w:rFonts w:ascii="Times New Roman" w:hAnsi="Times New Roman"/>
              </w:rPr>
              <w:t xml:space="preserve">.  </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D5DAE3D" w:rsidR="00803861" w:rsidRPr="00F41F91" w:rsidRDefault="00E4005D" w:rsidP="00AC41BE">
            <w:pPr>
              <w:pStyle w:val="BodyText"/>
              <w:spacing w:before="0"/>
              <w:jc w:val="left"/>
              <w:rPr>
                <w:rFonts w:ascii="Times New Roman" w:hAnsi="Times New Roman"/>
                <w:b/>
                <w:sz w:val="26"/>
              </w:rPr>
            </w:pPr>
            <w:r>
              <w:rPr>
                <w:rFonts w:ascii="Times New Roman" w:hAnsi="Times New Roman"/>
                <w:b/>
                <w:sz w:val="26"/>
              </w:rPr>
              <w:t>Nitrate</w:t>
            </w:r>
          </w:p>
        </w:tc>
        <w:tc>
          <w:tcPr>
            <w:tcW w:w="2203" w:type="dxa"/>
            <w:tcBorders>
              <w:top w:val="double" w:sz="6" w:space="0" w:color="auto"/>
              <w:bottom w:val="single" w:sz="4" w:space="0" w:color="auto"/>
            </w:tcBorders>
            <w:shd w:val="clear" w:color="auto" w:fill="auto"/>
          </w:tcPr>
          <w:p w14:paraId="0C6FD2A3" w14:textId="6C744EAC" w:rsidR="00803861" w:rsidRPr="00F41F91" w:rsidRDefault="00E4005D" w:rsidP="00AC41BE">
            <w:pPr>
              <w:pStyle w:val="BodyText"/>
              <w:spacing w:before="0"/>
              <w:jc w:val="left"/>
              <w:rPr>
                <w:rFonts w:ascii="Times New Roman" w:hAnsi="Times New Roman"/>
                <w:b/>
                <w:sz w:val="26"/>
              </w:rPr>
            </w:pPr>
            <w:r>
              <w:rPr>
                <w:rFonts w:ascii="Times New Roman" w:hAnsi="Times New Roman"/>
                <w:b/>
                <w:sz w:val="26"/>
              </w:rPr>
              <w:t>Naturally occurring</w:t>
            </w:r>
          </w:p>
        </w:tc>
        <w:tc>
          <w:tcPr>
            <w:tcW w:w="2203" w:type="dxa"/>
            <w:tcBorders>
              <w:top w:val="double" w:sz="6" w:space="0" w:color="auto"/>
              <w:bottom w:val="single" w:sz="4" w:space="0" w:color="auto"/>
            </w:tcBorders>
            <w:shd w:val="clear" w:color="auto" w:fill="auto"/>
          </w:tcPr>
          <w:p w14:paraId="38F06260" w14:textId="6699B55D" w:rsidR="00803861" w:rsidRPr="00F41F91" w:rsidRDefault="00E4005D"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7383F874" w:rsidR="00803861" w:rsidRPr="00F41F91" w:rsidRDefault="00E4005D" w:rsidP="00AC41BE">
            <w:pPr>
              <w:pStyle w:val="BodyText"/>
              <w:spacing w:before="0"/>
              <w:jc w:val="left"/>
              <w:rPr>
                <w:rFonts w:ascii="Times New Roman" w:hAnsi="Times New Roman"/>
                <w:b/>
                <w:sz w:val="26"/>
              </w:rPr>
            </w:pPr>
            <w:r>
              <w:rPr>
                <w:rFonts w:ascii="Times New Roman" w:hAnsi="Times New Roman"/>
                <w:b/>
                <w:sz w:val="26"/>
              </w:rPr>
              <w:t>Reverse Osmosis</w:t>
            </w:r>
          </w:p>
        </w:tc>
        <w:tc>
          <w:tcPr>
            <w:tcW w:w="2096" w:type="dxa"/>
            <w:tcBorders>
              <w:top w:val="double" w:sz="6" w:space="0" w:color="auto"/>
              <w:bottom w:val="single" w:sz="4" w:space="0" w:color="auto"/>
            </w:tcBorders>
            <w:shd w:val="clear" w:color="auto" w:fill="auto"/>
          </w:tcPr>
          <w:p w14:paraId="47E414FC" w14:textId="7BFC8AAD" w:rsidR="00803861" w:rsidRPr="00F41F91" w:rsidRDefault="00E4005D" w:rsidP="00AC41BE">
            <w:pPr>
              <w:pStyle w:val="BodyText"/>
              <w:spacing w:before="0"/>
              <w:jc w:val="left"/>
              <w:rPr>
                <w:rFonts w:ascii="Times New Roman" w:hAnsi="Times New Roman"/>
                <w:b/>
                <w:sz w:val="26"/>
              </w:rPr>
            </w:pPr>
            <w:r>
              <w:rPr>
                <w:rFonts w:ascii="Times New Roman" w:hAnsi="Times New Roman"/>
                <w:b/>
                <w:sz w:val="26"/>
              </w:rPr>
              <w:t>See Above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3B247A1B" w:rsidR="00BB3E43" w:rsidRPr="00F41F91" w:rsidRDefault="00E4005D" w:rsidP="00AC41BE">
            <w:pPr>
              <w:pStyle w:val="BodyText"/>
              <w:spacing w:before="0"/>
              <w:jc w:val="left"/>
              <w:rPr>
                <w:rFonts w:ascii="Times New Roman" w:hAnsi="Times New Roman"/>
                <w:b/>
                <w:sz w:val="26"/>
              </w:rPr>
            </w:pPr>
            <w:r>
              <w:rPr>
                <w:rFonts w:ascii="Times New Roman" w:hAnsi="Times New Roman"/>
                <w:b/>
                <w:sz w:val="26"/>
              </w:rPr>
              <w:t xml:space="preserve">1,2,3 </w:t>
            </w:r>
            <w:proofErr w:type="spellStart"/>
            <w:r>
              <w:rPr>
                <w:rFonts w:ascii="Times New Roman" w:hAnsi="Times New Roman"/>
                <w:b/>
                <w:sz w:val="26"/>
              </w:rPr>
              <w:t>Trichloropropane</w:t>
            </w:r>
            <w:proofErr w:type="spellEnd"/>
          </w:p>
        </w:tc>
        <w:tc>
          <w:tcPr>
            <w:tcW w:w="2203" w:type="dxa"/>
            <w:tcBorders>
              <w:bottom w:val="single" w:sz="18" w:space="0" w:color="auto"/>
            </w:tcBorders>
            <w:shd w:val="clear" w:color="auto" w:fill="auto"/>
          </w:tcPr>
          <w:p w14:paraId="0FCC880A" w14:textId="700C601E" w:rsidR="00BB3E43" w:rsidRPr="00F41F91" w:rsidRDefault="00E4005D" w:rsidP="00AC41BE">
            <w:pPr>
              <w:pStyle w:val="BodyText"/>
              <w:spacing w:before="0"/>
              <w:jc w:val="left"/>
              <w:rPr>
                <w:rFonts w:ascii="Times New Roman" w:hAnsi="Times New Roman"/>
                <w:b/>
                <w:sz w:val="26"/>
              </w:rPr>
            </w:pPr>
            <w:r>
              <w:rPr>
                <w:rFonts w:ascii="Times New Roman" w:hAnsi="Times New Roman"/>
                <w:b/>
                <w:sz w:val="26"/>
              </w:rPr>
              <w:t>Naturally occurring</w:t>
            </w:r>
          </w:p>
        </w:tc>
        <w:tc>
          <w:tcPr>
            <w:tcW w:w="2203" w:type="dxa"/>
            <w:tcBorders>
              <w:bottom w:val="single" w:sz="18" w:space="0" w:color="auto"/>
            </w:tcBorders>
            <w:shd w:val="clear" w:color="auto" w:fill="auto"/>
          </w:tcPr>
          <w:p w14:paraId="348B92CB" w14:textId="54C12950" w:rsidR="00BB3E43" w:rsidRPr="00F41F91" w:rsidRDefault="00E4005D"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1AB51223" w:rsidR="00BB3E43" w:rsidRPr="00F41F91" w:rsidRDefault="00E4005D" w:rsidP="00AC41BE">
            <w:pPr>
              <w:pStyle w:val="BodyText"/>
              <w:spacing w:before="0"/>
              <w:jc w:val="left"/>
              <w:rPr>
                <w:rFonts w:ascii="Times New Roman" w:hAnsi="Times New Roman"/>
                <w:b/>
                <w:sz w:val="26"/>
              </w:rPr>
            </w:pPr>
            <w:r>
              <w:rPr>
                <w:rFonts w:ascii="Times New Roman" w:hAnsi="Times New Roman"/>
                <w:b/>
                <w:sz w:val="26"/>
              </w:rPr>
              <w:t>See Above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E4005D">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80AE" w14:textId="77777777" w:rsidR="00113421" w:rsidRDefault="00113421">
      <w:r>
        <w:separator/>
      </w:r>
    </w:p>
  </w:endnote>
  <w:endnote w:type="continuationSeparator" w:id="0">
    <w:p w14:paraId="736D9558" w14:textId="77777777" w:rsidR="00113421" w:rsidRDefault="0011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367C" w14:textId="77777777" w:rsidR="00113421" w:rsidRDefault="00113421">
      <w:r>
        <w:separator/>
      </w:r>
    </w:p>
  </w:footnote>
  <w:footnote w:type="continuationSeparator" w:id="0">
    <w:p w14:paraId="18594F0E" w14:textId="77777777" w:rsidR="00113421" w:rsidRDefault="0011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3421"/>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3DA5"/>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5D4A"/>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4C01"/>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1F36"/>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28C3"/>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16D4A"/>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2468"/>
    <w:rsid w:val="00DD7D18"/>
    <w:rsid w:val="00DD7D84"/>
    <w:rsid w:val="00DE1141"/>
    <w:rsid w:val="00DE2077"/>
    <w:rsid w:val="00DE54DD"/>
    <w:rsid w:val="00E034EF"/>
    <w:rsid w:val="00E05746"/>
    <w:rsid w:val="00E20938"/>
    <w:rsid w:val="00E23E88"/>
    <w:rsid w:val="00E24E8A"/>
    <w:rsid w:val="00E25265"/>
    <w:rsid w:val="00E331F5"/>
    <w:rsid w:val="00E4005D"/>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13379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2020-06-12T22:22:00Z</dcterms:created>
  <dcterms:modified xsi:type="dcterms:W3CDTF">2020-06-13T01:18:00Z</dcterms:modified>
</cp:coreProperties>
</file>