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7181" w:rsidR="00BC6327" w:rsidP="008E66E2" w:rsidRDefault="00BC6327" w14:paraId="62AF7BC4" w14:textId="4E7D50D3">
      <w:pPr>
        <w:pStyle w:val="Heading1"/>
        <w:spacing w:before="0"/>
        <w:jc w:val="center"/>
      </w:pPr>
      <w:bookmarkStart w:name="_Toc58336712" w:id="0"/>
      <w:r w:rsidR="0F1E9956">
        <w:rPr/>
        <w:t>2021 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0092687A" w:rsidRDefault="003A4CAA" w14:paraId="00F7E438" w14:textId="4956B49F">
      <w:pPr>
        <w:spacing w:after="240"/>
        <w:rPr>
          <w:rFonts w:ascii="Arial" w:hAnsi="Arial" w:cs="Arial"/>
          <w:sz w:val="24"/>
          <w:szCs w:val="24"/>
        </w:rPr>
      </w:pPr>
      <w:r w:rsidRPr="0F1E9956" w:rsidR="0F1E9956">
        <w:rPr>
          <w:rFonts w:ascii="Arial" w:hAnsi="Arial" w:cs="Arial"/>
          <w:sz w:val="24"/>
          <w:szCs w:val="24"/>
        </w:rPr>
        <w:t xml:space="preserve">Water System Name: Allensworth Community Services District </w:t>
      </w:r>
    </w:p>
    <w:p w:rsidRPr="007119B8" w:rsidR="003A4CAA" w:rsidP="0092687A" w:rsidRDefault="00ED7919" w14:paraId="65A99AB1" w14:textId="43B252AB">
      <w:pPr>
        <w:spacing w:after="240"/>
        <w:rPr>
          <w:rFonts w:ascii="Arial" w:hAnsi="Arial" w:cs="Arial"/>
          <w:sz w:val="24"/>
          <w:szCs w:val="24"/>
        </w:rPr>
      </w:pPr>
      <w:r w:rsidRPr="0F1E9956" w:rsidR="0F1E9956">
        <w:rPr>
          <w:rFonts w:ascii="Arial" w:hAnsi="Arial" w:cs="Arial"/>
          <w:sz w:val="24"/>
          <w:szCs w:val="24"/>
        </w:rPr>
        <w:t>Report Date: December 27, 2022</w:t>
      </w:r>
    </w:p>
    <w:p w:rsidRPr="005F082E" w:rsidR="004263A6" w:rsidP="0092687A" w:rsidRDefault="004263A6" w14:paraId="21C05768" w14:textId="54FCD5A5">
      <w:pPr>
        <w:spacing w:after="240"/>
        <w:rPr>
          <w:rFonts w:ascii="Arial" w:hAnsi="Arial" w:cs="Arial"/>
          <w:sz w:val="24"/>
          <w:szCs w:val="24"/>
        </w:rPr>
      </w:pPr>
      <w:r w:rsidRPr="0F1E9956" w:rsidR="0F1E9956">
        <w:rPr>
          <w:rFonts w:ascii="Arial" w:hAnsi="Arial" w:cs="Arial"/>
          <w:sz w:val="24"/>
          <w:szCs w:val="24"/>
        </w:rPr>
        <w:t>Type of Water Source(s) in Use: Ground Water Wells, for domestic use only</w:t>
      </w:r>
    </w:p>
    <w:p w:rsidRPr="005F082E" w:rsidR="004263A6" w:rsidP="0092687A" w:rsidRDefault="004263A6" w14:paraId="6AE5ED8C" w14:textId="0FC20A99">
      <w:pPr>
        <w:spacing w:after="240"/>
        <w:rPr>
          <w:rFonts w:ascii="Arial" w:hAnsi="Arial" w:cs="Arial"/>
          <w:sz w:val="24"/>
          <w:szCs w:val="24"/>
        </w:rPr>
      </w:pPr>
      <w:r w:rsidRPr="0F1E9956" w:rsidR="0F1E9956">
        <w:rPr>
          <w:rFonts w:ascii="Arial" w:hAnsi="Arial" w:cs="Arial"/>
          <w:sz w:val="24"/>
          <w:szCs w:val="24"/>
        </w:rPr>
        <w:t xml:space="preserve">Name and General Location of Source(s): Well 1 – East and Well 2 West; </w:t>
      </w:r>
      <w:r w:rsidRPr="0F1E9956" w:rsidR="0F1E9956">
        <w:rPr>
          <w:rFonts w:ascii="Arial" w:hAnsi="Arial" w:cs="Arial"/>
          <w:sz w:val="24"/>
          <w:szCs w:val="24"/>
        </w:rPr>
        <w:t>located</w:t>
      </w:r>
      <w:r w:rsidRPr="0F1E9956" w:rsidR="0F1E9956">
        <w:rPr>
          <w:rFonts w:ascii="Arial" w:hAnsi="Arial" w:cs="Arial"/>
          <w:sz w:val="24"/>
          <w:szCs w:val="24"/>
        </w:rPr>
        <w:t xml:space="preserve"> in an isolated area three miles east </w:t>
      </w:r>
      <w:r w:rsidRPr="0F1E9956" w:rsidR="0F1E9956">
        <w:rPr>
          <w:rFonts w:ascii="Arial" w:hAnsi="Arial" w:cs="Arial"/>
          <w:sz w:val="24"/>
          <w:szCs w:val="24"/>
        </w:rPr>
        <w:t>from</w:t>
      </w:r>
      <w:r w:rsidRPr="0F1E9956" w:rsidR="0F1E9956">
        <w:rPr>
          <w:rFonts w:ascii="Arial" w:hAnsi="Arial" w:cs="Arial"/>
          <w:sz w:val="24"/>
          <w:szCs w:val="24"/>
        </w:rPr>
        <w:t xml:space="preserve"> the service area. At Ave 32 between Road 104 and Road 112</w:t>
      </w:r>
    </w:p>
    <w:p w:rsidRPr="005F082E" w:rsidR="004263A6" w:rsidP="0092687A" w:rsidRDefault="004263A6" w14:paraId="11D6F99D" w14:textId="429C1103">
      <w:pPr>
        <w:spacing w:after="240"/>
        <w:rPr>
          <w:rFonts w:ascii="Arial" w:hAnsi="Arial" w:cs="Arial"/>
          <w:sz w:val="24"/>
          <w:szCs w:val="24"/>
        </w:rPr>
      </w:pPr>
      <w:r w:rsidRPr="0F1E9956" w:rsidR="0F1E9956">
        <w:rPr>
          <w:rFonts w:ascii="Arial" w:hAnsi="Arial" w:cs="Arial"/>
          <w:sz w:val="24"/>
          <w:szCs w:val="24"/>
        </w:rPr>
        <w:t xml:space="preserve">Drinking Water Source Assessment Information: Drinking water source </w:t>
      </w:r>
      <w:r w:rsidRPr="0F1E9956" w:rsidR="0F1E9956">
        <w:rPr>
          <w:rFonts w:ascii="Arial" w:hAnsi="Arial" w:cs="Arial"/>
          <w:sz w:val="24"/>
          <w:szCs w:val="24"/>
        </w:rPr>
        <w:t>assesment</w:t>
      </w:r>
      <w:r w:rsidRPr="0F1E9956" w:rsidR="0F1E9956">
        <w:rPr>
          <w:rFonts w:ascii="Arial" w:hAnsi="Arial" w:cs="Arial"/>
          <w:sz w:val="24"/>
          <w:szCs w:val="24"/>
        </w:rPr>
        <w:t xml:space="preserve"> was completed by Tulare County Environmental Health </w:t>
      </w:r>
      <w:r w:rsidRPr="0F1E9956" w:rsidR="0F1E9956">
        <w:rPr>
          <w:rFonts w:ascii="Arial" w:hAnsi="Arial" w:cs="Arial"/>
          <w:sz w:val="24"/>
          <w:szCs w:val="24"/>
        </w:rPr>
        <w:t>Departmaent</w:t>
      </w:r>
      <w:r w:rsidRPr="0F1E9956" w:rsidR="0F1E9956">
        <w:rPr>
          <w:rFonts w:ascii="Arial" w:hAnsi="Arial" w:cs="Arial"/>
          <w:sz w:val="24"/>
          <w:szCs w:val="24"/>
        </w:rPr>
        <w:t xml:space="preserve"> </w:t>
      </w:r>
      <w:r w:rsidRPr="0F1E9956" w:rsidR="0F1E9956">
        <w:rPr>
          <w:rFonts w:ascii="Arial" w:hAnsi="Arial" w:cs="Arial"/>
          <w:sz w:val="24"/>
          <w:szCs w:val="24"/>
        </w:rPr>
        <w:t>on</w:t>
      </w:r>
      <w:r w:rsidRPr="0F1E9956" w:rsidR="0F1E9956">
        <w:rPr>
          <w:rFonts w:ascii="Arial" w:hAnsi="Arial" w:cs="Arial"/>
          <w:sz w:val="24"/>
          <w:szCs w:val="24"/>
        </w:rPr>
        <w:t xml:space="preserve"> August 2002. Sources are considered most </w:t>
      </w:r>
      <w:r w:rsidRPr="0F1E9956" w:rsidR="0F1E9956">
        <w:rPr>
          <w:rFonts w:ascii="Arial" w:hAnsi="Arial" w:cs="Arial"/>
          <w:sz w:val="24"/>
          <w:szCs w:val="24"/>
        </w:rPr>
        <w:t>vunerable</w:t>
      </w:r>
      <w:r w:rsidRPr="0F1E9956" w:rsidR="0F1E9956">
        <w:rPr>
          <w:rFonts w:ascii="Arial" w:hAnsi="Arial" w:cs="Arial"/>
          <w:sz w:val="24"/>
          <w:szCs w:val="24"/>
        </w:rPr>
        <w:t xml:space="preserve"> to the following </w:t>
      </w:r>
      <w:r w:rsidRPr="0F1E9956" w:rsidR="0F1E9956">
        <w:rPr>
          <w:rFonts w:ascii="Arial" w:hAnsi="Arial" w:cs="Arial"/>
          <w:sz w:val="24"/>
          <w:szCs w:val="24"/>
        </w:rPr>
        <w:t>activites</w:t>
      </w:r>
      <w:r w:rsidRPr="0F1E9956" w:rsidR="0F1E9956">
        <w:rPr>
          <w:rFonts w:ascii="Arial" w:hAnsi="Arial" w:cs="Arial"/>
          <w:sz w:val="24"/>
          <w:szCs w:val="24"/>
        </w:rPr>
        <w:t xml:space="preserve"> not associated with any detected 2 contaminants: Historic waste dumps/landfills </w:t>
      </w:r>
    </w:p>
    <w:p w:rsidRPr="005F082E" w:rsidR="004263A6" w:rsidP="0092687A" w:rsidRDefault="004263A6" w14:paraId="55CC3D7E" w14:textId="7ABBAD94">
      <w:pPr>
        <w:spacing w:after="240"/>
        <w:rPr>
          <w:rFonts w:ascii="Arial" w:hAnsi="Arial" w:cs="Arial"/>
          <w:sz w:val="24"/>
          <w:szCs w:val="24"/>
        </w:rPr>
      </w:pPr>
      <w:r w:rsidRPr="0F1E9956" w:rsidR="0F1E9956">
        <w:rPr>
          <w:rFonts w:ascii="Arial" w:hAnsi="Arial" w:cs="Arial"/>
          <w:sz w:val="24"/>
          <w:szCs w:val="24"/>
        </w:rPr>
        <w:t xml:space="preserve">Time and Place of Regularly Scheduled Board Meetings for Public Participation: Allensworth CSD Board of Directors meet every second Tuesday of each month at 5:00 p.m., at the Allensworth Community Center, </w:t>
      </w:r>
      <w:r w:rsidRPr="0F1E9956" w:rsidR="0F1E9956">
        <w:rPr>
          <w:rFonts w:ascii="Arial" w:hAnsi="Arial" w:cs="Arial"/>
          <w:sz w:val="24"/>
          <w:szCs w:val="24"/>
        </w:rPr>
        <w:t>located</w:t>
      </w:r>
      <w:r w:rsidRPr="0F1E9956" w:rsidR="0F1E9956">
        <w:rPr>
          <w:rFonts w:ascii="Arial" w:hAnsi="Arial" w:cs="Arial"/>
          <w:sz w:val="24"/>
          <w:szCs w:val="24"/>
        </w:rPr>
        <w:t xml:space="preserve"> at 8123 Ave 36, Allensworth CA 93219</w:t>
      </w:r>
    </w:p>
    <w:p w:rsidRPr="005F082E" w:rsidR="004263A6" w:rsidP="0065365D" w:rsidRDefault="0065365D" w14:paraId="175FE9EF" w14:textId="7406C16C">
      <w:pPr>
        <w:rPr>
          <w:rFonts w:ascii="Arial" w:hAnsi="Arial" w:cs="Arial"/>
          <w:sz w:val="24"/>
          <w:szCs w:val="24"/>
        </w:rPr>
      </w:pPr>
      <w:r w:rsidRPr="0F1E9956" w:rsidR="0F1E9956">
        <w:rPr>
          <w:rFonts w:ascii="Arial" w:hAnsi="Arial" w:cs="Arial"/>
          <w:sz w:val="24"/>
          <w:szCs w:val="24"/>
        </w:rPr>
        <w:t>For More Information, Contact: Nathalia Guerrero Phone (559) 535-3268</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09FCC18">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20</w:t>
      </w:r>
      <w:r w:rsidRPr="005F082E" w:rsidR="00E34F9C">
        <w:rPr>
          <w:rFonts w:ascii="Arial" w:hAnsi="Arial" w:cs="Arial"/>
          <w:sz w:val="24"/>
          <w:szCs w:val="24"/>
        </w:rPr>
        <w:t>20</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0092687A" w:rsidRDefault="0092687A" w14:paraId="646DC574" w14:textId="43AD0D6A">
      <w:pPr>
        <w:spacing w:after="180"/>
        <w:rPr>
          <w:rFonts w:ascii="Arial" w:hAnsi="Arial" w:cs="Arial"/>
          <w:sz w:val="24"/>
          <w:szCs w:val="24"/>
          <w:lang w:val="es-MX"/>
        </w:rPr>
      </w:pPr>
      <w:r w:rsidRPr="0F1E9956" w:rsidR="0F1E9956">
        <w:rPr>
          <w:rFonts w:ascii="Arial" w:hAnsi="Arial" w:cs="Arial"/>
          <w:sz w:val="24"/>
          <w:szCs w:val="24"/>
          <w:lang w:val="es-MX"/>
        </w:rPr>
        <w:t>Language</w:t>
      </w:r>
      <w:r w:rsidRPr="0F1E9956" w:rsidR="0F1E9956">
        <w:rPr>
          <w:rFonts w:ascii="Arial" w:hAnsi="Arial" w:cs="Arial"/>
          <w:sz w:val="24"/>
          <w:szCs w:val="24"/>
          <w:lang w:val="es-MX"/>
        </w:rPr>
        <w:t xml:space="preserve"> in </w:t>
      </w:r>
      <w:r w:rsidRPr="0F1E9956" w:rsidR="0F1E9956">
        <w:rPr>
          <w:rFonts w:ascii="Arial" w:hAnsi="Arial" w:cs="Arial"/>
          <w:sz w:val="24"/>
          <w:szCs w:val="24"/>
          <w:lang w:val="es-MX"/>
        </w:rPr>
        <w:t>Spanish</w:t>
      </w:r>
      <w:r w:rsidRPr="0F1E9956" w:rsidR="0F1E9956">
        <w:rPr>
          <w:rFonts w:ascii="Arial" w:hAnsi="Arial" w:cs="Arial"/>
          <w:sz w:val="24"/>
          <w:szCs w:val="24"/>
          <w:lang w:val="es-MX"/>
        </w:rPr>
        <w:t xml:space="preserve">:  Este informe contiene información muy importante sobre su agua para beber.  Favor de comunicarse </w:t>
      </w:r>
      <w:r w:rsidRPr="0F1E9956" w:rsidR="0F1E9956">
        <w:rPr>
          <w:rFonts w:ascii="Arial" w:hAnsi="Arial" w:cs="Arial"/>
          <w:sz w:val="24"/>
          <w:szCs w:val="24"/>
          <w:lang w:val="es-MX"/>
        </w:rPr>
        <w:t>Allensworth</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Community</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Services</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District</w:t>
      </w:r>
      <w:r w:rsidRPr="0F1E9956" w:rsidR="0F1E9956">
        <w:rPr>
          <w:rFonts w:ascii="Arial" w:hAnsi="Arial" w:cs="Arial"/>
          <w:sz w:val="24"/>
          <w:szCs w:val="24"/>
          <w:lang w:val="es-MX"/>
        </w:rPr>
        <w:t xml:space="preserve"> a 559-535-3268 para asistirlo en español.</w:t>
      </w:r>
    </w:p>
    <w:p w:rsidR="0F1E9956" w:rsidP="0F1E9956" w:rsidRDefault="0F1E9956" w14:paraId="2B21BBEC" w14:textId="6612036B">
      <w:pPr>
        <w:pStyle w:val="Normal"/>
        <w:spacing w:after="180"/>
        <w:rPr>
          <w:rFonts w:ascii="Arial" w:hAnsi="Arial" w:cs="Arial"/>
          <w:sz w:val="24"/>
          <w:szCs w:val="24"/>
          <w:lang w:val="es-MX"/>
        </w:rPr>
      </w:pPr>
      <w:r w:rsidRPr="0F1E9956" w:rsidR="0F1E9956">
        <w:rPr>
          <w:rFonts w:ascii="Arial" w:hAnsi="Arial" w:eastAsia="PMingLiU" w:cs="Arial"/>
          <w:sz w:val="24"/>
          <w:szCs w:val="24"/>
          <w:lang w:val="es-MX"/>
        </w:rPr>
        <w:t>Language</w:t>
      </w:r>
      <w:r w:rsidRPr="0F1E9956" w:rsidR="0F1E9956">
        <w:rPr>
          <w:rFonts w:ascii="Arial" w:hAnsi="Arial" w:eastAsia="PMingLiU" w:cs="Arial"/>
          <w:sz w:val="24"/>
          <w:szCs w:val="24"/>
          <w:lang w:val="es-MX"/>
        </w:rPr>
        <w:t xml:space="preserve"> in </w:t>
      </w:r>
      <w:r w:rsidRPr="0F1E9956" w:rsidR="0F1E9956">
        <w:rPr>
          <w:rFonts w:ascii="Arial" w:hAnsi="Arial" w:eastAsia="PMingLiU" w:cs="Arial"/>
          <w:sz w:val="24"/>
          <w:szCs w:val="24"/>
          <w:lang w:val="es-MX"/>
        </w:rPr>
        <w:t>Mandarin</w:t>
      </w:r>
      <w:r w:rsidRPr="0F1E9956" w:rsidR="0F1E9956">
        <w:rPr>
          <w:rFonts w:ascii="Arial" w:hAnsi="Arial" w:eastAsia="PMingLiU" w:cs="Arial"/>
          <w:sz w:val="24"/>
          <w:szCs w:val="24"/>
          <w:lang w:val="es-MX"/>
        </w:rPr>
        <w:t xml:space="preserve">:  </w:t>
      </w:r>
      <w:r w:rsidRPr="0F1E9956" w:rsidR="0F1E9956">
        <w:rPr>
          <w:rFonts w:ascii="Arial" w:hAnsi="Arial" w:eastAsia="PMingLiU" w:cs="Arial"/>
          <w:sz w:val="24"/>
          <w:szCs w:val="24"/>
        </w:rPr>
        <w:t>这份报告含有关于您的饮用水的重要讯息。请用以下地址和电话联系</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Allensworth</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Community</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Services</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District</w:t>
      </w:r>
      <w:r w:rsidRPr="0F1E9956" w:rsidR="0F1E9956">
        <w:rPr>
          <w:rFonts w:ascii="Arial" w:hAnsi="Arial" w:eastAsia="PMingLiU" w:cs="Arial"/>
          <w:sz w:val="24"/>
          <w:szCs w:val="24"/>
        </w:rPr>
        <w:t xml:space="preserve"> </w:t>
      </w:r>
      <w:r w:rsidRPr="0F1E9956" w:rsidR="0F1E9956">
        <w:rPr>
          <w:rFonts w:ascii="Arial" w:hAnsi="Arial" w:eastAsia="PMingLiU" w:cs="Arial"/>
          <w:sz w:val="24"/>
          <w:szCs w:val="24"/>
        </w:rPr>
        <w:t>以获得中文的帮助</w:t>
      </w:r>
      <w:r w:rsidRPr="0F1E9956" w:rsidR="0F1E9956">
        <w:rPr>
          <w:rFonts w:ascii="Arial" w:hAnsi="Arial" w:eastAsia="PMingLiU" w:cs="Arial"/>
          <w:sz w:val="24"/>
          <w:szCs w:val="24"/>
        </w:rPr>
        <w:t xml:space="preserve">: </w:t>
      </w:r>
      <w:r w:rsidRPr="0F1E9956" w:rsidR="0F1E9956">
        <w:rPr>
          <w:rFonts w:ascii="Arial" w:hAnsi="Arial" w:cs="Arial"/>
          <w:sz w:val="24"/>
          <w:szCs w:val="24"/>
          <w:lang w:val="es-MX"/>
        </w:rPr>
        <w:t>559-535-3268</w:t>
      </w:r>
    </w:p>
    <w:p w:rsidRPr="00D10A7C" w:rsidR="002436C8" w:rsidP="0F1E9956" w:rsidRDefault="00D10A7C" w14:paraId="7D3636E6" w14:textId="7C13AD4F">
      <w:pPr>
        <w:pStyle w:val="Normal"/>
        <w:spacing w:after="180"/>
        <w:rPr>
          <w:rFonts w:ascii="Arial" w:hAnsi="Arial" w:cs="Arial"/>
          <w:sz w:val="24"/>
          <w:szCs w:val="24"/>
        </w:rPr>
      </w:pPr>
      <w:r w:rsidRPr="0F1E9956" w:rsidR="0F1E9956">
        <w:rPr>
          <w:rFonts w:ascii="Arial" w:hAnsi="Arial" w:cs="Arial"/>
          <w:sz w:val="24"/>
          <w:szCs w:val="24"/>
        </w:rPr>
        <w:t xml:space="preserve">Language in Tagalog: Ang </w:t>
      </w:r>
      <w:r w:rsidRPr="0F1E9956" w:rsidR="0F1E9956">
        <w:rPr>
          <w:rFonts w:ascii="Arial" w:hAnsi="Arial" w:cs="Arial"/>
          <w:sz w:val="24"/>
          <w:szCs w:val="24"/>
        </w:rPr>
        <w:t>pag-uulat</w:t>
      </w:r>
      <w:r w:rsidRPr="0F1E9956" w:rsidR="0F1E9956">
        <w:rPr>
          <w:rFonts w:ascii="Arial" w:hAnsi="Arial" w:cs="Arial"/>
          <w:sz w:val="24"/>
          <w:szCs w:val="24"/>
        </w:rPr>
        <w:t xml:space="preserve"> </w:t>
      </w:r>
      <w:r w:rsidRPr="0F1E9956" w:rsidR="0F1E9956">
        <w:rPr>
          <w:rFonts w:ascii="Arial" w:hAnsi="Arial" w:cs="Arial"/>
          <w:sz w:val="24"/>
          <w:szCs w:val="24"/>
        </w:rPr>
        <w:t>na</w:t>
      </w:r>
      <w:r w:rsidRPr="0F1E9956" w:rsidR="0F1E9956">
        <w:rPr>
          <w:rFonts w:ascii="Arial" w:hAnsi="Arial" w:cs="Arial"/>
          <w:sz w:val="24"/>
          <w:szCs w:val="24"/>
        </w:rPr>
        <w:t xml:space="preserve"> </w:t>
      </w:r>
      <w:r w:rsidRPr="0F1E9956" w:rsidR="0F1E9956">
        <w:rPr>
          <w:rFonts w:ascii="Arial" w:hAnsi="Arial" w:cs="Arial"/>
          <w:sz w:val="24"/>
          <w:szCs w:val="24"/>
        </w:rPr>
        <w:t>ito</w:t>
      </w:r>
      <w:r w:rsidRPr="0F1E9956" w:rsidR="0F1E9956">
        <w:rPr>
          <w:rFonts w:ascii="Arial" w:hAnsi="Arial" w:cs="Arial"/>
          <w:sz w:val="24"/>
          <w:szCs w:val="24"/>
        </w:rPr>
        <w:t xml:space="preserve"> ay </w:t>
      </w:r>
      <w:r w:rsidRPr="0F1E9956" w:rsidR="0F1E9956">
        <w:rPr>
          <w:rFonts w:ascii="Arial" w:hAnsi="Arial" w:cs="Arial"/>
          <w:sz w:val="24"/>
          <w:szCs w:val="24"/>
        </w:rPr>
        <w:t>naglalaman</w:t>
      </w:r>
      <w:r w:rsidRPr="0F1E9956" w:rsidR="0F1E9956">
        <w:rPr>
          <w:rFonts w:ascii="Arial" w:hAnsi="Arial" w:cs="Arial"/>
          <w:sz w:val="24"/>
          <w:szCs w:val="24"/>
        </w:rPr>
        <w:t xml:space="preserve"> ng </w:t>
      </w:r>
      <w:r w:rsidRPr="0F1E9956" w:rsidR="0F1E9956">
        <w:rPr>
          <w:rFonts w:ascii="Arial" w:hAnsi="Arial" w:cs="Arial"/>
          <w:sz w:val="24"/>
          <w:szCs w:val="24"/>
        </w:rPr>
        <w:t>mahalagang</w:t>
      </w:r>
      <w:r w:rsidRPr="0F1E9956" w:rsidR="0F1E9956">
        <w:rPr>
          <w:rFonts w:ascii="Arial" w:hAnsi="Arial" w:cs="Arial"/>
          <w:sz w:val="24"/>
          <w:szCs w:val="24"/>
        </w:rPr>
        <w:t xml:space="preserve"> </w:t>
      </w:r>
      <w:r w:rsidRPr="0F1E9956" w:rsidR="0F1E9956">
        <w:rPr>
          <w:rFonts w:ascii="Arial" w:hAnsi="Arial" w:cs="Arial"/>
          <w:sz w:val="24"/>
          <w:szCs w:val="24"/>
        </w:rPr>
        <w:t>impormasyon</w:t>
      </w:r>
      <w:r w:rsidRPr="0F1E9956" w:rsidR="0F1E9956">
        <w:rPr>
          <w:rFonts w:ascii="Arial" w:hAnsi="Arial" w:cs="Arial"/>
          <w:sz w:val="24"/>
          <w:szCs w:val="24"/>
        </w:rPr>
        <w:t xml:space="preserve"> </w:t>
      </w:r>
      <w:r w:rsidRPr="0F1E9956" w:rsidR="0F1E9956">
        <w:rPr>
          <w:rFonts w:ascii="Arial" w:hAnsi="Arial" w:cs="Arial"/>
          <w:sz w:val="24"/>
          <w:szCs w:val="24"/>
        </w:rPr>
        <w:t>tungkol</w:t>
      </w:r>
      <w:r w:rsidRPr="0F1E9956" w:rsidR="0F1E9956">
        <w:rPr>
          <w:rFonts w:ascii="Arial" w:hAnsi="Arial" w:cs="Arial"/>
          <w:sz w:val="24"/>
          <w:szCs w:val="24"/>
        </w:rPr>
        <w:t xml:space="preserve"> </w:t>
      </w:r>
      <w:r w:rsidRPr="0F1E9956" w:rsidR="0F1E9956">
        <w:rPr>
          <w:rFonts w:ascii="Arial" w:hAnsi="Arial" w:cs="Arial"/>
          <w:sz w:val="24"/>
          <w:szCs w:val="24"/>
        </w:rPr>
        <w:t>sa</w:t>
      </w:r>
      <w:r w:rsidRPr="0F1E9956" w:rsidR="0F1E9956">
        <w:rPr>
          <w:rFonts w:ascii="Arial" w:hAnsi="Arial" w:cs="Arial"/>
          <w:sz w:val="24"/>
          <w:szCs w:val="24"/>
        </w:rPr>
        <w:t xml:space="preserve"> </w:t>
      </w:r>
      <w:r w:rsidRPr="0F1E9956" w:rsidR="0F1E9956">
        <w:rPr>
          <w:rFonts w:ascii="Arial" w:hAnsi="Arial" w:cs="Arial"/>
          <w:sz w:val="24"/>
          <w:szCs w:val="24"/>
        </w:rPr>
        <w:t>inyong</w:t>
      </w:r>
      <w:r w:rsidRPr="0F1E9956" w:rsidR="0F1E9956">
        <w:rPr>
          <w:rFonts w:ascii="Arial" w:hAnsi="Arial" w:cs="Arial"/>
          <w:sz w:val="24"/>
          <w:szCs w:val="24"/>
        </w:rPr>
        <w:t xml:space="preserve"> </w:t>
      </w:r>
      <w:r w:rsidRPr="0F1E9956" w:rsidR="0F1E9956">
        <w:rPr>
          <w:rFonts w:ascii="Arial" w:hAnsi="Arial" w:cs="Arial"/>
          <w:sz w:val="24"/>
          <w:szCs w:val="24"/>
        </w:rPr>
        <w:t>inuming</w:t>
      </w:r>
      <w:r w:rsidRPr="0F1E9956" w:rsidR="0F1E9956">
        <w:rPr>
          <w:rFonts w:ascii="Arial" w:hAnsi="Arial" w:cs="Arial"/>
          <w:sz w:val="24"/>
          <w:szCs w:val="24"/>
        </w:rPr>
        <w:t xml:space="preserve"> </w:t>
      </w:r>
      <w:r w:rsidRPr="0F1E9956" w:rsidR="0F1E9956">
        <w:rPr>
          <w:rFonts w:ascii="Arial" w:hAnsi="Arial" w:cs="Arial"/>
          <w:sz w:val="24"/>
          <w:szCs w:val="24"/>
        </w:rPr>
        <w:t>tubig</w:t>
      </w:r>
      <w:r w:rsidRPr="0F1E9956" w:rsidR="0F1E9956">
        <w:rPr>
          <w:rFonts w:ascii="Arial" w:hAnsi="Arial" w:cs="Arial"/>
          <w:sz w:val="24"/>
          <w:szCs w:val="24"/>
        </w:rPr>
        <w:t xml:space="preserve">.  </w:t>
      </w:r>
      <w:r w:rsidRPr="0F1E9956" w:rsidR="0F1E9956">
        <w:rPr>
          <w:rFonts w:ascii="Arial" w:hAnsi="Arial" w:cs="Arial"/>
          <w:sz w:val="24"/>
          <w:szCs w:val="24"/>
        </w:rPr>
        <w:t>Mangyaring</w:t>
      </w:r>
      <w:r w:rsidRPr="0F1E9956" w:rsidR="0F1E9956">
        <w:rPr>
          <w:rFonts w:ascii="Arial" w:hAnsi="Arial" w:cs="Arial"/>
          <w:sz w:val="24"/>
          <w:szCs w:val="24"/>
        </w:rPr>
        <w:t xml:space="preserve"> </w:t>
      </w:r>
      <w:r w:rsidRPr="0F1E9956" w:rsidR="0F1E9956">
        <w:rPr>
          <w:rFonts w:ascii="Arial" w:hAnsi="Arial" w:cs="Arial"/>
          <w:sz w:val="24"/>
          <w:szCs w:val="24"/>
        </w:rPr>
        <w:t>makipag-ugnayan</w:t>
      </w:r>
      <w:r w:rsidRPr="0F1E9956" w:rsidR="0F1E9956">
        <w:rPr>
          <w:rFonts w:ascii="Arial" w:hAnsi="Arial" w:cs="Arial"/>
          <w:sz w:val="24"/>
          <w:szCs w:val="24"/>
        </w:rPr>
        <w:t xml:space="preserve"> </w:t>
      </w:r>
      <w:r w:rsidRPr="0F1E9956" w:rsidR="0F1E9956">
        <w:rPr>
          <w:rFonts w:ascii="Arial" w:hAnsi="Arial" w:cs="Arial"/>
          <w:sz w:val="24"/>
          <w:szCs w:val="24"/>
        </w:rPr>
        <w:t>sa</w:t>
      </w:r>
      <w:r w:rsidRPr="0F1E9956" w:rsidR="0F1E9956">
        <w:rPr>
          <w:rFonts w:ascii="Arial" w:hAnsi="Arial" w:cs="Arial"/>
          <w:sz w:val="24"/>
          <w:szCs w:val="24"/>
        </w:rPr>
        <w:t xml:space="preserve"> </w:t>
      </w:r>
      <w:r w:rsidRPr="0F1E9956" w:rsidR="0F1E9956">
        <w:rPr>
          <w:rFonts w:ascii="Arial" w:hAnsi="Arial" w:cs="Arial"/>
          <w:sz w:val="24"/>
          <w:szCs w:val="24"/>
          <w:lang w:val="es-MX"/>
        </w:rPr>
        <w:t>Allensworth</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Community</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Services</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District</w:t>
      </w:r>
      <w:r w:rsidRPr="0F1E9956" w:rsidR="0F1E9956">
        <w:rPr>
          <w:rFonts w:ascii="Arial" w:hAnsi="Arial" w:cs="Arial"/>
          <w:sz w:val="24"/>
          <w:szCs w:val="24"/>
        </w:rPr>
        <w:t xml:space="preserve"> o </w:t>
      </w:r>
      <w:r w:rsidRPr="0F1E9956" w:rsidR="0F1E9956">
        <w:rPr>
          <w:rFonts w:ascii="Arial" w:hAnsi="Arial" w:cs="Arial"/>
          <w:sz w:val="24"/>
          <w:szCs w:val="24"/>
        </w:rPr>
        <w:t>tumawag</w:t>
      </w:r>
      <w:r w:rsidRPr="0F1E9956" w:rsidR="0F1E9956">
        <w:rPr>
          <w:rFonts w:ascii="Arial" w:hAnsi="Arial" w:cs="Arial"/>
          <w:sz w:val="24"/>
          <w:szCs w:val="24"/>
        </w:rPr>
        <w:t xml:space="preserve"> </w:t>
      </w:r>
      <w:r w:rsidRPr="0F1E9956" w:rsidR="0F1E9956">
        <w:rPr>
          <w:rFonts w:ascii="Arial" w:hAnsi="Arial" w:cs="Arial"/>
          <w:sz w:val="24"/>
          <w:szCs w:val="24"/>
        </w:rPr>
        <w:t>sa</w:t>
      </w:r>
      <w:r w:rsidRPr="0F1E9956" w:rsidR="0F1E9956">
        <w:rPr>
          <w:rFonts w:ascii="Arial" w:hAnsi="Arial" w:cs="Arial"/>
          <w:sz w:val="24"/>
          <w:szCs w:val="24"/>
        </w:rPr>
        <w:t xml:space="preserve"> </w:t>
      </w:r>
      <w:r w:rsidRPr="0F1E9956" w:rsidR="0F1E9956">
        <w:rPr>
          <w:rFonts w:ascii="Arial" w:hAnsi="Arial" w:cs="Arial"/>
          <w:sz w:val="24"/>
          <w:szCs w:val="24"/>
          <w:lang w:val="es-MX"/>
        </w:rPr>
        <w:t>559-535-3268</w:t>
      </w:r>
      <w:r w:rsidRPr="0F1E9956" w:rsidR="0F1E9956">
        <w:rPr>
          <w:rFonts w:ascii="Arial" w:hAnsi="Arial" w:cs="Arial"/>
          <w:sz w:val="24"/>
          <w:szCs w:val="24"/>
        </w:rPr>
        <w:t xml:space="preserve"> para </w:t>
      </w:r>
      <w:r w:rsidRPr="0F1E9956" w:rsidR="0F1E9956">
        <w:rPr>
          <w:rFonts w:ascii="Arial" w:hAnsi="Arial" w:cs="Arial"/>
          <w:sz w:val="24"/>
          <w:szCs w:val="24"/>
        </w:rPr>
        <w:t>matulungan</w:t>
      </w:r>
      <w:r w:rsidRPr="0F1E9956" w:rsidR="0F1E9956">
        <w:rPr>
          <w:rFonts w:ascii="Arial" w:hAnsi="Arial" w:cs="Arial"/>
          <w:sz w:val="24"/>
          <w:szCs w:val="24"/>
        </w:rPr>
        <w:t xml:space="preserve"> </w:t>
      </w:r>
      <w:r w:rsidRPr="0F1E9956" w:rsidR="0F1E9956">
        <w:rPr>
          <w:rFonts w:ascii="Arial" w:hAnsi="Arial" w:cs="Arial"/>
          <w:sz w:val="24"/>
          <w:szCs w:val="24"/>
        </w:rPr>
        <w:t>sa</w:t>
      </w:r>
      <w:r w:rsidRPr="0F1E9956" w:rsidR="0F1E9956">
        <w:rPr>
          <w:rFonts w:ascii="Arial" w:hAnsi="Arial" w:cs="Arial"/>
          <w:sz w:val="24"/>
          <w:szCs w:val="24"/>
        </w:rPr>
        <w:t xml:space="preserve"> </w:t>
      </w:r>
      <w:r w:rsidRPr="0F1E9956" w:rsidR="0F1E9956">
        <w:rPr>
          <w:rFonts w:ascii="Arial" w:hAnsi="Arial" w:cs="Arial"/>
          <w:sz w:val="24"/>
          <w:szCs w:val="24"/>
        </w:rPr>
        <w:t>wikang</w:t>
      </w:r>
      <w:r w:rsidRPr="0F1E9956" w:rsidR="0F1E9956">
        <w:rPr>
          <w:rFonts w:ascii="Arial" w:hAnsi="Arial" w:cs="Arial"/>
          <w:sz w:val="24"/>
          <w:szCs w:val="24"/>
        </w:rPr>
        <w:t xml:space="preserve"> Tagalog.</w:t>
      </w:r>
    </w:p>
    <w:p w:rsidRPr="00D10A7C" w:rsidR="009D4211" w:rsidP="0F1E9956" w:rsidRDefault="0092687A" w14:paraId="4C37EC14" w14:textId="013F202B">
      <w:pPr>
        <w:pStyle w:val="Normal"/>
        <w:spacing w:after="180"/>
        <w:rPr>
          <w:rFonts w:ascii="Arial" w:hAnsi="Arial" w:cs="Arial"/>
          <w:sz w:val="24"/>
          <w:szCs w:val="24"/>
        </w:rPr>
      </w:pPr>
      <w:r w:rsidRPr="0F1E9956" w:rsidR="0F1E9956">
        <w:rPr>
          <w:rFonts w:ascii="Arial" w:hAnsi="Arial" w:cs="Arial"/>
          <w:sz w:val="24"/>
          <w:szCs w:val="24"/>
        </w:rPr>
        <w:t xml:space="preserve">Language in Vietnamese:  </w:t>
      </w:r>
      <w:r w:rsidRPr="0F1E9956" w:rsidR="0F1E9956">
        <w:rPr>
          <w:rFonts w:ascii="Arial" w:hAnsi="Arial" w:cs="Arial"/>
          <w:sz w:val="24"/>
          <w:szCs w:val="24"/>
        </w:rPr>
        <w:t>Báo</w:t>
      </w:r>
      <w:r w:rsidRPr="0F1E9956" w:rsidR="0F1E9956">
        <w:rPr>
          <w:rFonts w:ascii="Arial" w:hAnsi="Arial" w:cs="Arial"/>
          <w:sz w:val="24"/>
          <w:szCs w:val="24"/>
        </w:rPr>
        <w:t xml:space="preserve"> </w:t>
      </w:r>
      <w:r w:rsidRPr="0F1E9956" w:rsidR="0F1E9956">
        <w:rPr>
          <w:rFonts w:ascii="Arial" w:hAnsi="Arial" w:cs="Arial"/>
          <w:sz w:val="24"/>
          <w:szCs w:val="24"/>
        </w:rPr>
        <w:t>cáo</w:t>
      </w:r>
      <w:r w:rsidRPr="0F1E9956" w:rsidR="0F1E9956">
        <w:rPr>
          <w:rFonts w:ascii="Arial" w:hAnsi="Arial" w:cs="Arial"/>
          <w:sz w:val="24"/>
          <w:szCs w:val="24"/>
        </w:rPr>
        <w:t xml:space="preserve"> </w:t>
      </w:r>
      <w:r w:rsidRPr="0F1E9956" w:rsidR="0F1E9956">
        <w:rPr>
          <w:rFonts w:ascii="Arial" w:hAnsi="Arial" w:cs="Arial"/>
          <w:sz w:val="24"/>
          <w:szCs w:val="24"/>
        </w:rPr>
        <w:t>này</w:t>
      </w:r>
      <w:r w:rsidRPr="0F1E9956" w:rsidR="0F1E9956">
        <w:rPr>
          <w:rFonts w:ascii="Arial" w:hAnsi="Arial" w:cs="Arial"/>
          <w:sz w:val="24"/>
          <w:szCs w:val="24"/>
        </w:rPr>
        <w:t xml:space="preserve"> </w:t>
      </w:r>
      <w:r w:rsidRPr="0F1E9956" w:rsidR="0F1E9956">
        <w:rPr>
          <w:rFonts w:ascii="Arial" w:hAnsi="Arial" w:cs="Arial"/>
          <w:sz w:val="24"/>
          <w:szCs w:val="24"/>
        </w:rPr>
        <w:t>chứa</w:t>
      </w:r>
      <w:r w:rsidRPr="0F1E9956" w:rsidR="0F1E9956">
        <w:rPr>
          <w:rFonts w:ascii="Arial" w:hAnsi="Arial" w:cs="Arial"/>
          <w:sz w:val="24"/>
          <w:szCs w:val="24"/>
        </w:rPr>
        <w:t xml:space="preserve"> </w:t>
      </w:r>
      <w:r w:rsidRPr="0F1E9956" w:rsidR="0F1E9956">
        <w:rPr>
          <w:rFonts w:ascii="Arial" w:hAnsi="Arial" w:cs="Arial"/>
          <w:sz w:val="24"/>
          <w:szCs w:val="24"/>
        </w:rPr>
        <w:t>thông</w:t>
      </w:r>
      <w:r w:rsidRPr="0F1E9956" w:rsidR="0F1E9956">
        <w:rPr>
          <w:rFonts w:ascii="Arial" w:hAnsi="Arial" w:cs="Arial"/>
          <w:sz w:val="24"/>
          <w:szCs w:val="24"/>
        </w:rPr>
        <w:t xml:space="preserve"> tin </w:t>
      </w:r>
      <w:r w:rsidRPr="0F1E9956" w:rsidR="0F1E9956">
        <w:rPr>
          <w:rFonts w:ascii="Arial" w:hAnsi="Arial" w:cs="Arial"/>
          <w:sz w:val="24"/>
          <w:szCs w:val="24"/>
        </w:rPr>
        <w:t>quan</w:t>
      </w:r>
      <w:r w:rsidRPr="0F1E9956" w:rsidR="0F1E9956">
        <w:rPr>
          <w:rFonts w:ascii="Arial" w:hAnsi="Arial" w:cs="Arial"/>
          <w:sz w:val="24"/>
          <w:szCs w:val="24"/>
        </w:rPr>
        <w:t xml:space="preserve"> </w:t>
      </w:r>
      <w:r w:rsidRPr="0F1E9956" w:rsidR="0F1E9956">
        <w:rPr>
          <w:rFonts w:ascii="Arial" w:hAnsi="Arial" w:cs="Arial"/>
          <w:sz w:val="24"/>
          <w:szCs w:val="24"/>
        </w:rPr>
        <w:t>trọng</w:t>
      </w:r>
      <w:r w:rsidRPr="0F1E9956" w:rsidR="0F1E9956">
        <w:rPr>
          <w:rFonts w:ascii="Arial" w:hAnsi="Arial" w:cs="Arial"/>
          <w:sz w:val="24"/>
          <w:szCs w:val="24"/>
        </w:rPr>
        <w:t xml:space="preserve"> </w:t>
      </w:r>
      <w:r w:rsidRPr="0F1E9956" w:rsidR="0F1E9956">
        <w:rPr>
          <w:rFonts w:ascii="Arial" w:hAnsi="Arial" w:cs="Arial"/>
          <w:sz w:val="24"/>
          <w:szCs w:val="24"/>
        </w:rPr>
        <w:t>về</w:t>
      </w:r>
      <w:r w:rsidRPr="0F1E9956" w:rsidR="0F1E9956">
        <w:rPr>
          <w:rFonts w:ascii="Arial" w:hAnsi="Arial" w:cs="Arial"/>
          <w:sz w:val="24"/>
          <w:szCs w:val="24"/>
        </w:rPr>
        <w:t xml:space="preserve"> </w:t>
      </w:r>
      <w:r w:rsidRPr="0F1E9956" w:rsidR="0F1E9956">
        <w:rPr>
          <w:rFonts w:ascii="Arial" w:hAnsi="Arial" w:cs="Arial"/>
          <w:sz w:val="24"/>
          <w:szCs w:val="24"/>
        </w:rPr>
        <w:t>nước</w:t>
      </w:r>
      <w:r w:rsidRPr="0F1E9956" w:rsidR="0F1E9956">
        <w:rPr>
          <w:rFonts w:ascii="Arial" w:hAnsi="Arial" w:cs="Arial"/>
          <w:sz w:val="24"/>
          <w:szCs w:val="24"/>
        </w:rPr>
        <w:t xml:space="preserve"> </w:t>
      </w:r>
      <w:r w:rsidRPr="0F1E9956" w:rsidR="0F1E9956">
        <w:rPr>
          <w:rFonts w:ascii="Arial" w:hAnsi="Arial" w:cs="Arial"/>
          <w:sz w:val="24"/>
          <w:szCs w:val="24"/>
        </w:rPr>
        <w:t>uống</w:t>
      </w:r>
      <w:r w:rsidRPr="0F1E9956" w:rsidR="0F1E9956">
        <w:rPr>
          <w:rFonts w:ascii="Arial" w:hAnsi="Arial" w:cs="Arial"/>
          <w:sz w:val="24"/>
          <w:szCs w:val="24"/>
        </w:rPr>
        <w:t xml:space="preserve"> </w:t>
      </w:r>
      <w:r w:rsidRPr="0F1E9956" w:rsidR="0F1E9956">
        <w:rPr>
          <w:rFonts w:ascii="Arial" w:hAnsi="Arial" w:cs="Arial"/>
          <w:sz w:val="24"/>
          <w:szCs w:val="24"/>
        </w:rPr>
        <w:t>của</w:t>
      </w:r>
      <w:r w:rsidRPr="0F1E9956" w:rsidR="0F1E9956">
        <w:rPr>
          <w:rFonts w:ascii="Arial" w:hAnsi="Arial" w:cs="Arial"/>
          <w:sz w:val="24"/>
          <w:szCs w:val="24"/>
        </w:rPr>
        <w:t xml:space="preserve"> </w:t>
      </w:r>
      <w:r w:rsidRPr="0F1E9956" w:rsidR="0F1E9956">
        <w:rPr>
          <w:rFonts w:ascii="Arial" w:hAnsi="Arial" w:cs="Arial"/>
          <w:sz w:val="24"/>
          <w:szCs w:val="24"/>
        </w:rPr>
        <w:t>bạn</w:t>
      </w:r>
      <w:r w:rsidRPr="0F1E9956" w:rsidR="0F1E9956">
        <w:rPr>
          <w:rFonts w:ascii="Arial" w:hAnsi="Arial" w:cs="Arial"/>
          <w:sz w:val="24"/>
          <w:szCs w:val="24"/>
        </w:rPr>
        <w:t xml:space="preserve">.  </w:t>
      </w:r>
      <w:r w:rsidRPr="0F1E9956" w:rsidR="0F1E9956">
        <w:rPr>
          <w:rFonts w:ascii="Arial" w:hAnsi="Arial" w:cs="Arial"/>
          <w:sz w:val="24"/>
          <w:szCs w:val="24"/>
        </w:rPr>
        <w:t xml:space="preserve">Xin </w:t>
      </w:r>
      <w:r w:rsidRPr="0F1E9956" w:rsidR="0F1E9956">
        <w:rPr>
          <w:rFonts w:ascii="Arial" w:hAnsi="Arial" w:cs="Arial"/>
          <w:sz w:val="24"/>
          <w:szCs w:val="24"/>
        </w:rPr>
        <w:t>vui</w:t>
      </w:r>
      <w:r w:rsidRPr="0F1E9956" w:rsidR="0F1E9956">
        <w:rPr>
          <w:rFonts w:ascii="Arial" w:hAnsi="Arial" w:cs="Arial"/>
          <w:sz w:val="24"/>
          <w:szCs w:val="24"/>
        </w:rPr>
        <w:t xml:space="preserve"> </w:t>
      </w:r>
      <w:r w:rsidRPr="0F1E9956" w:rsidR="0F1E9956">
        <w:rPr>
          <w:rFonts w:ascii="Arial" w:hAnsi="Arial" w:cs="Arial"/>
          <w:sz w:val="24"/>
          <w:szCs w:val="24"/>
        </w:rPr>
        <w:t>lòng</w:t>
      </w:r>
      <w:r w:rsidRPr="0F1E9956" w:rsidR="0F1E9956">
        <w:rPr>
          <w:rFonts w:ascii="Arial" w:hAnsi="Arial" w:cs="Arial"/>
          <w:sz w:val="24"/>
          <w:szCs w:val="24"/>
        </w:rPr>
        <w:t xml:space="preserve"> </w:t>
      </w:r>
      <w:r w:rsidRPr="0F1E9956" w:rsidR="0F1E9956">
        <w:rPr>
          <w:rFonts w:ascii="Arial" w:hAnsi="Arial" w:cs="Arial"/>
          <w:sz w:val="24"/>
          <w:szCs w:val="24"/>
        </w:rPr>
        <w:t>liên</w:t>
      </w:r>
      <w:r w:rsidRPr="0F1E9956" w:rsidR="0F1E9956">
        <w:rPr>
          <w:rFonts w:ascii="Arial" w:hAnsi="Arial" w:cs="Arial"/>
          <w:sz w:val="24"/>
          <w:szCs w:val="24"/>
        </w:rPr>
        <w:t xml:space="preserve"> </w:t>
      </w:r>
      <w:r w:rsidRPr="0F1E9956" w:rsidR="0F1E9956">
        <w:rPr>
          <w:rFonts w:ascii="Arial" w:hAnsi="Arial" w:cs="Arial"/>
          <w:sz w:val="24"/>
          <w:szCs w:val="24"/>
        </w:rPr>
        <w:t>hệ</w:t>
      </w:r>
      <w:r w:rsidRPr="0F1E9956" w:rsidR="0F1E9956">
        <w:rPr>
          <w:rFonts w:ascii="Arial" w:hAnsi="Arial" w:cs="Arial"/>
          <w:sz w:val="24"/>
          <w:szCs w:val="24"/>
        </w:rPr>
        <w:t xml:space="preserve"> </w:t>
      </w:r>
      <w:r w:rsidRPr="0F1E9956" w:rsidR="0F1E9956">
        <w:rPr>
          <w:rFonts w:ascii="Arial" w:hAnsi="Arial" w:cs="Arial"/>
          <w:sz w:val="24"/>
          <w:szCs w:val="24"/>
          <w:lang w:val="es-MX"/>
        </w:rPr>
        <w:t>Allensworth</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Community</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Services</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District</w:t>
      </w:r>
      <w:r w:rsidRPr="0F1E9956" w:rsidR="0F1E9956">
        <w:rPr>
          <w:rFonts w:ascii="Arial" w:hAnsi="Arial" w:cs="Arial"/>
          <w:sz w:val="24"/>
          <w:szCs w:val="24"/>
        </w:rPr>
        <w:t xml:space="preserve"> </w:t>
      </w:r>
      <w:r w:rsidRPr="0F1E9956" w:rsidR="0F1E9956">
        <w:rPr>
          <w:rFonts w:ascii="Arial" w:hAnsi="Arial" w:cs="Arial"/>
          <w:sz w:val="24"/>
          <w:szCs w:val="24"/>
        </w:rPr>
        <w:t>tại</w:t>
      </w:r>
      <w:r w:rsidRPr="0F1E9956" w:rsidR="0F1E9956">
        <w:rPr>
          <w:rFonts w:ascii="Arial" w:hAnsi="Arial" w:cs="Arial"/>
          <w:sz w:val="24"/>
          <w:szCs w:val="24"/>
        </w:rPr>
        <w:t xml:space="preserve"> </w:t>
      </w:r>
      <w:r w:rsidRPr="0F1E9956" w:rsidR="0F1E9956">
        <w:rPr>
          <w:rFonts w:ascii="Arial" w:hAnsi="Arial" w:cs="Arial"/>
          <w:sz w:val="24"/>
          <w:szCs w:val="24"/>
          <w:lang w:val="es-MX"/>
        </w:rPr>
        <w:t>559-535-3268</w:t>
      </w:r>
      <w:r w:rsidRPr="0F1E9956" w:rsidR="0F1E9956">
        <w:rPr>
          <w:rFonts w:ascii="Arial" w:hAnsi="Arial" w:cs="Arial"/>
          <w:sz w:val="24"/>
          <w:szCs w:val="24"/>
        </w:rPr>
        <w:t xml:space="preserve"> </w:t>
      </w:r>
      <w:r w:rsidRPr="0F1E9956" w:rsidR="0F1E9956">
        <w:rPr>
          <w:rFonts w:ascii="Arial" w:hAnsi="Arial" w:cs="Arial"/>
          <w:sz w:val="24"/>
          <w:szCs w:val="24"/>
        </w:rPr>
        <w:t>để</w:t>
      </w:r>
      <w:r w:rsidRPr="0F1E9956" w:rsidR="0F1E9956">
        <w:rPr>
          <w:rFonts w:ascii="Arial" w:hAnsi="Arial" w:cs="Arial"/>
          <w:sz w:val="24"/>
          <w:szCs w:val="24"/>
        </w:rPr>
        <w:t xml:space="preserve"> </w:t>
      </w:r>
      <w:r w:rsidRPr="0F1E9956" w:rsidR="0F1E9956">
        <w:rPr>
          <w:rFonts w:ascii="Arial" w:hAnsi="Arial" w:cs="Arial"/>
          <w:sz w:val="24"/>
          <w:szCs w:val="24"/>
        </w:rPr>
        <w:t>được</w:t>
      </w:r>
      <w:r w:rsidRPr="0F1E9956" w:rsidR="0F1E9956">
        <w:rPr>
          <w:rFonts w:ascii="Arial" w:hAnsi="Arial" w:cs="Arial"/>
          <w:sz w:val="24"/>
          <w:szCs w:val="24"/>
        </w:rPr>
        <w:t xml:space="preserve"> </w:t>
      </w:r>
      <w:r w:rsidRPr="0F1E9956" w:rsidR="0F1E9956">
        <w:rPr>
          <w:rFonts w:ascii="Arial" w:hAnsi="Arial" w:cs="Arial"/>
          <w:sz w:val="24"/>
          <w:szCs w:val="24"/>
        </w:rPr>
        <w:t>hỗ</w:t>
      </w:r>
      <w:r w:rsidRPr="0F1E9956" w:rsidR="0F1E9956">
        <w:rPr>
          <w:rFonts w:ascii="Arial" w:hAnsi="Arial" w:cs="Arial"/>
          <w:sz w:val="24"/>
          <w:szCs w:val="24"/>
        </w:rPr>
        <w:t xml:space="preserve"> </w:t>
      </w:r>
      <w:r w:rsidRPr="0F1E9956" w:rsidR="0F1E9956">
        <w:rPr>
          <w:rFonts w:ascii="Arial" w:hAnsi="Arial" w:cs="Arial"/>
          <w:sz w:val="24"/>
          <w:szCs w:val="24"/>
        </w:rPr>
        <w:t>trợ</w:t>
      </w:r>
      <w:r w:rsidRPr="0F1E9956" w:rsidR="0F1E9956">
        <w:rPr>
          <w:rFonts w:ascii="Arial" w:hAnsi="Arial" w:cs="Arial"/>
          <w:sz w:val="24"/>
          <w:szCs w:val="24"/>
        </w:rPr>
        <w:t xml:space="preserve"> </w:t>
      </w:r>
      <w:r w:rsidRPr="0F1E9956" w:rsidR="0F1E9956">
        <w:rPr>
          <w:rFonts w:ascii="Arial" w:hAnsi="Arial" w:cs="Arial"/>
          <w:sz w:val="24"/>
          <w:szCs w:val="24"/>
        </w:rPr>
        <w:t>giúp</w:t>
      </w:r>
      <w:r w:rsidRPr="0F1E9956" w:rsidR="0F1E9956">
        <w:rPr>
          <w:rFonts w:ascii="Arial" w:hAnsi="Arial" w:cs="Arial"/>
          <w:sz w:val="24"/>
          <w:szCs w:val="24"/>
        </w:rPr>
        <w:t xml:space="preserve"> </w:t>
      </w:r>
      <w:r w:rsidRPr="0F1E9956" w:rsidR="0F1E9956">
        <w:rPr>
          <w:rFonts w:ascii="Arial" w:hAnsi="Arial" w:cs="Arial"/>
          <w:sz w:val="24"/>
          <w:szCs w:val="24"/>
        </w:rPr>
        <w:t>bằng</w:t>
      </w:r>
      <w:r w:rsidRPr="0F1E9956" w:rsidR="0F1E9956">
        <w:rPr>
          <w:rFonts w:ascii="Arial" w:hAnsi="Arial" w:cs="Arial"/>
          <w:sz w:val="24"/>
          <w:szCs w:val="24"/>
        </w:rPr>
        <w:t xml:space="preserve"> </w:t>
      </w:r>
      <w:r w:rsidRPr="0F1E9956" w:rsidR="0F1E9956">
        <w:rPr>
          <w:rFonts w:ascii="Arial" w:hAnsi="Arial" w:cs="Arial"/>
          <w:sz w:val="24"/>
          <w:szCs w:val="24"/>
        </w:rPr>
        <w:t>tiếng</w:t>
      </w:r>
      <w:r w:rsidRPr="0F1E9956" w:rsidR="0F1E9956">
        <w:rPr>
          <w:rFonts w:ascii="Arial" w:hAnsi="Arial" w:cs="Arial"/>
          <w:sz w:val="24"/>
          <w:szCs w:val="24"/>
        </w:rPr>
        <w:t xml:space="preserve"> </w:t>
      </w:r>
      <w:r w:rsidRPr="0F1E9956" w:rsidR="0F1E9956">
        <w:rPr>
          <w:rFonts w:ascii="Arial" w:hAnsi="Arial" w:cs="Arial"/>
          <w:sz w:val="24"/>
          <w:szCs w:val="24"/>
        </w:rPr>
        <w:t>Việt</w:t>
      </w:r>
      <w:r w:rsidRPr="0F1E9956" w:rsidR="0F1E9956">
        <w:rPr>
          <w:rFonts w:ascii="Arial" w:hAnsi="Arial" w:cs="Arial"/>
          <w:sz w:val="24"/>
          <w:szCs w:val="24"/>
        </w:rPr>
        <w:t>.</w:t>
      </w:r>
    </w:p>
    <w:p w:rsidRPr="00D10A7C" w:rsidR="006537F6" w:rsidP="0F1E9956" w:rsidRDefault="0092687A" w14:paraId="76F47AA3" w14:textId="6AFB4301">
      <w:pPr>
        <w:pStyle w:val="Normal"/>
        <w:spacing w:after="180"/>
        <w:rPr>
          <w:rFonts w:ascii="Arial" w:hAnsi="Arial" w:cs="Arial"/>
          <w:sz w:val="24"/>
          <w:szCs w:val="24"/>
        </w:rPr>
      </w:pPr>
      <w:r w:rsidRPr="0F1E9956" w:rsidR="0F1E9956">
        <w:rPr>
          <w:rFonts w:ascii="Arial" w:hAnsi="Arial" w:cs="Arial"/>
          <w:sz w:val="24"/>
          <w:szCs w:val="24"/>
        </w:rPr>
        <w:t xml:space="preserve">Language in Hmong:  </w:t>
      </w:r>
      <w:r w:rsidRPr="0F1E9956" w:rsidR="0F1E9956">
        <w:rPr>
          <w:rFonts w:ascii="Arial" w:hAnsi="Arial" w:cs="Arial"/>
          <w:sz w:val="24"/>
          <w:szCs w:val="24"/>
        </w:rPr>
        <w:t>Tsab</w:t>
      </w:r>
      <w:r w:rsidRPr="0F1E9956" w:rsidR="0F1E9956">
        <w:rPr>
          <w:rFonts w:ascii="Arial" w:hAnsi="Arial" w:cs="Arial"/>
          <w:sz w:val="24"/>
          <w:szCs w:val="24"/>
        </w:rPr>
        <w:t xml:space="preserve"> </w:t>
      </w:r>
      <w:r w:rsidRPr="0F1E9956" w:rsidR="0F1E9956">
        <w:rPr>
          <w:rFonts w:ascii="Arial" w:hAnsi="Arial" w:cs="Arial"/>
          <w:sz w:val="24"/>
          <w:szCs w:val="24"/>
        </w:rPr>
        <w:t>ntawv</w:t>
      </w:r>
      <w:r w:rsidRPr="0F1E9956" w:rsidR="0F1E9956">
        <w:rPr>
          <w:rFonts w:ascii="Arial" w:hAnsi="Arial" w:cs="Arial"/>
          <w:sz w:val="24"/>
          <w:szCs w:val="24"/>
        </w:rPr>
        <w:t xml:space="preserve"> no </w:t>
      </w:r>
      <w:r w:rsidRPr="0F1E9956" w:rsidR="0F1E9956">
        <w:rPr>
          <w:rFonts w:ascii="Arial" w:hAnsi="Arial" w:cs="Arial"/>
          <w:sz w:val="24"/>
          <w:szCs w:val="24"/>
        </w:rPr>
        <w:t>muaj</w:t>
      </w:r>
      <w:r w:rsidRPr="0F1E9956" w:rsidR="0F1E9956">
        <w:rPr>
          <w:rFonts w:ascii="Arial" w:hAnsi="Arial" w:cs="Arial"/>
          <w:sz w:val="24"/>
          <w:szCs w:val="24"/>
        </w:rPr>
        <w:t xml:space="preserve"> </w:t>
      </w:r>
      <w:r w:rsidRPr="0F1E9956" w:rsidR="0F1E9956">
        <w:rPr>
          <w:rFonts w:ascii="Arial" w:hAnsi="Arial" w:cs="Arial"/>
          <w:sz w:val="24"/>
          <w:szCs w:val="24"/>
        </w:rPr>
        <w:t>cov</w:t>
      </w:r>
      <w:r w:rsidRPr="0F1E9956" w:rsidR="0F1E9956">
        <w:rPr>
          <w:rFonts w:ascii="Arial" w:hAnsi="Arial" w:cs="Arial"/>
          <w:sz w:val="24"/>
          <w:szCs w:val="24"/>
        </w:rPr>
        <w:t xml:space="preserve"> </w:t>
      </w:r>
      <w:r w:rsidRPr="0F1E9956" w:rsidR="0F1E9956">
        <w:rPr>
          <w:rFonts w:ascii="Arial" w:hAnsi="Arial" w:cs="Arial"/>
          <w:sz w:val="24"/>
          <w:szCs w:val="24"/>
        </w:rPr>
        <w:t>ntsiab</w:t>
      </w:r>
      <w:r w:rsidRPr="0F1E9956" w:rsidR="0F1E9956">
        <w:rPr>
          <w:rFonts w:ascii="Arial" w:hAnsi="Arial" w:cs="Arial"/>
          <w:sz w:val="24"/>
          <w:szCs w:val="24"/>
        </w:rPr>
        <w:t xml:space="preserve"> </w:t>
      </w:r>
      <w:r w:rsidRPr="0F1E9956" w:rsidR="0F1E9956">
        <w:rPr>
          <w:rFonts w:ascii="Arial" w:hAnsi="Arial" w:cs="Arial"/>
          <w:sz w:val="24"/>
          <w:szCs w:val="24"/>
        </w:rPr>
        <w:t>lus</w:t>
      </w:r>
      <w:r w:rsidRPr="0F1E9956" w:rsidR="0F1E9956">
        <w:rPr>
          <w:rFonts w:ascii="Arial" w:hAnsi="Arial" w:cs="Arial"/>
          <w:sz w:val="24"/>
          <w:szCs w:val="24"/>
        </w:rPr>
        <w:t xml:space="preserve"> </w:t>
      </w:r>
      <w:r w:rsidRPr="0F1E9956" w:rsidR="0F1E9956">
        <w:rPr>
          <w:rFonts w:ascii="Arial" w:hAnsi="Arial" w:cs="Arial"/>
          <w:sz w:val="24"/>
          <w:szCs w:val="24"/>
        </w:rPr>
        <w:t>tseem</w:t>
      </w:r>
      <w:r w:rsidRPr="0F1E9956" w:rsidR="0F1E9956">
        <w:rPr>
          <w:rFonts w:ascii="Arial" w:hAnsi="Arial" w:cs="Arial"/>
          <w:sz w:val="24"/>
          <w:szCs w:val="24"/>
        </w:rPr>
        <w:t xml:space="preserve"> </w:t>
      </w:r>
      <w:r w:rsidRPr="0F1E9956" w:rsidR="0F1E9956">
        <w:rPr>
          <w:rFonts w:ascii="Arial" w:hAnsi="Arial" w:cs="Arial"/>
          <w:sz w:val="24"/>
          <w:szCs w:val="24"/>
        </w:rPr>
        <w:t>ceeb</w:t>
      </w:r>
      <w:r w:rsidRPr="0F1E9956" w:rsidR="0F1E9956">
        <w:rPr>
          <w:rFonts w:ascii="Arial" w:hAnsi="Arial" w:cs="Arial"/>
          <w:sz w:val="24"/>
          <w:szCs w:val="24"/>
        </w:rPr>
        <w:t xml:space="preserve"> </w:t>
      </w:r>
      <w:r w:rsidRPr="0F1E9956" w:rsidR="0F1E9956">
        <w:rPr>
          <w:rFonts w:ascii="Arial" w:hAnsi="Arial" w:cs="Arial"/>
          <w:sz w:val="24"/>
          <w:szCs w:val="24"/>
        </w:rPr>
        <w:t>txog</w:t>
      </w:r>
      <w:r w:rsidRPr="0F1E9956" w:rsidR="0F1E9956">
        <w:rPr>
          <w:rFonts w:ascii="Arial" w:hAnsi="Arial" w:cs="Arial"/>
          <w:sz w:val="24"/>
          <w:szCs w:val="24"/>
        </w:rPr>
        <w:t xml:space="preserve"> </w:t>
      </w:r>
      <w:r w:rsidRPr="0F1E9956" w:rsidR="0F1E9956">
        <w:rPr>
          <w:rFonts w:ascii="Arial" w:hAnsi="Arial" w:cs="Arial"/>
          <w:sz w:val="24"/>
          <w:szCs w:val="24"/>
        </w:rPr>
        <w:t>koj</w:t>
      </w:r>
      <w:r w:rsidRPr="0F1E9956" w:rsidR="0F1E9956">
        <w:rPr>
          <w:rFonts w:ascii="Arial" w:hAnsi="Arial" w:cs="Arial"/>
          <w:sz w:val="24"/>
          <w:szCs w:val="24"/>
        </w:rPr>
        <w:t xml:space="preserve"> </w:t>
      </w:r>
      <w:r w:rsidRPr="0F1E9956" w:rsidR="0F1E9956">
        <w:rPr>
          <w:rFonts w:ascii="Arial" w:hAnsi="Arial" w:cs="Arial"/>
          <w:sz w:val="24"/>
          <w:szCs w:val="24"/>
        </w:rPr>
        <w:t>cov</w:t>
      </w:r>
      <w:r w:rsidRPr="0F1E9956" w:rsidR="0F1E9956">
        <w:rPr>
          <w:rFonts w:ascii="Arial" w:hAnsi="Arial" w:cs="Arial"/>
          <w:sz w:val="24"/>
          <w:szCs w:val="24"/>
        </w:rPr>
        <w:t xml:space="preserve"> </w:t>
      </w:r>
      <w:r w:rsidRPr="0F1E9956" w:rsidR="0F1E9956">
        <w:rPr>
          <w:rFonts w:ascii="Arial" w:hAnsi="Arial" w:cs="Arial"/>
          <w:sz w:val="24"/>
          <w:szCs w:val="24"/>
        </w:rPr>
        <w:t>dej</w:t>
      </w:r>
      <w:r w:rsidRPr="0F1E9956" w:rsidR="0F1E9956">
        <w:rPr>
          <w:rFonts w:ascii="Arial" w:hAnsi="Arial" w:cs="Arial"/>
          <w:sz w:val="24"/>
          <w:szCs w:val="24"/>
        </w:rPr>
        <w:t xml:space="preserve"> </w:t>
      </w:r>
      <w:r w:rsidRPr="0F1E9956" w:rsidR="0F1E9956">
        <w:rPr>
          <w:rFonts w:ascii="Arial" w:hAnsi="Arial" w:cs="Arial"/>
          <w:sz w:val="24"/>
          <w:szCs w:val="24"/>
        </w:rPr>
        <w:t>haus</w:t>
      </w:r>
      <w:r w:rsidRPr="0F1E9956" w:rsidR="0F1E9956">
        <w:rPr>
          <w:rFonts w:ascii="Arial" w:hAnsi="Arial" w:cs="Arial"/>
          <w:sz w:val="24"/>
          <w:szCs w:val="24"/>
        </w:rPr>
        <w:t xml:space="preserve">.  </w:t>
      </w:r>
      <w:r w:rsidRPr="0F1E9956" w:rsidR="0F1E9956">
        <w:rPr>
          <w:rFonts w:ascii="Arial" w:hAnsi="Arial" w:cs="Arial"/>
          <w:sz w:val="24"/>
          <w:szCs w:val="24"/>
        </w:rPr>
        <w:t>Thov</w:t>
      </w:r>
      <w:r w:rsidRPr="0F1E9956" w:rsidR="0F1E9956">
        <w:rPr>
          <w:rFonts w:ascii="Arial" w:hAnsi="Arial" w:cs="Arial"/>
          <w:sz w:val="24"/>
          <w:szCs w:val="24"/>
        </w:rPr>
        <w:t xml:space="preserve"> hu </w:t>
      </w:r>
      <w:r w:rsidRPr="0F1E9956" w:rsidR="0F1E9956">
        <w:rPr>
          <w:rFonts w:ascii="Arial" w:hAnsi="Arial" w:cs="Arial"/>
          <w:sz w:val="24"/>
          <w:szCs w:val="24"/>
        </w:rPr>
        <w:t>rau</w:t>
      </w:r>
      <w:r w:rsidRPr="0F1E9956" w:rsidR="0F1E9956">
        <w:rPr>
          <w:rFonts w:ascii="Arial" w:hAnsi="Arial" w:cs="Arial"/>
          <w:sz w:val="24"/>
          <w:szCs w:val="24"/>
        </w:rPr>
        <w:t xml:space="preserve"> </w:t>
      </w:r>
      <w:r w:rsidRPr="0F1E9956" w:rsidR="0F1E9956">
        <w:rPr>
          <w:rFonts w:ascii="Arial" w:hAnsi="Arial" w:cs="Arial"/>
          <w:sz w:val="24"/>
          <w:szCs w:val="24"/>
          <w:lang w:val="es-MX"/>
        </w:rPr>
        <w:t>Allensworth</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Community</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Services</w:t>
      </w:r>
      <w:r w:rsidRPr="0F1E9956" w:rsidR="0F1E9956">
        <w:rPr>
          <w:rFonts w:ascii="Arial" w:hAnsi="Arial" w:cs="Arial"/>
          <w:sz w:val="24"/>
          <w:szCs w:val="24"/>
          <w:lang w:val="es-MX"/>
        </w:rPr>
        <w:t xml:space="preserve"> </w:t>
      </w:r>
      <w:r w:rsidRPr="0F1E9956" w:rsidR="0F1E9956">
        <w:rPr>
          <w:rFonts w:ascii="Arial" w:hAnsi="Arial" w:cs="Arial"/>
          <w:sz w:val="24"/>
          <w:szCs w:val="24"/>
          <w:lang w:val="es-MX"/>
        </w:rPr>
        <w:t>District</w:t>
      </w:r>
      <w:r w:rsidRPr="0F1E9956" w:rsidR="0F1E9956">
        <w:rPr>
          <w:rFonts w:ascii="Arial" w:hAnsi="Arial" w:cs="Arial"/>
          <w:sz w:val="24"/>
          <w:szCs w:val="24"/>
        </w:rPr>
        <w:t xml:space="preserve"> </w:t>
      </w:r>
      <w:r w:rsidRPr="0F1E9956" w:rsidR="0F1E9956">
        <w:rPr>
          <w:rFonts w:ascii="Arial" w:hAnsi="Arial" w:cs="Arial"/>
          <w:sz w:val="24"/>
          <w:szCs w:val="24"/>
        </w:rPr>
        <w:t>ntawm</w:t>
      </w:r>
      <w:r w:rsidRPr="0F1E9956" w:rsidR="0F1E9956">
        <w:rPr>
          <w:rFonts w:ascii="Arial" w:hAnsi="Arial" w:cs="Arial"/>
          <w:sz w:val="24"/>
          <w:szCs w:val="24"/>
        </w:rPr>
        <w:t xml:space="preserve"> </w:t>
      </w:r>
      <w:r w:rsidRPr="0F1E9956" w:rsidR="0F1E9956">
        <w:rPr>
          <w:rFonts w:ascii="Arial" w:hAnsi="Arial" w:cs="Arial"/>
          <w:sz w:val="24"/>
          <w:szCs w:val="24"/>
          <w:lang w:val="es-MX"/>
        </w:rPr>
        <w:t>559-535-3268</w:t>
      </w:r>
      <w:r w:rsidRPr="0F1E9956" w:rsidR="0F1E9956">
        <w:rPr>
          <w:rFonts w:ascii="Arial" w:hAnsi="Arial" w:cs="Arial"/>
          <w:sz w:val="24"/>
          <w:szCs w:val="24"/>
        </w:rPr>
        <w:t xml:space="preserve"> </w:t>
      </w:r>
      <w:r w:rsidRPr="0F1E9956" w:rsidR="0F1E9956">
        <w:rPr>
          <w:rFonts w:ascii="Arial" w:hAnsi="Arial" w:cs="Arial"/>
          <w:sz w:val="24"/>
          <w:szCs w:val="24"/>
        </w:rPr>
        <w:t>rau</w:t>
      </w:r>
      <w:r w:rsidRPr="0F1E9956" w:rsidR="0F1E9956">
        <w:rPr>
          <w:rFonts w:ascii="Arial" w:hAnsi="Arial" w:cs="Arial"/>
          <w:sz w:val="24"/>
          <w:szCs w:val="24"/>
        </w:rPr>
        <w:t xml:space="preserve"> </w:t>
      </w:r>
      <w:r w:rsidRPr="0F1E9956" w:rsidR="0F1E9956">
        <w:rPr>
          <w:rFonts w:ascii="Arial" w:hAnsi="Arial" w:cs="Arial"/>
          <w:sz w:val="24"/>
          <w:szCs w:val="24"/>
        </w:rPr>
        <w:t>kev</w:t>
      </w:r>
      <w:r w:rsidRPr="0F1E9956" w:rsidR="0F1E9956">
        <w:rPr>
          <w:rFonts w:ascii="Arial" w:hAnsi="Arial" w:cs="Arial"/>
          <w:sz w:val="24"/>
          <w:szCs w:val="24"/>
        </w:rPr>
        <w:t xml:space="preserve"> </w:t>
      </w:r>
      <w:r w:rsidRPr="0F1E9956" w:rsidR="0F1E9956">
        <w:rPr>
          <w:rFonts w:ascii="Arial" w:hAnsi="Arial" w:cs="Arial"/>
          <w:sz w:val="24"/>
          <w:szCs w:val="24"/>
        </w:rPr>
        <w:t>pab</w:t>
      </w:r>
      <w:r w:rsidRPr="0F1E9956" w:rsidR="0F1E9956">
        <w:rPr>
          <w:rFonts w:ascii="Arial" w:hAnsi="Arial" w:cs="Arial"/>
          <w:sz w:val="24"/>
          <w:szCs w:val="24"/>
        </w:rPr>
        <w:t xml:space="preserve"> </w:t>
      </w:r>
      <w:r w:rsidRPr="0F1E9956" w:rsidR="0F1E9956">
        <w:rPr>
          <w:rFonts w:ascii="Arial" w:hAnsi="Arial" w:cs="Arial"/>
          <w:sz w:val="24"/>
          <w:szCs w:val="24"/>
        </w:rPr>
        <w:t>hauv</w:t>
      </w:r>
      <w:r w:rsidRPr="0F1E9956" w:rsidR="0F1E9956">
        <w:rPr>
          <w:rFonts w:ascii="Arial" w:hAnsi="Arial" w:cs="Arial"/>
          <w:sz w:val="24"/>
          <w:szCs w:val="24"/>
        </w:rPr>
        <w:t xml:space="preserve"> </w:t>
      </w:r>
      <w:r w:rsidRPr="0F1E9956" w:rsidR="0F1E9956">
        <w:rPr>
          <w:rFonts w:ascii="Arial" w:hAnsi="Arial" w:cs="Arial"/>
          <w:sz w:val="24"/>
          <w:szCs w:val="24"/>
        </w:rPr>
        <w:t>lus</w:t>
      </w:r>
      <w:r w:rsidRPr="0F1E9956" w:rsidR="0F1E9956">
        <w:rPr>
          <w:rFonts w:ascii="Arial" w:hAnsi="Arial" w:cs="Arial"/>
          <w:sz w:val="24"/>
          <w:szCs w:val="24"/>
        </w:rPr>
        <w:t xml:space="preserve"> </w:t>
      </w:r>
      <w:r w:rsidRPr="0F1E9956" w:rsidR="0F1E9956">
        <w:rPr>
          <w:rFonts w:ascii="Arial" w:hAnsi="Arial" w:cs="Arial"/>
          <w:sz w:val="24"/>
          <w:szCs w:val="24"/>
        </w:rPr>
        <w:t>Askiv</w:t>
      </w:r>
      <w:r w:rsidRPr="0F1E9956" w:rsidR="0F1E9956">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9D1C052">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1D2ECB">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627B22" w14:paraId="4F131ED2" w14:textId="77777777">
        <w:trPr>
          <w:trHeight w:val="298"/>
        </w:trPr>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1F7181" w14:paraId="0D44642D" w14:textId="4531575A">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Pr="00627B22" w:rsidR="00627B22">
              <w:rPr>
                <w:rFonts w:ascii="Arial" w:hAnsi="Arial" w:cs="Arial"/>
                <w:sz w:val="24"/>
                <w:szCs w:val="24"/>
              </w:rPr>
              <w:t>µ</w:t>
            </w:r>
            <w:r w:rsidR="00627B22">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that can be naturally-occurring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naturally-occurring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5F082E">
        <w:lastRenderedPageBreak/>
        <w:t xml:space="preserve">Table </w:t>
      </w:r>
      <w:r>
        <w:fldChar w:fldCharType="begin"/>
      </w:r>
      <w:r>
        <w:instrText> SEQ Table \* ARABIC </w:instrText>
      </w:r>
      <w:r>
        <w:fldChar w:fldCharType="separate"/>
      </w:r>
      <w:r w:rsidR="0050755D">
        <w:rPr>
          <w:noProof/>
        </w:rPr>
        <w:t>1</w:t>
      </w:r>
      <w:r>
        <w:fldChar w:fldCharType="end"/>
      </w:r>
      <w:r w:rsidRPr="005F082E">
        <w:t>.  Samp</w:t>
      </w:r>
      <w:r w:rsidRPr="005F082E" w:rsidR="00DE240A">
        <w:t>l</w:t>
      </w:r>
      <w:r w:rsidRPr="005F082E">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5F082E">
        <w:rPr>
          <w:rFonts w:ascii="Arial" w:hAnsi="Arial" w:cs="Arial"/>
          <w:sz w:val="24"/>
          <w:szCs w:val="24"/>
        </w:rPr>
        <w:t xml:space="preserve">Complete if bacteria </w:t>
      </w:r>
      <w:r w:rsidRPr="005F082E" w:rsidR="00174975">
        <w:rPr>
          <w:rFonts w:ascii="Arial" w:hAnsi="Arial" w:cs="Arial"/>
          <w:sz w:val="24"/>
          <w:szCs w:val="24"/>
        </w:rPr>
        <w:t xml:space="preserve">are </w:t>
      </w:r>
      <w:r w:rsidRPr="005F082E">
        <w:rPr>
          <w:rFonts w:ascii="Arial" w:hAnsi="Arial" w:cs="Arial"/>
          <w:sz w:val="24"/>
          <w:szCs w:val="24"/>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230"/>
        <w:gridCol w:w="2823"/>
        <w:gridCol w:w="990"/>
        <w:gridCol w:w="2071"/>
      </w:tblGrid>
      <w:tr w:rsidRPr="005F082E" w:rsidR="00095AAC" w:rsidTr="0F1E9956" w14:paraId="6769928C" w14:textId="77777777">
        <w:trPr>
          <w:cantSplit/>
          <w:trHeight w:val="611"/>
          <w:tblHeader/>
        </w:trPr>
        <w:tc>
          <w:tcPr>
            <w:tcW w:w="2065" w:type="dxa"/>
            <w:tcMar/>
            <w:vAlign w:val="center"/>
          </w:tcPr>
          <w:p w:rsidRPr="005F082E" w:rsidR="00095AAC" w:rsidP="00F96FCF" w:rsidRDefault="00095AAC" w14:paraId="6DAD43D0" w14:textId="545BE729">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Pr="005F082E" w:rsidR="00624516">
              <w:rPr>
                <w:rFonts w:ascii="Arial" w:hAnsi="Arial" w:cs="Arial"/>
                <w:b/>
                <w:bCs/>
                <w:sz w:val="24"/>
                <w:szCs w:val="24"/>
              </w:rPr>
              <w:t xml:space="preserve"> </w:t>
            </w:r>
          </w:p>
        </w:tc>
        <w:tc>
          <w:tcPr>
            <w:tcW w:w="1617" w:type="dxa"/>
            <w:tcMar/>
            <w:vAlign w:val="center"/>
          </w:tcPr>
          <w:p w:rsidRPr="005F082E" w:rsidR="00095AAC" w:rsidP="00F96FCF" w:rsidRDefault="00095AAC" w14:paraId="2B0F6A6A" w14:textId="77777777">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30" w:type="dxa"/>
            <w:tcMar/>
            <w:vAlign w:val="center"/>
          </w:tcPr>
          <w:p w:rsidRPr="005F082E" w:rsidR="00095AAC" w:rsidP="00F96FCF" w:rsidRDefault="00095AAC" w14:paraId="0972350F" w14:textId="77777777">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823" w:type="dxa"/>
            <w:tcMar/>
            <w:vAlign w:val="center"/>
          </w:tcPr>
          <w:p w:rsidRPr="005F082E" w:rsidR="00095AAC" w:rsidP="00F96FCF" w:rsidRDefault="00095AAC" w14:paraId="7D6A3E09" w14:textId="77777777">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tcMar/>
            <w:vAlign w:val="center"/>
          </w:tcPr>
          <w:p w:rsidRPr="005F082E" w:rsidR="00095AAC" w:rsidP="00F96FCF" w:rsidRDefault="00095AAC" w14:paraId="6FDAEB4F" w14:textId="77777777">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tcMar/>
            <w:vAlign w:val="center"/>
          </w:tcPr>
          <w:p w:rsidRPr="005F082E" w:rsidR="00095AAC" w:rsidP="00F96FCF" w:rsidRDefault="00095AAC" w14:paraId="3C822245" w14:textId="77777777">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Pr="005F082E" w:rsidR="00095AAC" w:rsidTr="0F1E9956" w14:paraId="59FB7A7C" w14:textId="77777777">
        <w:tc>
          <w:tcPr>
            <w:tcW w:w="2065" w:type="dxa"/>
            <w:tcMar/>
          </w:tcPr>
          <w:p w:rsidRPr="005F082E" w:rsidR="00095AAC" w:rsidP="005D3BD9" w:rsidRDefault="00095AAC" w14:paraId="5827EAC3" w14:textId="424E55CB">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r>
            <w:r w:rsidRPr="005F082E">
              <w:rPr>
                <w:rFonts w:ascii="Arial" w:hAnsi="Arial" w:cs="Arial"/>
                <w:sz w:val="24"/>
                <w:szCs w:val="24"/>
              </w:rPr>
              <w:t>(</w:t>
            </w:r>
            <w:r w:rsidRPr="005F082E" w:rsidR="00052743">
              <w:rPr>
                <w:rFonts w:ascii="Arial" w:hAnsi="Arial" w:cs="Arial"/>
                <w:sz w:val="24"/>
                <w:szCs w:val="24"/>
              </w:rPr>
              <w:t>S</w:t>
            </w:r>
            <w:r w:rsidRPr="005F082E">
              <w:rPr>
                <w:rFonts w:ascii="Arial" w:hAnsi="Arial" w:cs="Arial"/>
                <w:sz w:val="24"/>
                <w:szCs w:val="24"/>
              </w:rPr>
              <w:t>tate Total Coliform Rule)</w:t>
            </w:r>
          </w:p>
        </w:tc>
        <w:tc>
          <w:tcPr>
            <w:tcW w:w="1617" w:type="dxa"/>
            <w:tcMar/>
          </w:tcPr>
          <w:p w:rsidRPr="005F082E" w:rsidR="00095AAC" w:rsidP="0F1E9956" w:rsidRDefault="00095AAC" w14:paraId="0E6615E2" w14:textId="583E7DE3">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1</w:t>
            </w:r>
          </w:p>
        </w:tc>
        <w:tc>
          <w:tcPr>
            <w:tcW w:w="1230" w:type="dxa"/>
            <w:shd w:val="clear" w:color="auto" w:fill="auto"/>
            <w:tcMar/>
          </w:tcPr>
          <w:p w:rsidRPr="005F082E" w:rsidR="00095AAC" w:rsidP="0F1E9956" w:rsidRDefault="008572DA" w14:paraId="7D6226CF" w14:textId="1A22DAAF">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w:t>
            </w:r>
          </w:p>
        </w:tc>
        <w:tc>
          <w:tcPr>
            <w:tcW w:w="2823" w:type="dxa"/>
            <w:tcMar/>
          </w:tcPr>
          <w:p w:rsidRPr="005F082E" w:rsidR="00095AAC" w:rsidP="005D3BD9" w:rsidRDefault="00095AAC" w14:paraId="3977DDBE" w14:textId="73639F99">
            <w:pPr>
              <w:spacing w:before="40" w:after="40"/>
              <w:rPr>
                <w:rFonts w:ascii="Arial" w:hAnsi="Arial" w:cs="Arial"/>
                <w:sz w:val="24"/>
                <w:szCs w:val="24"/>
              </w:rPr>
            </w:pPr>
            <w:r w:rsidRPr="005F082E">
              <w:rPr>
                <w:rFonts w:ascii="Arial" w:hAnsi="Arial" w:cs="Arial"/>
                <w:sz w:val="24"/>
                <w:szCs w:val="24"/>
              </w:rPr>
              <w:t>1 positive monthly sample</w:t>
            </w:r>
            <w:r w:rsidRPr="005F082E" w:rsidR="008404C1">
              <w:rPr>
                <w:rFonts w:ascii="Arial" w:hAnsi="Arial" w:cs="Arial"/>
                <w:sz w:val="24"/>
                <w:szCs w:val="24"/>
              </w:rPr>
              <w:t xml:space="preserve"> </w:t>
            </w:r>
            <w:r w:rsidRPr="005F082E" w:rsidR="00D62607">
              <w:rPr>
                <w:rFonts w:ascii="Arial" w:hAnsi="Arial" w:cs="Arial"/>
                <w:sz w:val="24"/>
                <w:szCs w:val="24"/>
                <w:vertAlign w:val="superscript"/>
              </w:rPr>
              <w:t>(a)</w:t>
            </w:r>
          </w:p>
        </w:tc>
        <w:tc>
          <w:tcPr>
            <w:tcW w:w="990" w:type="dxa"/>
            <w:tcMar/>
          </w:tcPr>
          <w:p w:rsidRPr="005F082E" w:rsidR="00095AAC" w:rsidP="008572DA" w:rsidRDefault="00095AAC" w14:paraId="46829651" w14:textId="77777777">
            <w:pPr>
              <w:spacing w:before="40" w:after="40"/>
              <w:jc w:val="center"/>
              <w:rPr>
                <w:rFonts w:ascii="Arial" w:hAnsi="Arial" w:cs="Arial"/>
                <w:sz w:val="24"/>
                <w:szCs w:val="24"/>
              </w:rPr>
            </w:pPr>
            <w:r w:rsidRPr="005F082E">
              <w:rPr>
                <w:rFonts w:ascii="Arial" w:hAnsi="Arial" w:cs="Arial"/>
                <w:sz w:val="24"/>
                <w:szCs w:val="24"/>
              </w:rPr>
              <w:t>0</w:t>
            </w:r>
          </w:p>
        </w:tc>
        <w:tc>
          <w:tcPr>
            <w:tcW w:w="2071" w:type="dxa"/>
            <w:tcMar/>
          </w:tcPr>
          <w:p w:rsidRPr="005F082E" w:rsidR="00095AAC" w:rsidP="005D3BD9" w:rsidRDefault="00095AAC" w14:paraId="1ACD8888" w14:textId="77777777">
            <w:pPr>
              <w:spacing w:before="40" w:after="40"/>
              <w:rPr>
                <w:rFonts w:ascii="Arial" w:hAnsi="Arial" w:cs="Arial"/>
                <w:sz w:val="24"/>
                <w:szCs w:val="24"/>
              </w:rPr>
            </w:pPr>
            <w:r w:rsidRPr="005F082E">
              <w:rPr>
                <w:rFonts w:ascii="Arial" w:hAnsi="Arial" w:cs="Arial"/>
                <w:sz w:val="24"/>
                <w:szCs w:val="24"/>
              </w:rPr>
              <w:t>Naturally present in the environment</w:t>
            </w:r>
          </w:p>
        </w:tc>
      </w:tr>
      <w:tr w:rsidRPr="005F082E" w:rsidR="00095AAC" w:rsidTr="0F1E9956" w14:paraId="18258C69" w14:textId="77777777">
        <w:tc>
          <w:tcPr>
            <w:tcW w:w="2065" w:type="dxa"/>
            <w:tcMar/>
          </w:tcPr>
          <w:p w:rsidRPr="005F082E" w:rsidR="00095AAC" w:rsidP="005D3BD9" w:rsidRDefault="00095AAC" w14:paraId="1F96BFEA" w14:textId="32A09997">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Pr="005F082E" w:rsidR="00052743">
              <w:rPr>
                <w:rFonts w:ascii="Arial" w:hAnsi="Arial" w:cs="Arial"/>
                <w:sz w:val="24"/>
                <w:szCs w:val="24"/>
              </w:rPr>
              <w:t>S</w:t>
            </w:r>
            <w:r w:rsidRPr="005F082E">
              <w:rPr>
                <w:rFonts w:ascii="Arial" w:hAnsi="Arial" w:cs="Arial"/>
                <w:sz w:val="24"/>
                <w:szCs w:val="24"/>
              </w:rPr>
              <w:t>tate Total Coliform Rule)</w:t>
            </w:r>
          </w:p>
        </w:tc>
        <w:tc>
          <w:tcPr>
            <w:tcW w:w="1617" w:type="dxa"/>
            <w:tcMar/>
          </w:tcPr>
          <w:p w:rsidRPr="005F082E" w:rsidR="00095AAC" w:rsidP="008572DA" w:rsidRDefault="00095AAC" w14:paraId="1F634FEA" w14:textId="77777777">
            <w:pPr>
              <w:spacing w:after="40"/>
              <w:jc w:val="center"/>
              <w:rPr>
                <w:rFonts w:ascii="Arial" w:hAnsi="Arial" w:cs="Arial"/>
                <w:sz w:val="24"/>
                <w:szCs w:val="24"/>
              </w:rPr>
            </w:pPr>
            <w:r w:rsidRPr="0F1E9956" w:rsidR="0F1E9956">
              <w:rPr>
                <w:rFonts w:ascii="Arial" w:hAnsi="Arial" w:cs="Arial"/>
                <w:sz w:val="24"/>
                <w:szCs w:val="24"/>
              </w:rPr>
              <w:t>(In the year)</w:t>
            </w:r>
          </w:p>
          <w:p w:rsidRPr="005F082E" w:rsidR="008572DA" w:rsidP="0F1E9956" w:rsidRDefault="008572DA" w14:paraId="754D37D1" w14:textId="0FFA7D17">
            <w:pPr>
              <w:pStyle w:val="Normal"/>
              <w:bidi w:val="0"/>
              <w:spacing w:before="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w:t>
            </w:r>
          </w:p>
        </w:tc>
        <w:tc>
          <w:tcPr>
            <w:tcW w:w="1230" w:type="dxa"/>
            <w:tcMar/>
          </w:tcPr>
          <w:p w:rsidRPr="005F082E" w:rsidR="00095AAC" w:rsidP="0F1E9956" w:rsidRDefault="008572DA" w14:paraId="2E633587" w14:textId="65A0ECB9">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w:t>
            </w:r>
          </w:p>
        </w:tc>
        <w:tc>
          <w:tcPr>
            <w:tcW w:w="2823" w:type="dxa"/>
            <w:tcMar/>
          </w:tcPr>
          <w:p w:rsidRPr="005F082E" w:rsidR="00095AAC" w:rsidP="005D3BD9" w:rsidRDefault="00095AAC" w14:paraId="2F094566" w14:textId="77777777">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Mar/>
          </w:tcPr>
          <w:p w:rsidRPr="005F082E" w:rsidR="00095AAC" w:rsidP="008572DA" w:rsidRDefault="008572DA" w14:paraId="11B82D3A" w14:textId="2DDA949F">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Mar/>
          </w:tcPr>
          <w:p w:rsidRPr="005F082E" w:rsidR="00095AAC" w:rsidP="005D3BD9" w:rsidRDefault="00095AAC" w14:paraId="61ABD55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095AAC" w:rsidTr="0F1E9956" w14:paraId="6D5D8707" w14:textId="77777777">
        <w:tc>
          <w:tcPr>
            <w:tcW w:w="2065" w:type="dxa"/>
            <w:tcMar/>
          </w:tcPr>
          <w:p w:rsidRPr="005F082E" w:rsidR="00095AAC" w:rsidP="0073000F" w:rsidRDefault="00095AAC" w14:paraId="4DCCEFD0" w14:textId="69502858">
            <w:pPr>
              <w:spacing w:before="40" w:after="40"/>
              <w:rPr>
                <w:rFonts w:ascii="Arial" w:hAnsi="Arial" w:cs="Arial"/>
                <w:sz w:val="24"/>
                <w:szCs w:val="24"/>
              </w:rPr>
            </w:pPr>
            <w:r w:rsidRPr="005F082E">
              <w:rPr>
                <w:rFonts w:ascii="Arial" w:hAnsi="Arial" w:cs="Arial"/>
                <w:i/>
                <w:sz w:val="24"/>
                <w:szCs w:val="24"/>
              </w:rPr>
              <w:t>E. coli</w:t>
            </w:r>
            <w:r w:rsidRPr="005F082E" w:rsidR="0073000F">
              <w:rPr>
                <w:rFonts w:ascii="Arial" w:hAnsi="Arial" w:cs="Arial"/>
                <w:i/>
                <w:sz w:val="24"/>
                <w:szCs w:val="24"/>
              </w:rPr>
              <w:br/>
            </w:r>
            <w:r w:rsidRPr="005F082E">
              <w:rPr>
                <w:rFonts w:ascii="Arial" w:hAnsi="Arial" w:cs="Arial"/>
                <w:sz w:val="24"/>
                <w:szCs w:val="24"/>
              </w:rPr>
              <w:t>(</w:t>
            </w:r>
            <w:r w:rsidRPr="005F082E" w:rsidR="00052743">
              <w:rPr>
                <w:rFonts w:ascii="Arial" w:hAnsi="Arial" w:cs="Arial"/>
                <w:sz w:val="24"/>
                <w:szCs w:val="24"/>
              </w:rPr>
              <w:t>F</w:t>
            </w:r>
            <w:r w:rsidRPr="005F082E">
              <w:rPr>
                <w:rFonts w:ascii="Arial" w:hAnsi="Arial" w:cs="Arial"/>
                <w:sz w:val="24"/>
                <w:szCs w:val="24"/>
              </w:rPr>
              <w:t>ederal Revised Total Coliform Rule)</w:t>
            </w:r>
          </w:p>
        </w:tc>
        <w:tc>
          <w:tcPr>
            <w:tcW w:w="1617" w:type="dxa"/>
            <w:tcMar/>
          </w:tcPr>
          <w:p w:rsidRPr="005F082E" w:rsidR="00095AAC" w:rsidP="008572DA" w:rsidRDefault="00095AAC" w14:paraId="54205FE5"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8572DA" w:rsidP="008572DA" w:rsidRDefault="008572DA" w14:paraId="4A18E97C" w14:textId="3F6DC9B7">
            <w:pPr>
              <w:spacing w:before="40" w:after="40"/>
              <w:jc w:val="center"/>
              <w:rPr>
                <w:rFonts w:ascii="Arial" w:hAnsi="Arial" w:cs="Arial"/>
                <w:sz w:val="24"/>
                <w:szCs w:val="24"/>
              </w:rPr>
            </w:pPr>
            <w:r w:rsidRPr="0F1E9956" w:rsidR="0F1E9956">
              <w:rPr>
                <w:rFonts w:ascii="Arial" w:hAnsi="Arial" w:cs="Arial"/>
                <w:color w:val="000000" w:themeColor="text1" w:themeTint="FF" w:themeShade="FF"/>
                <w:sz w:val="24"/>
                <w:szCs w:val="24"/>
              </w:rPr>
              <w:t>0</w:t>
            </w:r>
          </w:p>
        </w:tc>
        <w:tc>
          <w:tcPr>
            <w:tcW w:w="1230" w:type="dxa"/>
            <w:tcMar/>
          </w:tcPr>
          <w:p w:rsidRPr="005F082E" w:rsidR="00095AAC" w:rsidP="0F1E9956" w:rsidRDefault="008572DA" w14:paraId="38C21B9B" w14:textId="6D95FA66">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w:t>
            </w:r>
          </w:p>
        </w:tc>
        <w:tc>
          <w:tcPr>
            <w:tcW w:w="2823" w:type="dxa"/>
            <w:tcMar/>
          </w:tcPr>
          <w:p w:rsidRPr="005F082E" w:rsidR="00095AAC" w:rsidP="005D3BD9" w:rsidRDefault="00095AAC" w14:paraId="09A9CFD2" w14:textId="77777777">
            <w:pPr>
              <w:spacing w:before="40" w:after="40"/>
              <w:rPr>
                <w:rFonts w:ascii="Arial" w:hAnsi="Arial" w:cs="Arial"/>
                <w:sz w:val="24"/>
                <w:szCs w:val="24"/>
              </w:rPr>
            </w:pPr>
            <w:r w:rsidRPr="005F082E">
              <w:rPr>
                <w:rFonts w:ascii="Arial" w:hAnsi="Arial" w:cs="Arial"/>
                <w:sz w:val="24"/>
                <w:szCs w:val="24"/>
              </w:rPr>
              <w:t>(b)</w:t>
            </w:r>
          </w:p>
        </w:tc>
        <w:tc>
          <w:tcPr>
            <w:tcW w:w="990" w:type="dxa"/>
            <w:tcMar/>
          </w:tcPr>
          <w:p w:rsidRPr="005F082E" w:rsidR="00095AAC" w:rsidP="008572DA" w:rsidRDefault="00095AAC" w14:paraId="52965BD7" w14:textId="77777777">
            <w:pPr>
              <w:spacing w:before="40" w:after="40"/>
              <w:jc w:val="center"/>
              <w:rPr>
                <w:rFonts w:ascii="Arial" w:hAnsi="Arial" w:cs="Arial"/>
                <w:sz w:val="24"/>
                <w:szCs w:val="24"/>
              </w:rPr>
            </w:pPr>
            <w:r w:rsidRPr="005F082E">
              <w:rPr>
                <w:rFonts w:ascii="Arial" w:hAnsi="Arial" w:cs="Arial"/>
                <w:sz w:val="24"/>
                <w:szCs w:val="24"/>
              </w:rPr>
              <w:t>0</w:t>
            </w:r>
          </w:p>
        </w:tc>
        <w:tc>
          <w:tcPr>
            <w:tcW w:w="2071" w:type="dxa"/>
            <w:tcMar/>
          </w:tcPr>
          <w:p w:rsidRPr="005F082E" w:rsidR="00095AAC" w:rsidP="005D3BD9" w:rsidRDefault="00095AAC" w14:paraId="6D4E3BE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BF6317" w:rsidP="00E1732D" w:rsidRDefault="00BF6317" w14:paraId="5AF47EF1" w14:textId="4D93A59E">
      <w:pPr>
        <w:rPr>
          <w:rFonts w:ascii="Arial" w:hAnsi="Arial" w:cs="Arial"/>
          <w:sz w:val="24"/>
          <w:szCs w:val="24"/>
        </w:rPr>
      </w:pPr>
      <w:r w:rsidRPr="005F082E">
        <w:rPr>
          <w:rFonts w:ascii="Arial" w:hAnsi="Arial" w:cs="Arial"/>
          <w:sz w:val="24"/>
          <w:szCs w:val="24"/>
        </w:rPr>
        <w:t>(a) Two or more positive monthly samples is a violation of the MCL</w:t>
      </w:r>
    </w:p>
    <w:p w:rsidRPr="005F082E" w:rsidR="00095AAC" w:rsidP="00E1732D" w:rsidRDefault="00BF6317" w14:paraId="0F753E9D" w14:textId="70B6D092">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rsidRPr="005F082E" w:rsidR="005210D2" w:rsidP="00070C22" w:rsidRDefault="005210D2" w14:paraId="643E57A7" w14:textId="7F5A5221">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0F1E9956"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0F1E9956"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F1E9956" w:rsidRDefault="008572DA" w14:paraId="0A0580DD" w14:textId="72883A51">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9-30-2019</w:t>
            </w:r>
          </w:p>
        </w:tc>
        <w:tc>
          <w:tcPr>
            <w:tcW w:w="900" w:type="dxa"/>
            <w:tcMar>
              <w:left w:w="86" w:type="dxa"/>
              <w:right w:w="86" w:type="dxa"/>
            </w:tcMar>
          </w:tcPr>
          <w:p w:rsidRPr="005F082E" w:rsidR="008572DA" w:rsidP="0F1E9956" w:rsidRDefault="008572DA" w14:paraId="102D5A02" w14:textId="5007A4F1">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10</w:t>
            </w:r>
          </w:p>
        </w:tc>
        <w:tc>
          <w:tcPr>
            <w:tcW w:w="990" w:type="dxa"/>
            <w:tcMar>
              <w:left w:w="86" w:type="dxa"/>
              <w:right w:w="86" w:type="dxa"/>
            </w:tcMar>
          </w:tcPr>
          <w:p w:rsidRPr="005F082E" w:rsidR="008572DA" w:rsidP="0F1E9956" w:rsidRDefault="008572DA" w14:paraId="36E2A949" w14:textId="51106E0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F1E9956" w:rsidR="0F1E9956">
              <w:rPr>
                <w:rFonts w:ascii="Arial" w:hAnsi="Arial" w:cs="Arial"/>
                <w:color w:val="000000" w:themeColor="text1" w:themeTint="FF" w:themeShade="FF"/>
                <w:sz w:val="24"/>
                <w:szCs w:val="24"/>
              </w:rPr>
              <w:t>0.002</w:t>
            </w:r>
          </w:p>
        </w:tc>
        <w:tc>
          <w:tcPr>
            <w:tcW w:w="900" w:type="dxa"/>
            <w:tcMar>
              <w:left w:w="86" w:type="dxa"/>
              <w:right w:w="86" w:type="dxa"/>
            </w:tcMar>
          </w:tcPr>
          <w:p w:rsidRPr="005F082E" w:rsidR="008572DA" w:rsidP="0F1E9956" w:rsidRDefault="008572DA" w14:paraId="308535F4" w14:textId="0CF3EE17">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F1E9956" w:rsidRDefault="008572DA" w14:paraId="2A95BBE1" w14:textId="33A0AA36">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Pr="005F082E" w:rsidR="00FC33C4" w:rsidTr="0F1E9956"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Pr="005F082E" w:rsidR="00FC33C4" w:rsidP="0F1E9956" w:rsidRDefault="00FC33C4" w14:paraId="1E79D436" w14:textId="383A22F7">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9-30-2019</w:t>
            </w:r>
          </w:p>
        </w:tc>
        <w:tc>
          <w:tcPr>
            <w:tcW w:w="900" w:type="dxa"/>
            <w:tcMar>
              <w:left w:w="86" w:type="dxa"/>
              <w:right w:w="86" w:type="dxa"/>
            </w:tcMar>
          </w:tcPr>
          <w:p w:rsidRPr="005F082E" w:rsidR="00FC33C4" w:rsidP="0F1E9956" w:rsidRDefault="00FC33C4" w14:paraId="42CEE2F3" w14:textId="562D6407">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10</w:t>
            </w:r>
          </w:p>
        </w:tc>
        <w:tc>
          <w:tcPr>
            <w:tcW w:w="990" w:type="dxa"/>
            <w:tcMar>
              <w:left w:w="86" w:type="dxa"/>
              <w:right w:w="86" w:type="dxa"/>
            </w:tcMar>
          </w:tcPr>
          <w:p w:rsidRPr="005F082E" w:rsidR="00FC33C4" w:rsidP="0F1E9956" w:rsidRDefault="00FC33C4" w14:paraId="15E55B1F" w14:textId="069B0F03">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0.0077</w:t>
            </w:r>
          </w:p>
        </w:tc>
        <w:tc>
          <w:tcPr>
            <w:tcW w:w="900" w:type="dxa"/>
            <w:tcMar>
              <w:left w:w="86" w:type="dxa"/>
              <w:right w:w="86" w:type="dxa"/>
            </w:tcMar>
          </w:tcPr>
          <w:p w:rsidRPr="005F082E" w:rsidR="00FC33C4" w:rsidP="0F1E9956" w:rsidRDefault="00FC33C4" w14:paraId="1AE57BBF" w14:textId="7AA3B7C3">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lastRenderedPageBreak/>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0F1E9956"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0F1E9956"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0F1E9956" w:rsidRDefault="00684C7E" w14:paraId="2DC49168" w14:textId="61FC7AA2">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12-20-2018</w:t>
            </w:r>
          </w:p>
        </w:tc>
        <w:tc>
          <w:tcPr>
            <w:tcW w:w="1260" w:type="dxa"/>
            <w:tcMar>
              <w:left w:w="58" w:type="dxa"/>
              <w:right w:w="58" w:type="dxa"/>
            </w:tcMar>
          </w:tcPr>
          <w:p w:rsidRPr="005F082E" w:rsidR="00684C7E" w:rsidP="0F1E9956" w:rsidRDefault="00684C7E" w14:paraId="690B0D1C" w14:textId="2F500834">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30</w:t>
            </w:r>
          </w:p>
        </w:tc>
        <w:tc>
          <w:tcPr>
            <w:tcW w:w="1530" w:type="dxa"/>
            <w:tcMar>
              <w:left w:w="58" w:type="dxa"/>
              <w:right w:w="58" w:type="dxa"/>
            </w:tcMar>
          </w:tcPr>
          <w:p w:rsidRPr="005F082E" w:rsidR="00684C7E" w:rsidP="0F1E9956" w:rsidRDefault="00684C7E" w14:paraId="6802CC34" w14:textId="2675BB65">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28-33</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0F1E9956"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0F1E9956" w:rsidRDefault="00684C7E" w14:paraId="7A81C45D" w14:textId="439FFFE0">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12-20-2018</w:t>
            </w:r>
          </w:p>
        </w:tc>
        <w:tc>
          <w:tcPr>
            <w:tcW w:w="1260" w:type="dxa"/>
            <w:tcMar>
              <w:left w:w="58" w:type="dxa"/>
              <w:right w:w="58" w:type="dxa"/>
            </w:tcMar>
          </w:tcPr>
          <w:p w:rsidRPr="005F082E" w:rsidR="00684C7E" w:rsidP="0F1E9956" w:rsidRDefault="00684C7E" w14:paraId="5F571C45" w14:textId="771928E2">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84</w:t>
            </w:r>
          </w:p>
        </w:tc>
        <w:tc>
          <w:tcPr>
            <w:tcW w:w="1530" w:type="dxa"/>
            <w:tcMar>
              <w:left w:w="58" w:type="dxa"/>
              <w:right w:w="58" w:type="dxa"/>
            </w:tcMar>
          </w:tcPr>
          <w:p w:rsidRPr="005F082E" w:rsidR="00684C7E" w:rsidP="0F1E9956" w:rsidRDefault="00684C7E" w14:paraId="2BE476FB" w14:textId="6212FDDA">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73.1-125</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0F1E9956"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0F1E9956" w14:paraId="7C96DD6F" w14:textId="77777777">
        <w:trPr>
          <w:trHeight w:val="432"/>
        </w:trPr>
        <w:tc>
          <w:tcPr>
            <w:tcW w:w="2245" w:type="dxa"/>
            <w:tcMar>
              <w:left w:w="58" w:type="dxa"/>
              <w:right w:w="58" w:type="dxa"/>
            </w:tcMar>
          </w:tcPr>
          <w:p w:rsidRPr="005F082E" w:rsidR="00512D8C" w:rsidP="0F1E9956" w:rsidRDefault="00512D8C" w14:paraId="29E71AAC" w14:textId="10EDCD73">
            <w:pPr>
              <w:pStyle w:val="Normal"/>
              <w:bidi w:val="0"/>
              <w:spacing w:before="40" w:beforeAutospacing="off" w:after="40" w:afterAutospacing="off" w:line="259" w:lineRule="auto"/>
              <w:ind w:left="30" w:right="0"/>
              <w:jc w:val="both"/>
            </w:pPr>
            <w:r w:rsidRPr="0F1E9956" w:rsidR="0F1E9956">
              <w:rPr>
                <w:rFonts w:ascii="Arial" w:hAnsi="Arial" w:cs="Arial"/>
                <w:color w:val="000000" w:themeColor="text1" w:themeTint="FF" w:themeShade="FF"/>
                <w:sz w:val="24"/>
                <w:szCs w:val="24"/>
              </w:rPr>
              <w:t>Arsenic (ppb)</w:t>
            </w:r>
          </w:p>
        </w:tc>
        <w:tc>
          <w:tcPr>
            <w:tcW w:w="1440" w:type="dxa"/>
            <w:tcMar/>
          </w:tcPr>
          <w:p w:rsidRPr="005F082E" w:rsidR="00512D8C" w:rsidP="0F1E9956" w:rsidRDefault="00512D8C" w14:paraId="21F7006B" w14:textId="5B3E0E59">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09-06-20</w:t>
            </w:r>
          </w:p>
        </w:tc>
        <w:tc>
          <w:tcPr>
            <w:tcW w:w="1260" w:type="dxa"/>
            <w:tcMar/>
          </w:tcPr>
          <w:p w:rsidRPr="005F082E" w:rsidR="00512D8C" w:rsidP="0F1E9956" w:rsidRDefault="00512D8C" w14:paraId="1BD7CABC" w14:textId="30F61A63">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6.1</w:t>
            </w:r>
          </w:p>
        </w:tc>
        <w:tc>
          <w:tcPr>
            <w:tcW w:w="1530" w:type="dxa"/>
            <w:tcMar/>
          </w:tcPr>
          <w:p w:rsidRPr="005F082E" w:rsidR="00512D8C" w:rsidP="0F1E9956" w:rsidRDefault="00512D8C" w14:paraId="40895B2C" w14:textId="1CB2C6F3">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6-12</w:t>
            </w:r>
          </w:p>
        </w:tc>
        <w:tc>
          <w:tcPr>
            <w:tcW w:w="1170" w:type="dxa"/>
            <w:tcMar/>
          </w:tcPr>
          <w:p w:rsidRPr="005F082E" w:rsidR="00512D8C" w:rsidP="0F1E9956" w:rsidRDefault="00512D8C" w14:paraId="707B8EC2" w14:textId="35742F8A">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10</w:t>
            </w:r>
          </w:p>
        </w:tc>
        <w:tc>
          <w:tcPr>
            <w:tcW w:w="1260" w:type="dxa"/>
            <w:tcMar/>
          </w:tcPr>
          <w:p w:rsidRPr="005F082E" w:rsidR="00512D8C" w:rsidP="0F1E9956" w:rsidRDefault="00512D8C" w14:paraId="4F209845" w14:textId="5FB67F0C">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.004</w:t>
            </w:r>
          </w:p>
        </w:tc>
        <w:tc>
          <w:tcPr>
            <w:tcW w:w="1931" w:type="dxa"/>
            <w:tcMar/>
          </w:tcPr>
          <w:p w:rsidRPr="005F082E" w:rsidR="00512D8C" w:rsidP="0F1E9956" w:rsidRDefault="00512D8C" w14:paraId="307E6935" w14:textId="33AAF4A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Erosion of natural deposits, runoff from orchards, </w:t>
            </w:r>
            <w:r w:rsidRPr="0F1E9956" w:rsidR="0F1E9956">
              <w:rPr>
                <w:rFonts w:ascii="Arial" w:hAnsi="Arial" w:cs="Arial"/>
                <w:color w:val="000000" w:themeColor="text1" w:themeTint="FF" w:themeShade="FF"/>
                <w:sz w:val="16"/>
                <w:szCs w:val="16"/>
              </w:rPr>
              <w:t>glass</w:t>
            </w:r>
            <w:r w:rsidRPr="0F1E9956" w:rsidR="0F1E9956">
              <w:rPr>
                <w:rFonts w:ascii="Arial" w:hAnsi="Arial" w:cs="Arial"/>
                <w:color w:val="000000" w:themeColor="text1" w:themeTint="FF" w:themeShade="FF"/>
                <w:sz w:val="16"/>
                <w:szCs w:val="16"/>
              </w:rPr>
              <w:t xml:space="preserve"> and electronic production waste </w:t>
            </w:r>
          </w:p>
        </w:tc>
      </w:tr>
      <w:tr w:rsidRPr="005F082E" w:rsidR="00244938" w:rsidTr="0F1E9956" w14:paraId="7E778FAF" w14:textId="77777777">
        <w:trPr>
          <w:trHeight w:val="432"/>
        </w:trPr>
        <w:tc>
          <w:tcPr>
            <w:tcW w:w="2245" w:type="dxa"/>
            <w:tcMar>
              <w:left w:w="58" w:type="dxa"/>
              <w:right w:w="58" w:type="dxa"/>
            </w:tcMar>
          </w:tcPr>
          <w:p w:rsidRPr="005F082E" w:rsidR="00244938" w:rsidP="0F1E9956" w:rsidRDefault="00244938" w14:paraId="2BC454A4" w14:textId="6478DBC6">
            <w:pPr>
              <w:pStyle w:val="Normal"/>
              <w:bidi w:val="0"/>
              <w:spacing w:before="40" w:beforeAutospacing="off" w:after="40" w:afterAutospacing="off" w:line="259" w:lineRule="auto"/>
              <w:ind w:left="30" w:right="0"/>
              <w:jc w:val="both"/>
            </w:pPr>
            <w:r w:rsidRPr="0F1E9956" w:rsidR="0F1E9956">
              <w:rPr>
                <w:rFonts w:ascii="Arial" w:hAnsi="Arial" w:cs="Arial"/>
                <w:color w:val="000000" w:themeColor="text1" w:themeTint="FF" w:themeShade="FF"/>
                <w:sz w:val="24"/>
                <w:szCs w:val="24"/>
              </w:rPr>
              <w:t>Nitrates (ppm)</w:t>
            </w:r>
          </w:p>
        </w:tc>
        <w:tc>
          <w:tcPr>
            <w:tcW w:w="1440" w:type="dxa"/>
            <w:tcMar/>
          </w:tcPr>
          <w:p w:rsidRPr="005F082E" w:rsidR="00244938" w:rsidP="0F1E9956" w:rsidRDefault="00244938" w14:paraId="25EFD446" w14:textId="00FF3910">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1-22-2020</w:t>
            </w:r>
          </w:p>
        </w:tc>
        <w:tc>
          <w:tcPr>
            <w:tcW w:w="1260" w:type="dxa"/>
            <w:tcMar/>
          </w:tcPr>
          <w:p w:rsidRPr="005F082E" w:rsidR="00244938" w:rsidP="0F1E9956" w:rsidRDefault="00244938" w14:paraId="7CAF39D9" w14:textId="18CD874B">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5.2</w:t>
            </w:r>
          </w:p>
        </w:tc>
        <w:tc>
          <w:tcPr>
            <w:tcW w:w="1530" w:type="dxa"/>
            <w:tcMar/>
          </w:tcPr>
          <w:p w:rsidRPr="005F082E" w:rsidR="00244938" w:rsidP="0F1E9956" w:rsidRDefault="00244938" w14:paraId="694B316A" w14:textId="4934D160">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11-20</w:t>
            </w:r>
          </w:p>
        </w:tc>
        <w:tc>
          <w:tcPr>
            <w:tcW w:w="1170" w:type="dxa"/>
            <w:tcMar/>
          </w:tcPr>
          <w:p w:rsidRPr="005F082E" w:rsidR="00244938" w:rsidP="0F1E9956" w:rsidRDefault="00244938" w14:paraId="04B3ABD1" w14:textId="59AD1814">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10</w:t>
            </w:r>
          </w:p>
        </w:tc>
        <w:tc>
          <w:tcPr>
            <w:tcW w:w="1260" w:type="dxa"/>
            <w:tcMar/>
          </w:tcPr>
          <w:p w:rsidRPr="005F082E" w:rsidR="00244938" w:rsidP="0F1E9956" w:rsidRDefault="00244938" w14:paraId="7BD33183" w14:textId="01255572">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45</w:t>
            </w:r>
          </w:p>
        </w:tc>
        <w:tc>
          <w:tcPr>
            <w:tcW w:w="1931" w:type="dxa"/>
            <w:tcMar/>
          </w:tcPr>
          <w:p w:rsidRPr="005F082E" w:rsidR="00244938" w:rsidP="0F1E9956" w:rsidRDefault="00244938" w14:paraId="701F5E75" w14:textId="299CF97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Sum of polyvalent cations </w:t>
            </w:r>
            <w:r w:rsidRPr="0F1E9956" w:rsidR="0F1E9956">
              <w:rPr>
                <w:rFonts w:ascii="Arial" w:hAnsi="Arial" w:cs="Arial"/>
                <w:color w:val="000000" w:themeColor="text1" w:themeTint="FF" w:themeShade="FF"/>
                <w:sz w:val="16"/>
                <w:szCs w:val="16"/>
              </w:rPr>
              <w:t>present</w:t>
            </w:r>
            <w:r w:rsidRPr="0F1E9956" w:rsidR="0F1E9956">
              <w:rPr>
                <w:rFonts w:ascii="Arial" w:hAnsi="Arial" w:cs="Arial"/>
                <w:color w:val="000000" w:themeColor="text1" w:themeTint="FF" w:themeShade="FF"/>
                <w:sz w:val="16"/>
                <w:szCs w:val="16"/>
              </w:rPr>
              <w:t xml:space="preserve"> in the water; </w:t>
            </w:r>
            <w:r w:rsidRPr="0F1E9956" w:rsidR="0F1E9956">
              <w:rPr>
                <w:rFonts w:ascii="Arial" w:hAnsi="Arial" w:cs="Arial"/>
                <w:color w:val="000000" w:themeColor="text1" w:themeTint="FF" w:themeShade="FF"/>
                <w:sz w:val="16"/>
                <w:szCs w:val="16"/>
              </w:rPr>
              <w:t>generally</w:t>
            </w:r>
            <w:r w:rsidRPr="0F1E9956" w:rsidR="0F1E9956">
              <w:rPr>
                <w:rFonts w:ascii="Arial" w:hAnsi="Arial" w:cs="Arial"/>
                <w:color w:val="000000" w:themeColor="text1" w:themeTint="FF" w:themeShade="FF"/>
                <w:sz w:val="16"/>
                <w:szCs w:val="16"/>
              </w:rPr>
              <w:t xml:space="preserve"> magnesium and calcium, and are usually naturally </w:t>
            </w:r>
            <w:r w:rsidRPr="0F1E9956" w:rsidR="0F1E9956">
              <w:rPr>
                <w:rFonts w:ascii="Arial" w:hAnsi="Arial" w:cs="Arial"/>
                <w:color w:val="000000" w:themeColor="text1" w:themeTint="FF" w:themeShade="FF"/>
                <w:sz w:val="16"/>
                <w:szCs w:val="16"/>
              </w:rPr>
              <w:t>occurring</w:t>
            </w:r>
          </w:p>
        </w:tc>
      </w:tr>
      <w:tr w:rsidRPr="005F082E" w:rsidR="001F7181" w:rsidTr="0F1E9956" w14:paraId="5A2E4EDA" w14:textId="77777777">
        <w:trPr>
          <w:trHeight w:val="432"/>
        </w:trPr>
        <w:tc>
          <w:tcPr>
            <w:tcW w:w="2245" w:type="dxa"/>
            <w:tcMar>
              <w:left w:w="58" w:type="dxa"/>
              <w:right w:w="58" w:type="dxa"/>
            </w:tcMar>
          </w:tcPr>
          <w:p w:rsidRPr="005F082E" w:rsidR="001F7181" w:rsidP="002A5101" w:rsidRDefault="002A5101" w14:paraId="490802B3" w14:textId="132E314F">
            <w:pPr>
              <w:spacing w:before="40" w:after="40"/>
              <w:ind w:left="30"/>
              <w:jc w:val="both"/>
              <w:rPr>
                <w:rFonts w:ascii="Arial" w:hAnsi="Arial" w:cs="Arial"/>
                <w:color w:val="000000" w:themeColor="text1"/>
                <w:sz w:val="24"/>
                <w:szCs w:val="24"/>
              </w:rPr>
            </w:pPr>
            <w:r w:rsidRPr="0F1E9956" w:rsidR="0F1E9956">
              <w:rPr>
                <w:rFonts w:ascii="Arial" w:hAnsi="Arial" w:cs="Arial"/>
                <w:color w:val="000000" w:themeColor="text1" w:themeTint="FF" w:themeShade="FF"/>
                <w:sz w:val="24"/>
                <w:szCs w:val="24"/>
              </w:rPr>
              <w:t>Copper</w:t>
            </w:r>
          </w:p>
        </w:tc>
        <w:tc>
          <w:tcPr>
            <w:tcW w:w="1440" w:type="dxa"/>
            <w:tcMar/>
          </w:tcPr>
          <w:p w:rsidRPr="005F082E" w:rsidR="001F7181" w:rsidP="0F1E9956" w:rsidRDefault="001F7181" w14:paraId="535C6478" w14:textId="3CBFE616">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01-22-2020</w:t>
            </w:r>
          </w:p>
        </w:tc>
        <w:tc>
          <w:tcPr>
            <w:tcW w:w="1260" w:type="dxa"/>
            <w:tcMar/>
          </w:tcPr>
          <w:p w:rsidRPr="005F082E" w:rsidR="001F7181" w:rsidP="0F1E9956" w:rsidRDefault="001F7181" w14:paraId="1A872876" w14:textId="37472BA0">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&lt;10</w:t>
            </w:r>
          </w:p>
        </w:tc>
        <w:tc>
          <w:tcPr>
            <w:tcW w:w="1530" w:type="dxa"/>
            <w:tcMar/>
          </w:tcPr>
          <w:p w:rsidRPr="005F082E" w:rsidR="001F7181" w:rsidP="0F1E9956" w:rsidRDefault="001F7181" w14:paraId="4E27FAAD" w14:textId="382199BC">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1-1000</w:t>
            </w:r>
          </w:p>
        </w:tc>
        <w:tc>
          <w:tcPr>
            <w:tcW w:w="1170" w:type="dxa"/>
            <w:tcMar/>
          </w:tcPr>
          <w:p w:rsidRPr="005F082E" w:rsidR="001F7181" w:rsidP="0F1E9956" w:rsidRDefault="001F7181" w14:paraId="6EC8A772" w14:textId="208BE62A">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1000</w:t>
            </w:r>
          </w:p>
        </w:tc>
        <w:tc>
          <w:tcPr>
            <w:tcW w:w="1260" w:type="dxa"/>
            <w:tcMar/>
          </w:tcPr>
          <w:p w:rsidRPr="005F082E" w:rsidR="001F7181" w:rsidP="0F1E9956" w:rsidRDefault="001F7181" w14:paraId="22CCB022" w14:textId="649C7254">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50</w:t>
            </w:r>
          </w:p>
        </w:tc>
        <w:tc>
          <w:tcPr>
            <w:tcW w:w="1931" w:type="dxa"/>
            <w:tcMar/>
          </w:tcPr>
          <w:p w:rsidRPr="005F082E" w:rsidR="001F7181" w:rsidP="0F1E9956" w:rsidRDefault="001F7181" w14:paraId="218DDB99" w14:textId="6233098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Copper is an essential nutrient, but some people who drink water </w:t>
            </w:r>
            <w:r w:rsidRPr="0F1E9956" w:rsidR="0F1E9956">
              <w:rPr>
                <w:rFonts w:ascii="Arial" w:hAnsi="Arial" w:cs="Arial"/>
                <w:color w:val="000000" w:themeColor="text1" w:themeTint="FF" w:themeShade="FF"/>
                <w:sz w:val="16"/>
                <w:szCs w:val="16"/>
              </w:rPr>
              <w:t>containing</w:t>
            </w:r>
            <w:r w:rsidRPr="0F1E9956" w:rsidR="0F1E9956">
              <w:rPr>
                <w:rFonts w:ascii="Arial" w:hAnsi="Arial" w:cs="Arial"/>
                <w:color w:val="000000" w:themeColor="text1" w:themeTint="FF" w:themeShade="FF"/>
                <w:sz w:val="16"/>
                <w:szCs w:val="16"/>
              </w:rPr>
              <w:t xml:space="preserve"> copper </w:t>
            </w:r>
            <w:bookmarkStart w:name="_Int_qFI8T6Vm" w:id="1682661888"/>
            <w:r w:rsidRPr="0F1E9956" w:rsidR="0F1E9956">
              <w:rPr>
                <w:rFonts w:ascii="Arial" w:hAnsi="Arial" w:cs="Arial"/>
                <w:color w:val="000000" w:themeColor="text1" w:themeTint="FF" w:themeShade="FF"/>
                <w:sz w:val="16"/>
                <w:szCs w:val="16"/>
              </w:rPr>
              <w:t>in excess of</w:t>
            </w:r>
            <w:bookmarkEnd w:id="1682661888"/>
            <w:r w:rsidRPr="0F1E9956" w:rsidR="0F1E9956">
              <w:rPr>
                <w:rFonts w:ascii="Arial" w:hAnsi="Arial" w:cs="Arial"/>
                <w:color w:val="000000" w:themeColor="text1" w:themeTint="FF" w:themeShade="FF"/>
                <w:sz w:val="16"/>
                <w:szCs w:val="16"/>
              </w:rPr>
              <w:t xml:space="preserve"> the action level over a </w:t>
            </w:r>
            <w:r w:rsidRPr="0F1E9956" w:rsidR="0F1E9956">
              <w:rPr>
                <w:rFonts w:ascii="Arial" w:hAnsi="Arial" w:cs="Arial"/>
                <w:color w:val="000000" w:themeColor="text1" w:themeTint="FF" w:themeShade="FF"/>
                <w:sz w:val="16"/>
                <w:szCs w:val="16"/>
              </w:rPr>
              <w:t>relatively short</w:t>
            </w:r>
            <w:r w:rsidRPr="0F1E9956" w:rsidR="0F1E9956">
              <w:rPr>
                <w:rFonts w:ascii="Arial" w:hAnsi="Arial" w:cs="Arial"/>
                <w:color w:val="000000" w:themeColor="text1" w:themeTint="FF" w:themeShade="FF"/>
                <w:sz w:val="16"/>
                <w:szCs w:val="16"/>
              </w:rPr>
              <w:t xml:space="preserve"> amount of time may experience gastrointestinal distress consult their personal doctor</w:t>
            </w:r>
          </w:p>
        </w:tc>
      </w:tr>
    </w:tbl>
    <w:p w:rsidRPr="005F082E" w:rsidR="005D3708" w:rsidP="00070C22" w:rsidRDefault="005D3708" w14:paraId="7CEB1FE7" w14:textId="4460B6A3">
      <w:pPr>
        <w:pStyle w:val="Caption"/>
      </w:pPr>
      <w:r w:rsidRPr="005F082E">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0F1E9956"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0F1E9956" w14:paraId="029A4A7D" w14:textId="77777777">
        <w:trPr>
          <w:trHeight w:val="432"/>
        </w:trPr>
        <w:tc>
          <w:tcPr>
            <w:tcW w:w="2245" w:type="dxa"/>
            <w:tcMar/>
          </w:tcPr>
          <w:p w:rsidRPr="005F082E" w:rsidR="00086BEB" w:rsidP="0F1E9956" w:rsidRDefault="00086BEB" w14:paraId="04C2A80B" w14:textId="617ACB97">
            <w:pPr>
              <w:pStyle w:val="Normal"/>
              <w:bidi w:val="0"/>
              <w:spacing w:before="40" w:beforeAutospacing="off" w:after="40" w:afterAutospacing="off" w:line="259" w:lineRule="auto"/>
              <w:ind w:left="187" w:right="0"/>
              <w:jc w:val="left"/>
            </w:pPr>
            <w:r w:rsidRPr="0F1E9956" w:rsidR="0F1E9956">
              <w:rPr>
                <w:rFonts w:ascii="Arial" w:hAnsi="Arial" w:cs="Arial"/>
                <w:color w:val="000000" w:themeColor="text1" w:themeTint="FF" w:themeShade="FF"/>
                <w:sz w:val="24"/>
                <w:szCs w:val="24"/>
              </w:rPr>
              <w:t>Iron ug/L</w:t>
            </w:r>
          </w:p>
        </w:tc>
        <w:tc>
          <w:tcPr>
            <w:tcW w:w="1440" w:type="dxa"/>
            <w:tcMar/>
          </w:tcPr>
          <w:p w:rsidRPr="005F082E" w:rsidR="00086BEB" w:rsidP="0F1E9956" w:rsidRDefault="007176E7" w14:paraId="3AB56DE9" w14:textId="454A993D">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01-22-20</w:t>
            </w:r>
          </w:p>
        </w:tc>
        <w:tc>
          <w:tcPr>
            <w:tcW w:w="1260" w:type="dxa"/>
            <w:tcMar/>
          </w:tcPr>
          <w:p w:rsidRPr="005F082E" w:rsidR="00086BEB" w:rsidP="0F1E9956" w:rsidRDefault="00086BEB" w14:paraId="5D465B29" w14:textId="488FA288">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76</w:t>
            </w:r>
          </w:p>
        </w:tc>
        <w:tc>
          <w:tcPr>
            <w:tcW w:w="1530" w:type="dxa"/>
            <w:tcMar/>
          </w:tcPr>
          <w:p w:rsidRPr="005F082E" w:rsidR="00086BEB" w:rsidP="0F1E9956" w:rsidRDefault="00086BEB" w14:paraId="6F2413BA" w14:textId="02A76AE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0</w:t>
            </w:r>
          </w:p>
        </w:tc>
        <w:tc>
          <w:tcPr>
            <w:tcW w:w="900" w:type="dxa"/>
            <w:tcMar/>
          </w:tcPr>
          <w:p w:rsidRPr="005F082E" w:rsidR="00086BEB" w:rsidP="0F1E9956" w:rsidRDefault="00086BEB" w14:paraId="5615AC9F" w14:textId="1B6827C3">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300</w:t>
            </w:r>
          </w:p>
        </w:tc>
        <w:tc>
          <w:tcPr>
            <w:tcW w:w="1170" w:type="dxa"/>
            <w:tcMar/>
          </w:tcPr>
          <w:p w:rsidRPr="005F082E" w:rsidR="00086BEB" w:rsidP="0F1E9956" w:rsidRDefault="00086BEB" w14:paraId="188C38E4" w14:textId="1314B54A">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100</w:t>
            </w:r>
          </w:p>
        </w:tc>
        <w:tc>
          <w:tcPr>
            <w:tcW w:w="2291" w:type="dxa"/>
            <w:tcMar/>
          </w:tcPr>
          <w:p w:rsidRPr="005F082E" w:rsidR="00086BEB" w:rsidP="0F1E9956" w:rsidRDefault="00086BEB" w14:paraId="566F303C" w14:textId="40B4645E">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Generally</w:t>
            </w:r>
            <w:r w:rsidRPr="0F1E9956" w:rsidR="0F1E9956">
              <w:rPr>
                <w:rFonts w:ascii="Arial" w:hAnsi="Arial" w:cs="Arial"/>
                <w:color w:val="000000" w:themeColor="text1" w:themeTint="FF" w:themeShade="FF"/>
                <w:sz w:val="16"/>
                <w:szCs w:val="16"/>
              </w:rPr>
              <w:t xml:space="preserve"> naturally </w:t>
            </w:r>
            <w:r w:rsidRPr="0F1E9956" w:rsidR="0F1E9956">
              <w:rPr>
                <w:rFonts w:ascii="Arial" w:hAnsi="Arial" w:cs="Arial"/>
                <w:color w:val="000000" w:themeColor="text1" w:themeTint="FF" w:themeShade="FF"/>
                <w:sz w:val="16"/>
                <w:szCs w:val="16"/>
              </w:rPr>
              <w:t>occurring</w:t>
            </w:r>
            <w:r w:rsidRPr="0F1E9956" w:rsidR="0F1E9956">
              <w:rPr>
                <w:rFonts w:ascii="Arial" w:hAnsi="Arial" w:cs="Arial"/>
                <w:color w:val="000000" w:themeColor="text1" w:themeTint="FF" w:themeShade="FF"/>
                <w:sz w:val="16"/>
                <w:szCs w:val="16"/>
              </w:rPr>
              <w:t xml:space="preserve"> in ground water</w:t>
            </w:r>
          </w:p>
        </w:tc>
      </w:tr>
      <w:tr w:rsidRPr="005F082E" w:rsidR="00086BEB" w:rsidTr="0F1E9956" w14:paraId="43BA6B8D" w14:textId="77777777">
        <w:trPr>
          <w:trHeight w:val="432"/>
        </w:trPr>
        <w:tc>
          <w:tcPr>
            <w:tcW w:w="2245" w:type="dxa"/>
            <w:tcMar/>
          </w:tcPr>
          <w:p w:rsidRPr="005F082E" w:rsidR="00086BEB" w:rsidP="0F1E9956" w:rsidRDefault="00086BEB" w14:paraId="581AB298" w14:textId="2DC6B987">
            <w:pPr>
              <w:pStyle w:val="Normal"/>
              <w:bidi w:val="0"/>
              <w:spacing w:before="40" w:beforeAutospacing="off" w:after="40" w:afterAutospacing="off" w:line="259" w:lineRule="auto"/>
              <w:ind w:left="187" w:right="0"/>
              <w:jc w:val="left"/>
            </w:pPr>
            <w:r w:rsidRPr="0F1E9956" w:rsidR="0F1E9956">
              <w:rPr>
                <w:rFonts w:ascii="Arial" w:hAnsi="Arial" w:cs="Arial"/>
                <w:color w:val="000000" w:themeColor="text1" w:themeTint="FF" w:themeShade="FF"/>
                <w:sz w:val="24"/>
                <w:szCs w:val="24"/>
              </w:rPr>
              <w:t>Manganese</w:t>
            </w:r>
          </w:p>
        </w:tc>
        <w:tc>
          <w:tcPr>
            <w:tcW w:w="1440" w:type="dxa"/>
            <w:tcMar/>
          </w:tcPr>
          <w:p w:rsidRPr="005F082E" w:rsidR="00086BEB" w:rsidP="0F1E9956" w:rsidRDefault="00086BEB" w14:paraId="13425507" w14:textId="231F9FA4">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01-22-2020</w:t>
            </w:r>
          </w:p>
        </w:tc>
        <w:tc>
          <w:tcPr>
            <w:tcW w:w="1260" w:type="dxa"/>
            <w:tcMar/>
          </w:tcPr>
          <w:p w:rsidRPr="005F082E" w:rsidR="00086BEB" w:rsidP="0F1E9956" w:rsidRDefault="00086BEB" w14:paraId="72C49EEB" w14:textId="37D8A6AA">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F1E9956" w:rsidR="0F1E9956">
              <w:rPr>
                <w:rFonts w:ascii="Arial" w:hAnsi="Arial" w:cs="Arial"/>
                <w:color w:val="000000" w:themeColor="text1" w:themeTint="FF" w:themeShade="FF"/>
                <w:sz w:val="24"/>
                <w:szCs w:val="24"/>
              </w:rPr>
              <w:t>10</w:t>
            </w:r>
          </w:p>
        </w:tc>
        <w:tc>
          <w:tcPr>
            <w:tcW w:w="1530" w:type="dxa"/>
            <w:tcMar/>
          </w:tcPr>
          <w:p w:rsidRPr="005F082E" w:rsidR="00086BEB" w:rsidP="0F1E9956" w:rsidRDefault="00086BEB" w14:paraId="7C11921B" w14:textId="114E367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0</w:t>
            </w:r>
          </w:p>
        </w:tc>
        <w:tc>
          <w:tcPr>
            <w:tcW w:w="900" w:type="dxa"/>
            <w:tcMar/>
          </w:tcPr>
          <w:p w:rsidRPr="005F082E" w:rsidR="00086BEB" w:rsidP="0F1E9956" w:rsidRDefault="00086BEB" w14:paraId="491F1603" w14:textId="310BE428">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50</w:t>
            </w:r>
          </w:p>
        </w:tc>
        <w:tc>
          <w:tcPr>
            <w:tcW w:w="1170" w:type="dxa"/>
            <w:tcMar/>
          </w:tcPr>
          <w:p w:rsidRPr="005F082E" w:rsidR="00086BEB" w:rsidP="0F1E9956" w:rsidRDefault="00086BEB" w14:paraId="489C42D6" w14:textId="522D7895">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20</w:t>
            </w:r>
          </w:p>
        </w:tc>
        <w:tc>
          <w:tcPr>
            <w:tcW w:w="2291" w:type="dxa"/>
            <w:tcMar/>
          </w:tcPr>
          <w:p w:rsidRPr="005F082E" w:rsidR="00086BEB" w:rsidP="0F1E9956" w:rsidRDefault="00086BEB" w14:paraId="2DBCEC1A" w14:textId="1780918B">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Generally</w:t>
            </w:r>
            <w:r w:rsidRPr="0F1E9956" w:rsidR="0F1E9956">
              <w:rPr>
                <w:rFonts w:ascii="Arial" w:hAnsi="Arial" w:cs="Arial"/>
                <w:color w:val="000000" w:themeColor="text1" w:themeTint="FF" w:themeShade="FF"/>
                <w:sz w:val="16"/>
                <w:szCs w:val="16"/>
              </w:rPr>
              <w:t xml:space="preserve"> naturally occurring in ground water</w:t>
            </w:r>
          </w:p>
        </w:tc>
      </w:tr>
      <w:tr w:rsidRPr="005F082E" w:rsidR="00086BEB" w:rsidTr="0F1E9956" w14:paraId="18FA2C38" w14:textId="77777777">
        <w:trPr>
          <w:trHeight w:val="432"/>
        </w:trPr>
        <w:tc>
          <w:tcPr>
            <w:tcW w:w="2245" w:type="dxa"/>
            <w:tcMar/>
          </w:tcPr>
          <w:p w:rsidRPr="005F082E" w:rsidR="00086BEB" w:rsidP="0F1E9956" w:rsidRDefault="00086BEB" w14:paraId="39D2E538" w14:textId="31B734E1">
            <w:pPr>
              <w:pStyle w:val="Normal"/>
              <w:bidi w:val="0"/>
              <w:spacing w:before="40" w:beforeAutospacing="off" w:after="40" w:afterAutospacing="off" w:line="259" w:lineRule="auto"/>
              <w:ind w:left="187" w:right="0"/>
              <w:jc w:val="left"/>
            </w:pPr>
            <w:r w:rsidRPr="0F1E9956" w:rsidR="0F1E9956">
              <w:rPr>
                <w:rFonts w:ascii="Arial" w:hAnsi="Arial" w:cs="Arial"/>
                <w:color w:val="000000" w:themeColor="text1" w:themeTint="FF" w:themeShade="FF"/>
                <w:sz w:val="24"/>
                <w:szCs w:val="24"/>
              </w:rPr>
              <w:t>Silver</w:t>
            </w:r>
          </w:p>
        </w:tc>
        <w:tc>
          <w:tcPr>
            <w:tcW w:w="1440" w:type="dxa"/>
            <w:tcMar/>
          </w:tcPr>
          <w:p w:rsidRPr="005F082E" w:rsidR="00086BEB" w:rsidP="0F1E9956" w:rsidRDefault="00086BEB" w14:paraId="6AB05BED" w14:textId="0F561D8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1-22-20</w:t>
            </w:r>
          </w:p>
        </w:tc>
        <w:tc>
          <w:tcPr>
            <w:tcW w:w="1260" w:type="dxa"/>
            <w:tcMar/>
          </w:tcPr>
          <w:p w:rsidRPr="005F082E" w:rsidR="00086BEB" w:rsidP="0F1E9956" w:rsidRDefault="00086BEB" w14:paraId="0AC370FD" w14:textId="7CF04B6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&lt;10</w:t>
            </w:r>
          </w:p>
        </w:tc>
        <w:tc>
          <w:tcPr>
            <w:tcW w:w="1530" w:type="dxa"/>
            <w:tcMar/>
          </w:tcPr>
          <w:p w:rsidRPr="005F082E" w:rsidR="00086BEB" w:rsidP="0F1E9956" w:rsidRDefault="00086BEB" w14:paraId="06D23DE1" w14:textId="61295B1E">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1-100</w:t>
            </w:r>
          </w:p>
        </w:tc>
        <w:tc>
          <w:tcPr>
            <w:tcW w:w="900" w:type="dxa"/>
            <w:tcMar/>
          </w:tcPr>
          <w:p w:rsidRPr="005F082E" w:rsidR="00086BEB" w:rsidP="0F1E9956" w:rsidRDefault="00086BEB" w14:paraId="4A9C9B68" w14:textId="08049E2B">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100</w:t>
            </w:r>
          </w:p>
        </w:tc>
        <w:tc>
          <w:tcPr>
            <w:tcW w:w="1170" w:type="dxa"/>
            <w:tcMar/>
          </w:tcPr>
          <w:p w:rsidRPr="005F082E" w:rsidR="00086BEB" w:rsidP="0F1E9956" w:rsidRDefault="00086BEB" w14:paraId="7502C73C" w14:textId="10F470D8">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10</w:t>
            </w:r>
          </w:p>
        </w:tc>
        <w:tc>
          <w:tcPr>
            <w:tcW w:w="2291" w:type="dxa"/>
            <w:tcMar/>
          </w:tcPr>
          <w:p w:rsidRPr="005F082E" w:rsidR="00086BEB" w:rsidP="0F1E9956" w:rsidRDefault="00086BEB" w14:paraId="06A23C91" w14:textId="6FE9C62B">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16"/>
                <w:szCs w:val="16"/>
              </w:rPr>
              <w:t>Industrial discharges</w:t>
            </w:r>
          </w:p>
        </w:tc>
      </w:tr>
    </w:tbl>
    <w:p w:rsidRPr="005F082E" w:rsidR="005D3708" w:rsidP="00875407" w:rsidRDefault="005D3708" w14:paraId="69D3A731" w14:textId="5C37C6F0">
      <w:pPr>
        <w:pStyle w:val="Caption"/>
        <w:widowControl w:val="0"/>
      </w:pPr>
      <w:r w:rsidRPr="005F082E">
        <w:lastRenderedPageBreak/>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920"/>
        <w:gridCol w:w="2351"/>
      </w:tblGrid>
      <w:tr w:rsidRPr="005F082E" w:rsidR="007A473C" w:rsidTr="0F1E9956"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92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351" w:type="dxa"/>
            <w:tcMar/>
            <w:vAlign w:val="center"/>
          </w:tcPr>
          <w:p w:rsidRPr="005F082E" w:rsidR="005D3708" w:rsidP="00875407" w:rsidRDefault="005D3708" w14:paraId="630800E2"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DA4F32" w:rsidTr="0F1E9956" w14:paraId="09116D09" w14:textId="77777777">
        <w:trPr>
          <w:trHeight w:val="432"/>
        </w:trPr>
        <w:tc>
          <w:tcPr>
            <w:tcW w:w="2245" w:type="dxa"/>
            <w:tcMar/>
          </w:tcPr>
          <w:p w:rsidRPr="005F082E" w:rsidR="00DA4F32" w:rsidP="0F1E9956" w:rsidRDefault="00DA4F32" w14:paraId="18023788" w14:textId="4E85CE78">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TCP 1,2,3</w:t>
            </w:r>
          </w:p>
        </w:tc>
        <w:tc>
          <w:tcPr>
            <w:tcW w:w="1440" w:type="dxa"/>
            <w:tcMar/>
          </w:tcPr>
          <w:p w:rsidRPr="005F082E" w:rsidR="00DA4F32" w:rsidP="0F1E9956" w:rsidRDefault="00DA4F32" w14:paraId="28190B3D" w14:textId="1DEAC19D">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10-22-2019</w:t>
            </w:r>
          </w:p>
        </w:tc>
        <w:tc>
          <w:tcPr>
            <w:tcW w:w="1350" w:type="dxa"/>
            <w:tcMar/>
          </w:tcPr>
          <w:p w:rsidRPr="005F082E" w:rsidR="00DA4F32" w:rsidP="0F1E9956" w:rsidRDefault="00DA4F32" w14:paraId="63D0EACA" w14:textId="4EE08111">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0.0050</w:t>
            </w:r>
          </w:p>
        </w:tc>
        <w:tc>
          <w:tcPr>
            <w:tcW w:w="1530" w:type="dxa"/>
            <w:tcMar/>
          </w:tcPr>
          <w:p w:rsidRPr="005F082E" w:rsidR="00DA4F32" w:rsidP="0F1E9956" w:rsidRDefault="00DA4F32" w14:paraId="60CC3A19" w14:textId="6CF2463F">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5PPT&gt;10000</w:t>
            </w:r>
          </w:p>
        </w:tc>
        <w:tc>
          <w:tcPr>
            <w:tcW w:w="1920" w:type="dxa"/>
            <w:tcMar/>
          </w:tcPr>
          <w:p w:rsidRPr="005F082E" w:rsidR="00DA4F32" w:rsidP="0F1E9956" w:rsidRDefault="00DA4F32" w14:paraId="15DDAE72" w14:textId="651355DE">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&gt;.000005</w:t>
            </w:r>
          </w:p>
        </w:tc>
        <w:tc>
          <w:tcPr>
            <w:tcW w:w="2351" w:type="dxa"/>
            <w:tcMar/>
          </w:tcPr>
          <w:p w:rsidRPr="005F082E" w:rsidR="00DA4F32" w:rsidP="0F1E9956" w:rsidRDefault="00DA4F32" w14:paraId="747A0B53" w14:textId="49D0A3C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Some people who drink water </w:t>
            </w:r>
            <w:r w:rsidRPr="0F1E9956" w:rsidR="0F1E9956">
              <w:rPr>
                <w:rFonts w:ascii="Arial" w:hAnsi="Arial" w:cs="Arial"/>
                <w:color w:val="000000" w:themeColor="text1" w:themeTint="FF" w:themeShade="FF"/>
                <w:sz w:val="16"/>
                <w:szCs w:val="16"/>
              </w:rPr>
              <w:t>containing</w:t>
            </w:r>
            <w:r w:rsidRPr="0F1E9956" w:rsidR="0F1E9956">
              <w:rPr>
                <w:rFonts w:ascii="Arial" w:hAnsi="Arial" w:cs="Arial"/>
                <w:color w:val="000000" w:themeColor="text1" w:themeTint="FF" w:themeShade="FF"/>
                <w:sz w:val="16"/>
                <w:szCs w:val="16"/>
              </w:rPr>
              <w:t xml:space="preserve"> </w:t>
            </w:r>
            <w:r w:rsidRPr="0F1E9956" w:rsidR="0F1E9956">
              <w:rPr>
                <w:rFonts w:ascii="Arial" w:hAnsi="Arial" w:cs="Arial"/>
                <w:color w:val="000000" w:themeColor="text1" w:themeTint="FF" w:themeShade="FF"/>
                <w:sz w:val="16"/>
                <w:szCs w:val="16"/>
              </w:rPr>
              <w:t>halo acetic</w:t>
            </w:r>
            <w:r w:rsidRPr="0F1E9956" w:rsidR="0F1E9956">
              <w:rPr>
                <w:rFonts w:ascii="Arial" w:hAnsi="Arial" w:cs="Arial"/>
                <w:color w:val="000000" w:themeColor="text1" w:themeTint="FF" w:themeShade="FF"/>
                <w:sz w:val="16"/>
                <w:szCs w:val="16"/>
              </w:rPr>
              <w:t xml:space="preserve"> acids </w:t>
            </w:r>
            <w:r w:rsidRPr="0F1E9956" w:rsidR="0F1E9956">
              <w:rPr>
                <w:rFonts w:ascii="Arial" w:hAnsi="Arial" w:cs="Arial"/>
                <w:color w:val="000000" w:themeColor="text1" w:themeTint="FF" w:themeShade="FF"/>
                <w:sz w:val="16"/>
                <w:szCs w:val="16"/>
              </w:rPr>
              <w:t>in excess of</w:t>
            </w:r>
            <w:r w:rsidRPr="0F1E9956" w:rsidR="0F1E9956">
              <w:rPr>
                <w:rFonts w:ascii="Arial" w:hAnsi="Arial" w:cs="Arial"/>
                <w:color w:val="000000" w:themeColor="text1" w:themeTint="FF" w:themeShade="FF"/>
                <w:sz w:val="16"/>
                <w:szCs w:val="16"/>
              </w:rPr>
              <w:t xml:space="preserve"> the MCL over many years may have an increased risk of getting cancer </w:t>
            </w:r>
          </w:p>
        </w:tc>
      </w:tr>
      <w:tr w:rsidRPr="005F082E" w:rsidR="00DA4F32" w:rsidTr="0F1E9956" w14:paraId="3DC1EC0D" w14:textId="77777777">
        <w:trPr>
          <w:trHeight w:val="432"/>
        </w:trPr>
        <w:tc>
          <w:tcPr>
            <w:tcW w:w="2245" w:type="dxa"/>
            <w:tcMar/>
          </w:tcPr>
          <w:p w:rsidRPr="005F082E" w:rsidR="00DA4F32" w:rsidP="0F1E9956" w:rsidRDefault="00DA4F32" w14:paraId="301C4362" w14:textId="22082DE6">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1,1 Dichloroethylene</w:t>
            </w:r>
          </w:p>
        </w:tc>
        <w:tc>
          <w:tcPr>
            <w:tcW w:w="1440" w:type="dxa"/>
            <w:tcMar/>
          </w:tcPr>
          <w:p w:rsidRPr="005F082E" w:rsidR="00DA4F32" w:rsidP="0F1E9956" w:rsidRDefault="00DA4F32" w14:paraId="4751C8FD" w14:textId="2E2E7ED2">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12-30-2018</w:t>
            </w:r>
          </w:p>
        </w:tc>
        <w:tc>
          <w:tcPr>
            <w:tcW w:w="1350" w:type="dxa"/>
            <w:tcMar/>
          </w:tcPr>
          <w:p w:rsidRPr="005F082E" w:rsidR="00DA4F32" w:rsidP="0F1E9956" w:rsidRDefault="00DA4F32" w14:paraId="27986934" w14:textId="763C42DC">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&lt;0.50 ug/L</w:t>
            </w:r>
          </w:p>
        </w:tc>
        <w:tc>
          <w:tcPr>
            <w:tcW w:w="1530" w:type="dxa"/>
            <w:tcMar/>
          </w:tcPr>
          <w:p w:rsidRPr="005F082E" w:rsidR="00DA4F32" w:rsidP="0F1E9956" w:rsidRDefault="00DA4F32" w14:paraId="1D08BAD2" w14:textId="7D753E97">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0-600</w:t>
            </w:r>
          </w:p>
        </w:tc>
        <w:tc>
          <w:tcPr>
            <w:tcW w:w="1920" w:type="dxa"/>
            <w:tcMar/>
          </w:tcPr>
          <w:p w:rsidRPr="005F082E" w:rsidR="00DA4F32" w:rsidP="0F1E9956" w:rsidRDefault="00DA4F32" w14:paraId="72F3D657" w14:textId="26B544F4">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600</w:t>
            </w:r>
          </w:p>
        </w:tc>
        <w:tc>
          <w:tcPr>
            <w:tcW w:w="2351" w:type="dxa"/>
            <w:tcMar/>
          </w:tcPr>
          <w:p w:rsidRPr="005F082E" w:rsidR="00DA4F32" w:rsidP="0F1E9956" w:rsidRDefault="00DA4F32" w14:paraId="0F72AF76" w14:textId="425102B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Discharge from industrial chemical </w:t>
            </w:r>
            <w:r w:rsidRPr="0F1E9956" w:rsidR="0F1E9956">
              <w:rPr>
                <w:rFonts w:ascii="Arial" w:hAnsi="Arial" w:cs="Arial"/>
                <w:color w:val="000000" w:themeColor="text1" w:themeTint="FF" w:themeShade="FF"/>
                <w:sz w:val="16"/>
                <w:szCs w:val="16"/>
              </w:rPr>
              <w:t>factories</w:t>
            </w:r>
            <w:r w:rsidRPr="0F1E9956" w:rsidR="0F1E9956">
              <w:rPr>
                <w:rFonts w:ascii="Arial" w:hAnsi="Arial" w:cs="Arial"/>
                <w:color w:val="000000" w:themeColor="text1" w:themeTint="FF" w:themeShade="FF"/>
                <w:sz w:val="16"/>
                <w:szCs w:val="16"/>
              </w:rPr>
              <w:t xml:space="preserve"> </w:t>
            </w:r>
          </w:p>
        </w:tc>
      </w:tr>
      <w:tr w:rsidRPr="005F082E" w:rsidR="00DA4F32" w:rsidTr="0F1E9956" w14:paraId="55C3320E" w14:textId="77777777">
        <w:trPr>
          <w:trHeight w:val="432"/>
        </w:trPr>
        <w:tc>
          <w:tcPr>
            <w:tcW w:w="2245" w:type="dxa"/>
            <w:tcMar/>
          </w:tcPr>
          <w:p w:rsidRPr="005F082E" w:rsidR="00DA4F32" w:rsidP="0F1E9956" w:rsidRDefault="00DA4F32" w14:paraId="7A16F9AE" w14:textId="09361B3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2"/>
                <w:szCs w:val="22"/>
              </w:rPr>
            </w:pPr>
            <w:r w:rsidRPr="0F1E9956" w:rsidR="0F1E9956">
              <w:rPr>
                <w:rFonts w:ascii="Arial" w:hAnsi="Arial" w:cs="Arial"/>
                <w:color w:val="000000" w:themeColor="text1" w:themeTint="FF" w:themeShade="FF"/>
                <w:sz w:val="22"/>
                <w:szCs w:val="22"/>
              </w:rPr>
              <w:t>Tetrachloroethylene</w:t>
            </w:r>
          </w:p>
        </w:tc>
        <w:tc>
          <w:tcPr>
            <w:tcW w:w="1440" w:type="dxa"/>
            <w:tcMar/>
          </w:tcPr>
          <w:p w:rsidRPr="005F082E" w:rsidR="00DA4F32" w:rsidP="0F1E9956" w:rsidRDefault="00DA4F32" w14:paraId="5E75790D" w14:textId="07412465">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12-30-2018</w:t>
            </w:r>
          </w:p>
        </w:tc>
        <w:tc>
          <w:tcPr>
            <w:tcW w:w="1350" w:type="dxa"/>
            <w:tcMar/>
          </w:tcPr>
          <w:p w:rsidRPr="005F082E" w:rsidR="00DA4F32" w:rsidP="0F1E9956" w:rsidRDefault="00DA4F32" w14:paraId="5BB1D6D7" w14:textId="7B27879D">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&lt;0.50 ug/L</w:t>
            </w:r>
          </w:p>
        </w:tc>
        <w:tc>
          <w:tcPr>
            <w:tcW w:w="1530" w:type="dxa"/>
            <w:tcMar/>
          </w:tcPr>
          <w:p w:rsidRPr="005F082E" w:rsidR="00DA4F32" w:rsidP="0F1E9956" w:rsidRDefault="00DA4F32" w14:paraId="508BDE41" w14:textId="614562FB">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1-5</w:t>
            </w:r>
          </w:p>
        </w:tc>
        <w:tc>
          <w:tcPr>
            <w:tcW w:w="1920" w:type="dxa"/>
            <w:tcMar/>
          </w:tcPr>
          <w:p w:rsidRPr="005F082E" w:rsidR="00DA4F32" w:rsidP="0F1E9956" w:rsidRDefault="00DA4F32" w14:paraId="20DA4FE3" w14:textId="5BFA60FD">
            <w:pPr>
              <w:pStyle w:val="Normal"/>
              <w:bidi w:val="0"/>
              <w:spacing w:before="40" w:beforeAutospacing="off" w:after="40" w:afterAutospacing="off" w:line="259" w:lineRule="auto"/>
              <w:ind w:left="0" w:right="0"/>
              <w:jc w:val="center"/>
            </w:pPr>
            <w:r w:rsidRPr="0F1E9956" w:rsidR="0F1E9956">
              <w:rPr>
                <w:rFonts w:ascii="Arial" w:hAnsi="Arial" w:cs="Arial"/>
                <w:color w:val="000000" w:themeColor="text1" w:themeTint="FF" w:themeShade="FF"/>
                <w:sz w:val="24"/>
                <w:szCs w:val="24"/>
              </w:rPr>
              <w:t>.5</w:t>
            </w:r>
          </w:p>
        </w:tc>
        <w:tc>
          <w:tcPr>
            <w:tcW w:w="2351" w:type="dxa"/>
            <w:tcMar/>
          </w:tcPr>
          <w:p w:rsidRPr="005F082E" w:rsidR="00DA4F32" w:rsidP="0F1E9956" w:rsidRDefault="00DA4F32" w14:paraId="72377CFF" w14:textId="7B3F5D7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Discharge from factories, dry cleaners </w:t>
            </w:r>
            <w:r w:rsidRPr="0F1E9956" w:rsidR="0F1E9956">
              <w:rPr>
                <w:rFonts w:ascii="Arial" w:hAnsi="Arial" w:cs="Arial"/>
                <w:color w:val="000000" w:themeColor="text1" w:themeTint="FF" w:themeShade="FF"/>
                <w:sz w:val="16"/>
                <w:szCs w:val="16"/>
              </w:rPr>
              <w:t>and also</w:t>
            </w:r>
            <w:r w:rsidRPr="0F1E9956" w:rsidR="0F1E9956">
              <w:rPr>
                <w:rFonts w:ascii="Arial" w:hAnsi="Arial" w:cs="Arial"/>
                <w:color w:val="000000" w:themeColor="text1" w:themeTint="FF" w:themeShade="FF"/>
                <w:sz w:val="16"/>
                <w:szCs w:val="16"/>
              </w:rPr>
              <w:t xml:space="preserve"> auto shops (metal degreasers)</w:t>
            </w:r>
          </w:p>
        </w:tc>
      </w:tr>
    </w:tbl>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0025569C" w:rsidRDefault="0020216E" w14:paraId="0B0E16E5" w14:textId="09679C66">
      <w:pPr>
        <w:spacing w:after="240"/>
        <w:rPr>
          <w:rFonts w:ascii="Arial" w:hAnsi="Arial" w:cs="Arial"/>
          <w:sz w:val="24"/>
          <w:szCs w:val="24"/>
        </w:rPr>
      </w:pPr>
      <w:r w:rsidRPr="0F1E9956" w:rsidR="0F1E9956">
        <w:rPr>
          <w:rFonts w:ascii="Arial" w:hAnsi="Arial" w:cs="Arial"/>
          <w:sz w:val="24"/>
          <w:szCs w:val="24"/>
        </w:rPr>
        <w:t>Lead-Specific Language:  If present, elevated levels of lead can cause serious health problems, especially for pregnant women and young children</w:t>
      </w:r>
      <w:r w:rsidRPr="0F1E9956" w:rsidR="0F1E9956">
        <w:rPr>
          <w:rFonts w:ascii="Arial" w:hAnsi="Arial" w:cs="Arial"/>
          <w:sz w:val="24"/>
          <w:szCs w:val="24"/>
        </w:rPr>
        <w:t xml:space="preserve">.  </w:t>
      </w:r>
      <w:r w:rsidRPr="0F1E9956" w:rsidR="0F1E9956">
        <w:rPr>
          <w:rFonts w:ascii="Arial" w:hAnsi="Arial" w:cs="Arial"/>
          <w:sz w:val="24"/>
          <w:szCs w:val="24"/>
        </w:rPr>
        <w:t xml:space="preserve">Lead in drinking water is primarily from materials and components associated with service lines and home plumbing. </w:t>
      </w:r>
      <w:r w:rsidRPr="0F1E9956" w:rsidR="0F1E9956">
        <w:rPr>
          <w:rFonts w:ascii="Arial" w:hAnsi="Arial" w:cs="Arial"/>
          <w:sz w:val="24"/>
          <w:szCs w:val="24"/>
        </w:rPr>
        <w:t>Allens</w:t>
      </w:r>
      <w:r w:rsidRPr="0F1E9956" w:rsidR="0F1E9956">
        <w:rPr>
          <w:rFonts w:ascii="Arial" w:hAnsi="Arial" w:cs="Arial"/>
          <w:sz w:val="24"/>
          <w:szCs w:val="24"/>
        </w:rPr>
        <w:t xml:space="preserve">worth Community Services District </w:t>
      </w:r>
      <w:r w:rsidRPr="0F1E9956" w:rsidR="0F1E9956">
        <w:rPr>
          <w:rFonts w:ascii="Arial" w:hAnsi="Arial" w:cs="Arial"/>
          <w:sz w:val="24"/>
          <w:szCs w:val="24"/>
        </w:rPr>
        <w:t>is responsible for</w:t>
      </w:r>
      <w:r w:rsidRPr="0F1E9956" w:rsidR="0F1E9956">
        <w:rPr>
          <w:rFonts w:ascii="Arial" w:hAnsi="Arial" w:cs="Arial"/>
          <w:sz w:val="24"/>
          <w:szCs w:val="24"/>
        </w:rPr>
        <w:t xml:space="preserve"> </w:t>
      </w:r>
      <w:r w:rsidRPr="0F1E9956" w:rsidR="0F1E9956">
        <w:rPr>
          <w:rFonts w:ascii="Arial" w:hAnsi="Arial" w:cs="Arial"/>
          <w:sz w:val="24"/>
          <w:szCs w:val="24"/>
        </w:rPr>
        <w:t>providing</w:t>
      </w:r>
      <w:r w:rsidRPr="0F1E9956" w:rsidR="0F1E9956">
        <w:rPr>
          <w:rFonts w:ascii="Arial" w:hAnsi="Arial" w:cs="Arial"/>
          <w:sz w:val="24"/>
          <w:szCs w:val="24"/>
        </w:rPr>
        <w:t xml:space="preserve"> high quality drinking </w:t>
      </w:r>
      <w:r w:rsidRPr="0F1E9956" w:rsidR="0F1E9956">
        <w:rPr>
          <w:rFonts w:ascii="Arial" w:hAnsi="Arial" w:cs="Arial"/>
          <w:sz w:val="24"/>
          <w:szCs w:val="24"/>
        </w:rPr>
        <w:t>water but</w:t>
      </w:r>
      <w:r w:rsidRPr="0F1E9956" w:rsidR="0F1E9956">
        <w:rPr>
          <w:rFonts w:ascii="Arial" w:hAnsi="Arial" w:cs="Arial"/>
          <w:sz w:val="24"/>
          <w:szCs w:val="24"/>
        </w:rPr>
        <w:t xml:space="preserve"> cannot control the variety of materials used in plumbing components</w:t>
      </w:r>
      <w:r w:rsidRPr="0F1E9956" w:rsidR="0F1E9956">
        <w:rPr>
          <w:rFonts w:ascii="Arial" w:hAnsi="Arial" w:cs="Arial"/>
          <w:sz w:val="24"/>
          <w:szCs w:val="24"/>
        </w:rPr>
        <w:t xml:space="preserve">.  </w:t>
      </w:r>
      <w:r w:rsidRPr="0F1E9956" w:rsidR="0F1E9956">
        <w:rPr>
          <w:rFonts w:ascii="Arial" w:hAnsi="Arial" w:cs="Arial"/>
          <w:sz w:val="24"/>
          <w:szCs w:val="24"/>
        </w:rPr>
        <w:t>When your water has been sitting for several hours, you can minimize the potential for lead exposure by flushing your tap for 30 seconds to 2 minutes before using water for drinking or cooking</w:t>
      </w:r>
      <w:r w:rsidRPr="0F1E9956" w:rsidR="0F1E9956">
        <w:rPr>
          <w:rFonts w:ascii="Arial" w:hAnsi="Arial" w:cs="Arial"/>
          <w:sz w:val="24"/>
          <w:szCs w:val="24"/>
        </w:rPr>
        <w:t xml:space="preserve">.  </w:t>
      </w:r>
      <w:r w:rsidRPr="0F1E9956" w:rsidR="0F1E9956">
        <w:rPr>
          <w:rFonts w:ascii="Arial" w:hAnsi="Arial" w:cs="Arial"/>
          <w:sz w:val="24"/>
          <w:szCs w:val="24"/>
        </w:rPr>
        <w:t>[Optional: If you do so, you may wish to collect the flushed water and reuse it for another beneficial purpose, such as watering plants.]  If you are concerned about lead in your water, you may wish to have your water tested</w:t>
      </w:r>
      <w:r w:rsidRPr="0F1E9956" w:rsidR="0F1E9956">
        <w:rPr>
          <w:rFonts w:ascii="Arial" w:hAnsi="Arial" w:cs="Arial"/>
          <w:sz w:val="24"/>
          <w:szCs w:val="24"/>
        </w:rPr>
        <w:t xml:space="preserve">.  </w:t>
      </w:r>
      <w:r w:rsidRPr="0F1E9956" w:rsidR="0F1E9956">
        <w:rPr>
          <w:rFonts w:ascii="Arial" w:hAnsi="Arial" w:cs="Arial"/>
          <w:sz w:val="24"/>
          <w:szCs w:val="24"/>
        </w:rPr>
        <w:t xml:space="preserve">Information on lead in drinking water, testing methods, and steps you can take to minimize exposure is available from the Safe Drinking Water Hotline (1-800-426-4791) or at </w:t>
      </w:r>
      <w:hyperlink r:id="R1375589c66cb4de2">
        <w:r w:rsidRPr="0F1E9956" w:rsidR="0F1E9956">
          <w:rPr>
            <w:rStyle w:val="Hyperlink"/>
            <w:rFonts w:ascii="Arial" w:hAnsi="Arial" w:cs="Arial"/>
            <w:color w:val="auto"/>
            <w:sz w:val="24"/>
            <w:szCs w:val="24"/>
          </w:rPr>
          <w:t>http://www.epa.gov/lead</w:t>
        </w:r>
      </w:hyperlink>
      <w:r w:rsidRPr="0F1E9956" w:rsidR="0F1E9956">
        <w:rPr>
          <w:rFonts w:ascii="Arial" w:hAnsi="Arial" w:cs="Arial"/>
          <w:sz w:val="24"/>
          <w:szCs w:val="24"/>
        </w:rPr>
        <w:t>.</w:t>
      </w:r>
    </w:p>
    <w:p w:rsidRPr="005F082E" w:rsidR="00A32EB0" w:rsidP="0F1E9956" w:rsidRDefault="00A32EB0" w14:paraId="1EBCD8A8" w14:textId="13ECD899">
      <w:pPr>
        <w:spacing w:after="240"/>
        <w:rPr>
          <w:rFonts w:ascii="Arial" w:hAnsi="Arial" w:cs="Arial"/>
          <w:sz w:val="24"/>
          <w:szCs w:val="24"/>
        </w:rPr>
      </w:pPr>
      <w:r w:rsidRPr="0F1E9956" w:rsidR="0F1E9956">
        <w:rPr>
          <w:rFonts w:ascii="Arial" w:hAnsi="Arial" w:cs="Arial"/>
          <w:sz w:val="24"/>
          <w:szCs w:val="24"/>
        </w:rPr>
        <w:t xml:space="preserve">Additional Special Language for Nitrate, Arsenic, Lead, Radon, and </w:t>
      </w:r>
      <w:r w:rsidRPr="0F1E9956" w:rsidR="0F1E9956">
        <w:rPr>
          <w:rFonts w:ascii="Arial" w:hAnsi="Arial" w:cs="Arial"/>
          <w:i w:val="1"/>
          <w:iCs w:val="1"/>
          <w:sz w:val="24"/>
          <w:szCs w:val="24"/>
        </w:rPr>
        <w:t>Cryptosporidium</w:t>
      </w:r>
      <w:r w:rsidRPr="0F1E9956" w:rsidR="0F1E9956">
        <w:rPr>
          <w:rFonts w:ascii="Arial" w:hAnsi="Arial" w:cs="Arial"/>
          <w:sz w:val="24"/>
          <w:szCs w:val="24"/>
        </w:rPr>
        <w:t xml:space="preserve">: </w:t>
      </w:r>
    </w:p>
    <w:p w:rsidRPr="005F082E" w:rsidR="0087640F" w:rsidP="0F1E9956" w:rsidRDefault="0025569C" w14:paraId="41F01829" w14:textId="794416CC">
      <w:pPr>
        <w:keepNext/>
        <w:spacing w:after="240"/>
        <w:rPr>
          <w:rFonts w:ascii="Arial" w:hAnsi="Arial" w:cs="Arial"/>
          <w:sz w:val="24"/>
          <w:szCs w:val="24"/>
        </w:rPr>
      </w:pPr>
      <w:r w:rsidRPr="0F1E9956" w:rsidR="0F1E9956">
        <w:rPr>
          <w:rFonts w:ascii="Arial" w:hAnsi="Arial" w:cs="Arial"/>
          <w:sz w:val="24"/>
          <w:szCs w:val="24"/>
        </w:rPr>
        <w:t>Federal Revised Total Coliform Rule (RTCR)</w:t>
      </w:r>
      <w:r w:rsidRPr="0F1E9956" w:rsidR="0F1E9956">
        <w:rPr>
          <w:rFonts w:ascii="Arial" w:hAnsi="Arial" w:cs="Arial"/>
          <w:sz w:val="24"/>
          <w:szCs w:val="24"/>
        </w:rPr>
        <w:t xml:space="preserve">:  </w:t>
      </w:r>
    </w:p>
    <w:p w:rsidRPr="005F082E" w:rsidR="0087640F" w:rsidP="0F1E9956" w:rsidRDefault="0025569C" w14:paraId="6E67C9E1" w14:textId="5ED8EAF8">
      <w:pPr>
        <w:keepNext/>
        <w:spacing w:after="240"/>
        <w:rPr>
          <w:rFonts w:ascii="Arial" w:hAnsi="Arial" w:cs="Arial"/>
          <w:sz w:val="24"/>
          <w:szCs w:val="24"/>
        </w:rPr>
      </w:pPr>
      <w:bookmarkStart w:name="_Toc58336720" w:id="9"/>
      <w:r w:rsidR="0F1E9956">
        <w:rPr/>
        <w:t>Summary Information for Violation of a MCL, MRDL, AL, TT, 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0F1E9956"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0F1E9956" w14:paraId="4DAE6475" w14:textId="77777777">
        <w:trPr>
          <w:trHeight w:val="449"/>
        </w:trPr>
        <w:tc>
          <w:tcPr>
            <w:tcW w:w="1975" w:type="dxa"/>
            <w:tcMar>
              <w:left w:w="58" w:type="dxa"/>
              <w:right w:w="58" w:type="dxa"/>
            </w:tcMar>
          </w:tcPr>
          <w:p w:rsidRPr="005F082E" w:rsidR="001F503E" w:rsidP="0F1E9956" w:rsidRDefault="001F503E" w14:paraId="47CCBF74" w14:textId="3AE77FD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Arsenic</w:t>
            </w:r>
          </w:p>
        </w:tc>
        <w:tc>
          <w:tcPr>
            <w:tcW w:w="2250" w:type="dxa"/>
            <w:tcMar>
              <w:left w:w="58" w:type="dxa"/>
              <w:right w:w="58" w:type="dxa"/>
            </w:tcMar>
          </w:tcPr>
          <w:p w:rsidRPr="005F082E" w:rsidR="001F503E" w:rsidP="0F1E9956" w:rsidRDefault="001F503E" w14:paraId="14D9A9B3" w14:textId="1A1003A4">
            <w:pPr>
              <w:pStyle w:val="Normal"/>
              <w:bidi w:val="0"/>
              <w:spacing w:before="40" w:beforeAutospacing="off" w:after="40" w:afterAutospacing="off" w:line="259" w:lineRule="auto"/>
              <w:ind w:left="0" w:right="0"/>
              <w:jc w:val="left"/>
            </w:pPr>
            <w:r w:rsidRPr="0F1E9956" w:rsidR="0F1E9956">
              <w:rPr>
                <w:rFonts w:ascii="Arial" w:hAnsi="Arial" w:cs="Arial"/>
                <w:sz w:val="24"/>
                <w:szCs w:val="24"/>
              </w:rPr>
              <w:t>MCL Exceedance</w:t>
            </w:r>
          </w:p>
        </w:tc>
        <w:tc>
          <w:tcPr>
            <w:tcW w:w="1890" w:type="dxa"/>
            <w:tcMar>
              <w:left w:w="58" w:type="dxa"/>
              <w:right w:w="58" w:type="dxa"/>
            </w:tcMar>
          </w:tcPr>
          <w:p w:rsidRPr="005F082E" w:rsidR="001F503E" w:rsidP="0F1E9956" w:rsidRDefault="001F503E" w14:paraId="7D4FE25C" w14:textId="3B4ADBF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04/13/21</w:t>
            </w:r>
          </w:p>
        </w:tc>
        <w:tc>
          <w:tcPr>
            <w:tcW w:w="2160" w:type="dxa"/>
            <w:tcMar>
              <w:left w:w="58" w:type="dxa"/>
              <w:right w:w="58" w:type="dxa"/>
            </w:tcMar>
          </w:tcPr>
          <w:p w:rsidRPr="005F082E" w:rsidR="001F503E" w:rsidP="0F1E9956" w:rsidRDefault="001F503E" w14:paraId="7CABD54F" w14:textId="1A4C2C03">
            <w:pPr>
              <w:pStyle w:val="Normal"/>
              <w:bidi w:val="0"/>
              <w:spacing w:before="40" w:beforeAutospacing="off" w:after="40" w:afterAutospacing="off" w:line="259" w:lineRule="auto"/>
              <w:ind w:left="0" w:right="0"/>
              <w:jc w:val="left"/>
            </w:pPr>
            <w:r w:rsidRPr="0F1E9956" w:rsidR="0F1E9956">
              <w:rPr>
                <w:rFonts w:ascii="Arial" w:hAnsi="Arial" w:cs="Arial"/>
                <w:sz w:val="24"/>
                <w:szCs w:val="24"/>
              </w:rPr>
              <w:t>Continued blending well source</w:t>
            </w:r>
          </w:p>
        </w:tc>
        <w:tc>
          <w:tcPr>
            <w:tcW w:w="2367" w:type="dxa"/>
            <w:tcMar>
              <w:left w:w="58" w:type="dxa"/>
              <w:right w:w="58" w:type="dxa"/>
            </w:tcMar>
          </w:tcPr>
          <w:p w:rsidRPr="005F082E" w:rsidR="001F503E" w:rsidP="0F1E9956" w:rsidRDefault="001F503E" w14:paraId="67233B7F" w14:textId="1BACCA1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 xml:space="preserve">Arsenic is a known human carcinogen, and ingestion of arsenic has been reported to increase the risk of cancer in the liver, bladder, kidney, lungs, and skin </w:t>
            </w:r>
          </w:p>
        </w:tc>
      </w:tr>
      <w:tr w:rsidRPr="005F082E" w:rsidR="001F503E" w:rsidTr="0F1E9956" w14:paraId="2E9938F8" w14:textId="77777777">
        <w:trPr>
          <w:trHeight w:val="449"/>
        </w:trPr>
        <w:tc>
          <w:tcPr>
            <w:tcW w:w="1975" w:type="dxa"/>
            <w:tcMar>
              <w:left w:w="58" w:type="dxa"/>
              <w:right w:w="58" w:type="dxa"/>
            </w:tcMar>
          </w:tcPr>
          <w:p w:rsidRPr="005F082E" w:rsidR="001F503E" w:rsidP="0F1E9956" w:rsidRDefault="001F503E" w14:paraId="4E333AD3" w14:textId="3AE77FD9">
            <w:pPr>
              <w:pStyle w:val="Normal"/>
              <w:bidi w:val="0"/>
              <w:spacing w:before="40" w:beforeAutospacing="off" w:after="40" w:afterAutospacing="off" w:line="259" w:lineRule="auto"/>
              <w:ind w:left="0" w:right="0"/>
              <w:jc w:val="left"/>
            </w:pPr>
            <w:r w:rsidRPr="0F1E9956" w:rsidR="0F1E9956">
              <w:rPr>
                <w:rFonts w:ascii="Arial" w:hAnsi="Arial" w:cs="Arial"/>
                <w:color w:val="000000" w:themeColor="text1" w:themeTint="FF" w:themeShade="FF"/>
                <w:sz w:val="24"/>
                <w:szCs w:val="24"/>
              </w:rPr>
              <w:t>Arsenic</w:t>
            </w:r>
          </w:p>
          <w:p w:rsidRPr="005F082E" w:rsidR="001F503E" w:rsidP="0F1E9956" w:rsidRDefault="001F503E" w14:paraId="3650B6DE" w14:textId="6A8A37CE">
            <w:pPr>
              <w:pStyle w:val="Normal"/>
              <w:spacing w:before="40" w:after="40"/>
              <w:rPr>
                <w:rFonts w:ascii="Arial" w:hAnsi="Arial" w:cs="Arial"/>
                <w:sz w:val="24"/>
                <w:szCs w:val="24"/>
              </w:rPr>
            </w:pPr>
          </w:p>
        </w:tc>
        <w:tc>
          <w:tcPr>
            <w:tcW w:w="2250" w:type="dxa"/>
            <w:tcMar>
              <w:left w:w="58" w:type="dxa"/>
              <w:right w:w="58" w:type="dxa"/>
            </w:tcMar>
          </w:tcPr>
          <w:p w:rsidRPr="005F082E" w:rsidR="001F503E" w:rsidP="0F1E9956" w:rsidRDefault="001F503E" w14:paraId="47920BFE" w14:textId="1A1003A4">
            <w:pPr>
              <w:pStyle w:val="Normal"/>
              <w:bidi w:val="0"/>
              <w:spacing w:before="40" w:beforeAutospacing="off" w:after="40" w:afterAutospacing="off" w:line="259" w:lineRule="auto"/>
              <w:ind w:left="0" w:right="0"/>
              <w:jc w:val="left"/>
            </w:pPr>
            <w:r w:rsidRPr="0F1E9956" w:rsidR="0F1E9956">
              <w:rPr>
                <w:rFonts w:ascii="Arial" w:hAnsi="Arial" w:cs="Arial"/>
                <w:sz w:val="24"/>
                <w:szCs w:val="24"/>
              </w:rPr>
              <w:t>MCL Exceedance</w:t>
            </w:r>
          </w:p>
          <w:p w:rsidRPr="005F082E" w:rsidR="001F503E" w:rsidP="0F1E9956" w:rsidRDefault="001F503E" w14:paraId="51843EBC" w14:textId="42893D57">
            <w:pPr>
              <w:pStyle w:val="Normal"/>
              <w:bidi w:val="0"/>
              <w:spacing w:before="40" w:beforeAutospacing="off" w:after="40" w:afterAutospacing="off" w:line="259" w:lineRule="auto"/>
              <w:ind w:left="0" w:right="0"/>
              <w:jc w:val="left"/>
              <w:rPr>
                <w:rFonts w:ascii="Arial" w:hAnsi="Arial" w:cs="Arial"/>
                <w:sz w:val="24"/>
                <w:szCs w:val="24"/>
              </w:rPr>
            </w:pPr>
          </w:p>
        </w:tc>
        <w:tc>
          <w:tcPr>
            <w:tcW w:w="1890" w:type="dxa"/>
            <w:tcMar>
              <w:left w:w="58" w:type="dxa"/>
              <w:right w:w="58" w:type="dxa"/>
            </w:tcMar>
          </w:tcPr>
          <w:p w:rsidRPr="005F082E" w:rsidR="001F503E" w:rsidP="0F1E9956" w:rsidRDefault="001F503E" w14:paraId="59679533" w14:textId="35F8DDE6">
            <w:pPr>
              <w:spacing w:before="40" w:after="40"/>
              <w:rPr>
                <w:rFonts w:ascii="Arial" w:hAnsi="Arial" w:cs="Arial"/>
                <w:color w:val="000000" w:themeColor="text1" w:themeTint="FF" w:themeShade="FF"/>
                <w:sz w:val="24"/>
                <w:szCs w:val="24"/>
              </w:rPr>
            </w:pPr>
            <w:r w:rsidRPr="0F1E9956" w:rsidR="0F1E9956">
              <w:rPr>
                <w:rFonts w:ascii="Arial" w:hAnsi="Arial" w:cs="Arial"/>
                <w:color w:val="000000" w:themeColor="text1" w:themeTint="FF" w:themeShade="FF"/>
                <w:sz w:val="24"/>
                <w:szCs w:val="24"/>
              </w:rPr>
              <w:t>6/14/2021</w:t>
            </w:r>
          </w:p>
        </w:tc>
        <w:tc>
          <w:tcPr>
            <w:tcW w:w="2160" w:type="dxa"/>
            <w:tcMar>
              <w:left w:w="58" w:type="dxa"/>
              <w:right w:w="58" w:type="dxa"/>
            </w:tcMar>
          </w:tcPr>
          <w:p w:rsidRPr="005F082E" w:rsidR="001F503E" w:rsidP="0F1E9956" w:rsidRDefault="001F503E" w14:paraId="35C46A54" w14:textId="0ED36084">
            <w:pPr>
              <w:pStyle w:val="Normal"/>
              <w:spacing w:before="40" w:beforeAutospacing="off" w:after="40" w:afterAutospacing="off" w:line="259" w:lineRule="auto"/>
              <w:ind w:left="0" w:right="0"/>
              <w:jc w:val="left"/>
              <w:rPr>
                <w:rFonts w:ascii="Arial" w:hAnsi="Arial" w:cs="Arial"/>
                <w:color w:val="FFFFFF" w:themeColor="background1" w:themeTint="FF" w:themeShade="FF"/>
                <w:sz w:val="24"/>
                <w:szCs w:val="24"/>
              </w:rPr>
            </w:pPr>
            <w:r w:rsidRPr="0F1E9956" w:rsidR="0F1E9956">
              <w:rPr>
                <w:rFonts w:ascii="Arial" w:hAnsi="Arial" w:cs="Arial"/>
                <w:sz w:val="24"/>
                <w:szCs w:val="24"/>
              </w:rPr>
              <w:t xml:space="preserve"> Continued blending well source</w:t>
            </w:r>
          </w:p>
          <w:p w:rsidRPr="005F082E" w:rsidR="001F503E" w:rsidP="0F1E9956" w:rsidRDefault="001F503E" w14:paraId="75D3BCBC" w14:textId="5D2D4A93">
            <w:pPr>
              <w:pStyle w:val="Normal"/>
              <w:spacing w:before="40" w:after="40"/>
              <w:rPr>
                <w:rFonts w:ascii="Arial" w:hAnsi="Arial" w:cs="Arial"/>
                <w:sz w:val="24"/>
                <w:szCs w:val="24"/>
              </w:rPr>
            </w:pPr>
          </w:p>
        </w:tc>
        <w:tc>
          <w:tcPr>
            <w:tcW w:w="2367" w:type="dxa"/>
            <w:tcMar>
              <w:left w:w="58" w:type="dxa"/>
              <w:right w:w="58" w:type="dxa"/>
            </w:tcMar>
          </w:tcPr>
          <w:p w:rsidRPr="005F082E" w:rsidR="001F503E" w:rsidP="0F1E9956" w:rsidRDefault="001F503E" w14:paraId="019312E6" w14:textId="413E4D7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16"/>
                <w:szCs w:val="16"/>
              </w:rPr>
            </w:pPr>
            <w:r w:rsidRPr="0F1E9956" w:rsidR="0F1E9956">
              <w:rPr>
                <w:rFonts w:ascii="Arial" w:hAnsi="Arial" w:cs="Arial"/>
                <w:color w:val="000000" w:themeColor="text1" w:themeTint="FF" w:themeShade="FF"/>
                <w:sz w:val="16"/>
                <w:szCs w:val="16"/>
              </w:rPr>
              <w:t>Arsenic is a known human carcinogen, and ingestion of arsenic has been reported to increase the risk of cancer in the liver, bladder, kidney, lungs, and skin</w:t>
            </w:r>
          </w:p>
          <w:p w:rsidRPr="005F082E" w:rsidR="001F503E" w:rsidP="0F1E9956" w:rsidRDefault="001F503E" w14:paraId="56FC7820" w14:textId="64E1D09E">
            <w:pPr>
              <w:pStyle w:val="Normal"/>
              <w:spacing w:before="40" w:after="40"/>
              <w:rPr>
                <w:rFonts w:ascii="Arial" w:hAnsi="Arial" w:cs="Arial"/>
                <w:color w:val="000000" w:themeColor="text1" w:themeTint="FF" w:themeShade="FF"/>
                <w:sz w:val="24"/>
                <w:szCs w:val="24"/>
              </w:rPr>
            </w:pPr>
          </w:p>
        </w:tc>
      </w:tr>
    </w:tbl>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0F1E9956"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0F1E9956"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0F1E9956" w:rsidR="0F1E9956">
              <w:rPr>
                <w:rFonts w:ascii="Arial" w:hAnsi="Arial" w:cs="Arial"/>
                <w:sz w:val="24"/>
                <w:szCs w:val="24"/>
              </w:rPr>
              <w:t>(In the year)</w:t>
            </w:r>
          </w:p>
          <w:p w:rsidRPr="005F082E" w:rsidR="001F503E" w:rsidP="0F1E9956" w:rsidRDefault="001F503E" w14:paraId="35504704" w14:textId="5C26F050">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1</w:t>
            </w:r>
          </w:p>
        </w:tc>
        <w:tc>
          <w:tcPr>
            <w:tcW w:w="1440" w:type="dxa"/>
            <w:tcMar>
              <w:left w:w="58" w:type="dxa"/>
              <w:right w:w="58" w:type="dxa"/>
            </w:tcMar>
          </w:tcPr>
          <w:p w:rsidRPr="005F082E" w:rsidR="00E80EE7" w:rsidP="0F1E9956" w:rsidRDefault="001F7181" w14:paraId="63C1391F" w14:textId="4BA2342E">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02/9/21</w:t>
            </w:r>
          </w:p>
        </w:tc>
        <w:tc>
          <w:tcPr>
            <w:tcW w:w="1080" w:type="dxa"/>
            <w:tcMar>
              <w:left w:w="58" w:type="dxa"/>
              <w:right w:w="58" w:type="dxa"/>
            </w:tcMar>
          </w:tcPr>
          <w:p w:rsidRPr="005F082E" w:rsidR="00E80EE7" w:rsidP="0F1E9956" w:rsidRDefault="00E80EE7" w14:paraId="06B93DD8" w14:textId="625C77A2">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&lt;1</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F1E9956"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F1E9956" w:rsidR="0F1E9956">
              <w:rPr>
                <w:rFonts w:ascii="Arial" w:hAnsi="Arial" w:cs="Arial"/>
                <w:sz w:val="24"/>
                <w:szCs w:val="24"/>
              </w:rPr>
              <w:t>(In the year)</w:t>
            </w:r>
          </w:p>
          <w:p w:rsidRPr="005F082E" w:rsidR="001F503E" w:rsidP="0F1E9956" w:rsidRDefault="001F503E" w14:paraId="60AE42FC" w14:textId="4A81B624">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0</w:t>
            </w:r>
          </w:p>
        </w:tc>
        <w:tc>
          <w:tcPr>
            <w:tcW w:w="1440" w:type="dxa"/>
            <w:tcMar>
              <w:left w:w="58" w:type="dxa"/>
              <w:right w:w="58" w:type="dxa"/>
            </w:tcMar>
          </w:tcPr>
          <w:p w:rsidRPr="005F082E" w:rsidR="001F7181" w:rsidP="0F1E9956" w:rsidRDefault="001F7181" w14:paraId="184CB2D0" w14:textId="56DAB278">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N/A</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F1E9956"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F1E9956" w:rsidR="0F1E9956">
              <w:rPr>
                <w:rFonts w:ascii="Arial" w:hAnsi="Arial" w:cs="Arial"/>
                <w:sz w:val="24"/>
                <w:szCs w:val="24"/>
              </w:rPr>
              <w:t>(In the year)</w:t>
            </w:r>
          </w:p>
          <w:p w:rsidRPr="005F082E" w:rsidR="001F503E" w:rsidP="0F1E9956" w:rsidRDefault="001F503E" w14:paraId="4A8FE09D" w14:textId="364021D9">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0</w:t>
            </w:r>
          </w:p>
        </w:tc>
        <w:tc>
          <w:tcPr>
            <w:tcW w:w="1440" w:type="dxa"/>
            <w:tcMar>
              <w:left w:w="58" w:type="dxa"/>
              <w:right w:w="58" w:type="dxa"/>
            </w:tcMar>
          </w:tcPr>
          <w:p w:rsidRPr="005F082E" w:rsidR="001F7181" w:rsidP="0F1E9956" w:rsidRDefault="001F7181" w14:paraId="0CA8CA65" w14:textId="58EFEDEB">
            <w:pPr>
              <w:pStyle w:val="Normal"/>
              <w:bidi w:val="0"/>
              <w:spacing w:before="40" w:beforeAutospacing="off" w:after="40" w:afterAutospacing="off" w:line="259" w:lineRule="auto"/>
              <w:ind w:left="0" w:right="0"/>
              <w:jc w:val="center"/>
            </w:pPr>
            <w:r w:rsidRPr="0F1E9956" w:rsidR="0F1E9956">
              <w:rPr>
                <w:rFonts w:ascii="Arial" w:hAnsi="Arial" w:cs="Arial"/>
                <w:sz w:val="24"/>
                <w:szCs w:val="24"/>
              </w:rPr>
              <w:t>N/A</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F1E9956" w14:paraId="2A270370" w14:textId="77777777">
        <w:tc>
          <w:tcPr>
            <w:tcW w:w="10790" w:type="dxa"/>
            <w:tcMar/>
          </w:tcPr>
          <w:p w:rsidRPr="005F082E" w:rsidR="001F503E" w:rsidP="001909F2" w:rsidRDefault="001F503E" w14:paraId="484F6D75" w14:textId="70F94790">
            <w:pPr>
              <w:spacing w:after="240"/>
              <w:rPr>
                <w:rFonts w:ascii="Arial" w:hAnsi="Arial" w:cs="Arial"/>
                <w:sz w:val="24"/>
                <w:szCs w:val="24"/>
              </w:rPr>
            </w:pPr>
            <w:r w:rsidRPr="0F1E9956" w:rsidR="0F1E9956">
              <w:rPr>
                <w:rFonts w:ascii="Arial" w:hAnsi="Arial" w:cs="Arial"/>
                <w:b w:val="1"/>
                <w:bCs w:val="1"/>
                <w:sz w:val="24"/>
                <w:szCs w:val="24"/>
              </w:rPr>
              <w:t>Special Notice of Fecal Indicator-Positive Groundwater Source Sample:</w:t>
            </w:r>
            <w:r w:rsidRPr="0F1E9956" w:rsidR="0F1E9956">
              <w:rPr>
                <w:rFonts w:ascii="Arial" w:hAnsi="Arial" w:cs="Arial"/>
                <w:sz w:val="24"/>
                <w:szCs w:val="24"/>
              </w:rPr>
              <w:t xml:space="preserve"> Fecal matter and coliform are bacteria that are </w:t>
            </w:r>
            <w:r w:rsidRPr="0F1E9956" w:rsidR="0F1E9956">
              <w:rPr>
                <w:rFonts w:ascii="Arial" w:hAnsi="Arial" w:cs="Arial"/>
                <w:sz w:val="24"/>
                <w:szCs w:val="24"/>
              </w:rPr>
              <w:t>used</w:t>
            </w:r>
            <w:r w:rsidRPr="0F1E9956" w:rsidR="0F1E9956">
              <w:rPr>
                <w:rFonts w:ascii="Arial" w:hAnsi="Arial" w:cs="Arial"/>
                <w:sz w:val="24"/>
                <w:szCs w:val="24"/>
              </w:rPr>
              <w:t xml:space="preserve"> an indicator that potentially harmful bacteria may be present. If a representative system sample tests positive, the sample is then retested. The sample is retaken from the source, up-stream, down-stream locations to confirm and or </w:t>
            </w:r>
            <w:r w:rsidRPr="0F1E9956" w:rsidR="0F1E9956">
              <w:rPr>
                <w:rFonts w:ascii="Arial" w:hAnsi="Arial" w:cs="Arial"/>
                <w:sz w:val="24"/>
                <w:szCs w:val="24"/>
              </w:rPr>
              <w:t>identify</w:t>
            </w:r>
            <w:r w:rsidRPr="0F1E9956" w:rsidR="0F1E9956">
              <w:rPr>
                <w:rFonts w:ascii="Arial" w:hAnsi="Arial" w:cs="Arial"/>
                <w:sz w:val="24"/>
                <w:szCs w:val="24"/>
              </w:rPr>
              <w:t xml:space="preserve"> </w:t>
            </w:r>
            <w:r w:rsidRPr="0F1E9956" w:rsidR="0F1E9956">
              <w:rPr>
                <w:rFonts w:ascii="Arial" w:hAnsi="Arial" w:cs="Arial"/>
                <w:sz w:val="24"/>
                <w:szCs w:val="24"/>
              </w:rPr>
              <w:t>initial</w:t>
            </w:r>
            <w:r w:rsidRPr="0F1E9956" w:rsidR="0F1E9956">
              <w:rPr>
                <w:rFonts w:ascii="Arial" w:hAnsi="Arial" w:cs="Arial"/>
                <w:sz w:val="24"/>
                <w:szCs w:val="24"/>
              </w:rPr>
              <w:t xml:space="preserve"> result. If the result </w:t>
            </w:r>
            <w:r w:rsidRPr="0F1E9956" w:rsidR="0F1E9956">
              <w:rPr>
                <w:rFonts w:ascii="Arial" w:hAnsi="Arial" w:cs="Arial"/>
                <w:sz w:val="24"/>
                <w:szCs w:val="24"/>
              </w:rPr>
              <w:t>remains</w:t>
            </w:r>
            <w:r w:rsidRPr="0F1E9956" w:rsidR="0F1E9956">
              <w:rPr>
                <w:rFonts w:ascii="Arial" w:hAnsi="Arial" w:cs="Arial"/>
                <w:sz w:val="24"/>
                <w:szCs w:val="24"/>
              </w:rPr>
              <w:t xml:space="preserve"> present, a notification process is </w:t>
            </w:r>
            <w:r w:rsidRPr="0F1E9956" w:rsidR="0F1E9956">
              <w:rPr>
                <w:rFonts w:ascii="Arial" w:hAnsi="Arial" w:cs="Arial"/>
                <w:sz w:val="24"/>
                <w:szCs w:val="24"/>
              </w:rPr>
              <w:t>implemented</w:t>
            </w:r>
            <w:r w:rsidRPr="0F1E9956" w:rsidR="0F1E9956">
              <w:rPr>
                <w:rFonts w:ascii="Arial" w:hAnsi="Arial" w:cs="Arial"/>
                <w:sz w:val="24"/>
                <w:szCs w:val="24"/>
              </w:rPr>
              <w:t xml:space="preserve"> and the affected area will be flushed and resampled until sample results are negative</w:t>
            </w:r>
          </w:p>
        </w:tc>
      </w:tr>
    </w:tbl>
    <w:p w:rsidRPr="005F082E" w:rsidR="0014624C" w:rsidP="001F503E" w:rsidRDefault="0014624C" w14:paraId="041B3651" w14:textId="7E82954D">
      <w:pPr>
        <w:spacing w:after="100" w:afterAutospacing="1"/>
        <w:rPr>
          <w:rFonts w:ascii="Arial" w:hAnsi="Arial" w:cs="Arial"/>
          <w:sz w:val="24"/>
          <w:szCs w:val="24"/>
        </w:rPr>
      </w:pPr>
    </w:p>
    <w:p w:rsidRPr="005F082E" w:rsidR="00BF628D" w:rsidP="0087640F" w:rsidRDefault="00BF628D" w14:paraId="29F145DC" w14:textId="77777777">
      <w:pPr>
        <w:pStyle w:val="Caption"/>
        <w:spacing w:before="100" w:beforeAutospacing="1"/>
      </w:pPr>
    </w:p>
    <w:p w:rsidRPr="005F082E" w:rsidR="00DD7D18" w:rsidP="0F1E9956" w:rsidRDefault="00DD7D18" w14:paraId="43C3E408" w14:textId="55682C00">
      <w:pPr>
        <w:pStyle w:val="Caption"/>
        <w:spacing w:beforeAutospacing="on"/>
      </w:pPr>
      <w:r w:rsidR="0F1E9956">
        <w:rPr/>
        <w:t xml:space="preserve">Level 1 or Level 2 Assessment Requirement not Due to an </w:t>
      </w:r>
      <w:r w:rsidRPr="0F1E9956" w:rsidR="0F1E9956">
        <w:rPr>
          <w:i w:val="1"/>
          <w:iCs w:val="1"/>
        </w:rPr>
        <w:t>E. coli</w:t>
      </w:r>
      <w:r w:rsidR="0F1E9956">
        <w:rPr/>
        <w:t xml:space="preserve"> MCL Violation</w:t>
      </w:r>
    </w:p>
    <w:p w:rsidRPr="005F082E" w:rsidR="00DD7D18" w:rsidP="003131EE" w:rsidRDefault="00DD7D18" w14:paraId="4D0FE384" w14:textId="77777777">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Pr="005F082E" w:rsidR="00832E7C">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F082E" w:rsidR="00DD7D18" w:rsidP="003131EE" w:rsidRDefault="00DD7D18" w14:paraId="75982C45" w14:textId="084575E2">
      <w:pPr>
        <w:spacing w:after="240"/>
        <w:rPr>
          <w:rFonts w:ascii="Arial" w:hAnsi="Arial" w:cs="Arial"/>
          <w:sz w:val="24"/>
          <w:szCs w:val="24"/>
        </w:rPr>
      </w:pPr>
      <w:r w:rsidRPr="0F1E9956" w:rsidR="0F1E9956">
        <w:rPr>
          <w:rFonts w:ascii="Arial" w:hAnsi="Arial" w:cs="Arial"/>
          <w:sz w:val="24"/>
          <w:szCs w:val="24"/>
        </w:rPr>
        <w:t xml:space="preserve">During the past year we were required to conduct 1 Level 1 assessment(s). 1 </w:t>
      </w:r>
      <w:r w:rsidRPr="0F1E9956" w:rsidR="0F1E9956">
        <w:rPr>
          <w:rFonts w:ascii="Arial" w:hAnsi="Arial" w:cs="Arial"/>
          <w:sz w:val="24"/>
          <w:szCs w:val="24"/>
        </w:rPr>
        <w:t>Level 1 assessment(s) were completed.  In addition, we were required to take 2</w:t>
      </w:r>
      <w:bookmarkStart w:name="_Hlk534984203" w:id="18"/>
      <w:r w:rsidRPr="0F1E9956" w:rsidR="0F1E9956">
        <w:rPr>
          <w:rFonts w:ascii="Arial" w:hAnsi="Arial" w:cs="Arial"/>
          <w:sz w:val="24"/>
          <w:szCs w:val="24"/>
        </w:rPr>
        <w:t xml:space="preserve"> </w:t>
      </w:r>
      <w:bookmarkEnd w:id="18"/>
      <w:r w:rsidRPr="0F1E9956" w:rsidR="0F1E9956">
        <w:rPr>
          <w:rFonts w:ascii="Arial" w:hAnsi="Arial" w:cs="Arial"/>
          <w:sz w:val="24"/>
          <w:szCs w:val="24"/>
        </w:rPr>
        <w:t>corrective actions and we completed 2 of these actions.</w:t>
      </w:r>
    </w:p>
    <w:p w:rsidRPr="005F082E" w:rsidR="00DD7D18" w:rsidP="003131EE" w:rsidRDefault="00DD7D18" w14:paraId="69E753CA" w14:textId="6A3AE536">
      <w:pPr>
        <w:spacing w:after="240"/>
        <w:rPr>
          <w:rFonts w:ascii="Arial" w:hAnsi="Arial" w:cs="Arial"/>
          <w:sz w:val="24"/>
          <w:szCs w:val="24"/>
        </w:rPr>
      </w:pPr>
      <w:r w:rsidRPr="0F1E9956" w:rsidR="0F1E9956">
        <w:rPr>
          <w:rFonts w:ascii="Arial" w:hAnsi="Arial" w:cs="Arial"/>
          <w:sz w:val="24"/>
          <w:szCs w:val="24"/>
        </w:rPr>
        <w:t>During the past year 1</w:t>
      </w:r>
      <w:bookmarkStart w:name="_Hlk535238544" w:id="19"/>
      <w:r w:rsidRPr="0F1E9956" w:rsidR="0F1E9956">
        <w:rPr>
          <w:rFonts w:ascii="Arial" w:hAnsi="Arial" w:cs="Arial"/>
          <w:sz w:val="24"/>
          <w:szCs w:val="24"/>
        </w:rPr>
        <w:t xml:space="preserve"> </w:t>
      </w:r>
      <w:bookmarkEnd w:id="19"/>
      <w:r w:rsidRPr="0F1E9956" w:rsidR="0F1E9956">
        <w:rPr>
          <w:rFonts w:ascii="Arial" w:hAnsi="Arial" w:cs="Arial"/>
          <w:sz w:val="24"/>
          <w:szCs w:val="24"/>
        </w:rPr>
        <w:t xml:space="preserve">Level 2 assessments were required to be completed for our water system.  1 Level 2 assessments were completed.  In addition, we were required to take 1 </w:t>
      </w:r>
      <w:r w:rsidRPr="0F1E9956" w:rsidR="0F1E9956">
        <w:rPr>
          <w:rFonts w:ascii="Arial" w:hAnsi="Arial" w:cs="Arial"/>
          <w:sz w:val="24"/>
          <w:szCs w:val="24"/>
        </w:rPr>
        <w:t>corrective actions and we completed 1 of these actions.</w:t>
      </w:r>
    </w:p>
    <w:p w:rsidRPr="005F082E" w:rsidR="00FB5ACE" w:rsidP="003131EE" w:rsidRDefault="00FB5ACE" w14:paraId="6AD2D175" w14:textId="0E68C5CC">
      <w:pPr>
        <w:spacing w:after="240"/>
        <w:rPr>
          <w:rFonts w:ascii="Arial" w:hAnsi="Arial" w:cs="Arial"/>
          <w:sz w:val="24"/>
          <w:szCs w:val="24"/>
        </w:rPr>
      </w:pPr>
      <w:r w:rsidRPr="0F1E9956" w:rsidR="0F1E9956">
        <w:rPr>
          <w:rFonts w:ascii="Arial" w:hAnsi="Arial" w:cs="Arial"/>
          <w:sz w:val="24"/>
          <w:szCs w:val="24"/>
        </w:rPr>
        <w:t>Coliform</w:t>
      </w:r>
      <w:r w:rsidRPr="0F1E9956" w:rsidR="0F1E9956">
        <w:rPr>
          <w:rFonts w:ascii="Arial" w:hAnsi="Arial" w:cs="Arial"/>
          <w:sz w:val="24"/>
          <w:szCs w:val="24"/>
        </w:rPr>
        <w:t xml:space="preserve"> are </w:t>
      </w:r>
      <w:r w:rsidRPr="0F1E9956" w:rsidR="0F1E9956">
        <w:rPr>
          <w:rFonts w:ascii="Arial" w:hAnsi="Arial" w:cs="Arial"/>
          <w:sz w:val="24"/>
          <w:szCs w:val="24"/>
        </w:rPr>
        <w:t>bacterias</w:t>
      </w:r>
      <w:r w:rsidRPr="0F1E9956" w:rsidR="0F1E9956">
        <w:rPr>
          <w:rFonts w:ascii="Arial" w:hAnsi="Arial" w:cs="Arial"/>
          <w:sz w:val="24"/>
          <w:szCs w:val="24"/>
        </w:rPr>
        <w:t xml:space="preserve"> that are </w:t>
      </w:r>
      <w:r w:rsidRPr="0F1E9956" w:rsidR="0F1E9956">
        <w:rPr>
          <w:rFonts w:ascii="Arial" w:hAnsi="Arial" w:cs="Arial"/>
          <w:sz w:val="24"/>
          <w:szCs w:val="24"/>
        </w:rPr>
        <w:t>used</w:t>
      </w:r>
      <w:r w:rsidRPr="0F1E9956" w:rsidR="0F1E9956">
        <w:rPr>
          <w:rFonts w:ascii="Arial" w:hAnsi="Arial" w:cs="Arial"/>
          <w:sz w:val="24"/>
          <w:szCs w:val="24"/>
        </w:rPr>
        <w:t xml:space="preserve"> an indicator that potentially harmful bacteria may be present. If a </w:t>
      </w:r>
      <w:r w:rsidRPr="0F1E9956" w:rsidR="0F1E9956">
        <w:rPr>
          <w:rFonts w:ascii="Arial" w:hAnsi="Arial" w:cs="Arial"/>
          <w:sz w:val="24"/>
          <w:szCs w:val="24"/>
        </w:rPr>
        <w:t>represenative</w:t>
      </w:r>
      <w:r w:rsidRPr="0F1E9956" w:rsidR="0F1E9956">
        <w:rPr>
          <w:rFonts w:ascii="Arial" w:hAnsi="Arial" w:cs="Arial"/>
          <w:sz w:val="24"/>
          <w:szCs w:val="24"/>
        </w:rPr>
        <w:t xml:space="preserve"> system sample test positive, the sample is then retested. The sample is retaken from the source, up-stream, down-stream locations to confirm and/or </w:t>
      </w:r>
      <w:r w:rsidRPr="0F1E9956" w:rsidR="0F1E9956">
        <w:rPr>
          <w:rFonts w:ascii="Arial" w:hAnsi="Arial" w:cs="Arial"/>
          <w:sz w:val="24"/>
          <w:szCs w:val="24"/>
        </w:rPr>
        <w:t>identify</w:t>
      </w:r>
      <w:r w:rsidRPr="0F1E9956" w:rsidR="0F1E9956">
        <w:rPr>
          <w:rFonts w:ascii="Arial" w:hAnsi="Arial" w:cs="Arial"/>
          <w:sz w:val="24"/>
          <w:szCs w:val="24"/>
        </w:rPr>
        <w:t xml:space="preserve"> </w:t>
      </w:r>
      <w:r w:rsidRPr="0F1E9956" w:rsidR="0F1E9956">
        <w:rPr>
          <w:rFonts w:ascii="Arial" w:hAnsi="Arial" w:cs="Arial"/>
          <w:sz w:val="24"/>
          <w:szCs w:val="24"/>
        </w:rPr>
        <w:t>initial</w:t>
      </w:r>
      <w:r w:rsidRPr="0F1E9956" w:rsidR="0F1E9956">
        <w:rPr>
          <w:rFonts w:ascii="Arial" w:hAnsi="Arial" w:cs="Arial"/>
          <w:sz w:val="24"/>
          <w:szCs w:val="24"/>
        </w:rPr>
        <w:t xml:space="preserve"> result. If the result </w:t>
      </w:r>
      <w:r w:rsidRPr="0F1E9956" w:rsidR="0F1E9956">
        <w:rPr>
          <w:rFonts w:ascii="Arial" w:hAnsi="Arial" w:cs="Arial"/>
          <w:sz w:val="24"/>
          <w:szCs w:val="24"/>
        </w:rPr>
        <w:t>remains</w:t>
      </w:r>
      <w:r w:rsidRPr="0F1E9956" w:rsidR="0F1E9956">
        <w:rPr>
          <w:rFonts w:ascii="Arial" w:hAnsi="Arial" w:cs="Arial"/>
          <w:sz w:val="24"/>
          <w:szCs w:val="24"/>
        </w:rPr>
        <w:t xml:space="preserve"> present, a notification process is </w:t>
      </w:r>
      <w:r w:rsidRPr="0F1E9956" w:rsidR="0F1E9956">
        <w:rPr>
          <w:rFonts w:ascii="Arial" w:hAnsi="Arial" w:cs="Arial"/>
          <w:sz w:val="24"/>
          <w:szCs w:val="24"/>
        </w:rPr>
        <w:t>implemented</w:t>
      </w:r>
      <w:r w:rsidRPr="0F1E9956" w:rsidR="0F1E9956">
        <w:rPr>
          <w:rFonts w:ascii="Arial" w:hAnsi="Arial" w:cs="Arial"/>
          <w:sz w:val="24"/>
          <w:szCs w:val="24"/>
        </w:rPr>
        <w:t xml:space="preserve"> and the affected area will be flushed and resampled until sample results are negative.</w:t>
      </w:r>
    </w:p>
    <w:p w:rsidRPr="005F082E" w:rsidR="00DD7D18" w:rsidP="00BF628D" w:rsidRDefault="00DD7D18" w14:paraId="4574BCFE" w14:textId="77777777">
      <w:pPr>
        <w:pStyle w:val="Heading4"/>
      </w:pPr>
      <w:r w:rsidRPr="005F082E">
        <w:t xml:space="preserve">Level 2 Assessment Requirement Due to an </w:t>
      </w:r>
      <w:r w:rsidRPr="005F082E">
        <w:rPr>
          <w:i/>
        </w:rPr>
        <w:t>E. coli</w:t>
      </w:r>
      <w:r w:rsidRPr="005F082E">
        <w:t xml:space="preserve"> MCL Violation</w:t>
      </w:r>
    </w:p>
    <w:p w:rsidRPr="005F082E" w:rsidR="00DD7D18" w:rsidP="003131EE" w:rsidRDefault="00DD7D18" w14:paraId="2A832C13" w14:textId="1B94C7DC">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F082E" w:rsidR="00ED2935" w:rsidP="003131EE" w:rsidRDefault="00ED2935" w14:paraId="35C40439" w14:textId="42AF5A31">
      <w:pPr>
        <w:spacing w:after="240"/>
        <w:rPr>
          <w:rFonts w:ascii="Arial" w:hAnsi="Arial" w:cs="Arial"/>
          <w:sz w:val="24"/>
          <w:szCs w:val="24"/>
        </w:rPr>
      </w:pPr>
      <w:r w:rsidRPr="0F1E9956" w:rsidR="0F1E9956">
        <w:rPr>
          <w:rFonts w:ascii="Arial" w:hAnsi="Arial" w:cs="Arial"/>
          <w:sz w:val="24"/>
          <w:szCs w:val="24"/>
        </w:rPr>
        <w:t xml:space="preserve">We were required to complete a Level 2 assessment because we found </w:t>
      </w:r>
      <w:r w:rsidRPr="0F1E9956" w:rsidR="0F1E9956">
        <w:rPr>
          <w:rFonts w:ascii="Arial" w:hAnsi="Arial" w:cs="Arial"/>
          <w:i w:val="1"/>
          <w:iCs w:val="1"/>
          <w:sz w:val="24"/>
          <w:szCs w:val="24"/>
        </w:rPr>
        <w:t>E. coli</w:t>
      </w:r>
      <w:r w:rsidRPr="0F1E9956" w:rsidR="0F1E9956">
        <w:rPr>
          <w:rFonts w:ascii="Arial" w:hAnsi="Arial" w:cs="Arial"/>
          <w:sz w:val="24"/>
          <w:szCs w:val="24"/>
        </w:rPr>
        <w:t xml:space="preserve"> in our water system.  In addition, we were required to take 2 corrective actions and we completed 2 of these actions.</w:t>
      </w:r>
    </w:p>
    <w:p w:rsidR="0F1E9956" w:rsidP="0F1E9956" w:rsidRDefault="0F1E9956" w14:paraId="4B45C769" w14:textId="310D925F">
      <w:pPr>
        <w:pStyle w:val="Normal"/>
        <w:bidi w:val="0"/>
        <w:spacing w:before="0" w:beforeAutospacing="off" w:after="240" w:afterAutospacing="off" w:line="259" w:lineRule="auto"/>
        <w:ind w:left="0" w:right="0"/>
        <w:jc w:val="left"/>
        <w:rPr>
          <w:rFonts w:ascii="Arial" w:hAnsi="Arial" w:cs="Arial"/>
          <w:sz w:val="24"/>
          <w:szCs w:val="24"/>
        </w:rPr>
      </w:pPr>
      <w:r w:rsidRPr="0F1E9956" w:rsidR="0F1E9956">
        <w:rPr>
          <w:rFonts w:ascii="Arial" w:hAnsi="Arial" w:cs="Arial"/>
          <w:sz w:val="24"/>
          <w:szCs w:val="24"/>
        </w:rPr>
        <w:t xml:space="preserve">The detection of coliform bacteria can be </w:t>
      </w:r>
      <w:r w:rsidRPr="0F1E9956" w:rsidR="0F1E9956">
        <w:rPr>
          <w:rFonts w:ascii="Arial" w:hAnsi="Arial" w:cs="Arial"/>
          <w:sz w:val="24"/>
          <w:szCs w:val="24"/>
        </w:rPr>
        <w:t>an indication</w:t>
      </w:r>
      <w:r w:rsidRPr="0F1E9956" w:rsidR="0F1E9956">
        <w:rPr>
          <w:rFonts w:ascii="Arial" w:hAnsi="Arial" w:cs="Arial"/>
          <w:sz w:val="24"/>
          <w:szCs w:val="24"/>
        </w:rPr>
        <w:t xml:space="preserve"> of the presence of organisms that can cause diseases, including harmful strains of coliforms, parasites such as Giardia and Cryptosporidium, and non-coliform bacteria. These organisms can cause intestinal infections, dysentery, hepatitis, typhoid fever, cholera, gastroenteritis, and other illnesses. Intestinal infections and dysentery are </w:t>
      </w:r>
      <w:r w:rsidRPr="0F1E9956" w:rsidR="0F1E9956">
        <w:rPr>
          <w:rFonts w:ascii="Arial" w:hAnsi="Arial" w:cs="Arial"/>
          <w:sz w:val="24"/>
          <w:szCs w:val="24"/>
        </w:rPr>
        <w:t>generally considered</w:t>
      </w:r>
      <w:r w:rsidRPr="0F1E9956" w:rsidR="0F1E9956">
        <w:rPr>
          <w:rFonts w:ascii="Arial" w:hAnsi="Arial" w:cs="Arial"/>
          <w:sz w:val="24"/>
          <w:szCs w:val="24"/>
        </w:rPr>
        <w:t xml:space="preserve"> minor health problems in otherwise-healthy adults. However, such illnesses may be fatal to infants, the elderly, and those who are already ill. The E. coli strain 0157:H7 can cause serious illness, although this strain is more </w:t>
      </w:r>
      <w:r w:rsidRPr="0F1E9956" w:rsidR="0F1E9956">
        <w:rPr>
          <w:rFonts w:ascii="Arial" w:hAnsi="Arial" w:cs="Arial"/>
          <w:sz w:val="24"/>
          <w:szCs w:val="24"/>
        </w:rPr>
        <w:t>frequently</w:t>
      </w:r>
      <w:r w:rsidRPr="0F1E9956" w:rsidR="0F1E9956">
        <w:rPr>
          <w:rFonts w:ascii="Arial" w:hAnsi="Arial" w:cs="Arial"/>
          <w:sz w:val="24"/>
          <w:szCs w:val="24"/>
        </w:rPr>
        <w:t xml:space="preserve"> </w:t>
      </w:r>
      <w:r w:rsidRPr="0F1E9956" w:rsidR="0F1E9956">
        <w:rPr>
          <w:rFonts w:ascii="Arial" w:hAnsi="Arial" w:cs="Arial"/>
          <w:sz w:val="24"/>
          <w:szCs w:val="24"/>
        </w:rPr>
        <w:t>observed</w:t>
      </w:r>
      <w:r w:rsidRPr="0F1E9956" w:rsidR="0F1E9956">
        <w:rPr>
          <w:rFonts w:ascii="Arial" w:hAnsi="Arial" w:cs="Arial"/>
          <w:sz w:val="24"/>
          <w:szCs w:val="24"/>
        </w:rPr>
        <w:t xml:space="preserve"> in food </w:t>
      </w:r>
      <w:r w:rsidRPr="0F1E9956" w:rsidR="0F1E9956">
        <w:rPr>
          <w:rFonts w:ascii="Arial" w:hAnsi="Arial" w:cs="Arial"/>
          <w:sz w:val="24"/>
          <w:szCs w:val="24"/>
        </w:rPr>
        <w:t>than</w:t>
      </w:r>
      <w:r w:rsidRPr="0F1E9956" w:rsidR="0F1E9956">
        <w:rPr>
          <w:rFonts w:ascii="Arial" w:hAnsi="Arial" w:cs="Arial"/>
          <w:sz w:val="24"/>
          <w:szCs w:val="24"/>
        </w:rPr>
        <w:t xml:space="preserve"> in drinking water supplies.</w:t>
      </w:r>
    </w:p>
    <w:sectPr w:rsidRPr="005F082E" w:rsidR="00DD0989" w:rsidSect="004E6ADF">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938" w:rsidRDefault="00244938" w14:paraId="0CD8551C" w14:textId="77777777">
      <w:r>
        <w:separator/>
      </w:r>
    </w:p>
    <w:p w:rsidR="00244938" w:rsidRDefault="00244938" w14:paraId="6245D110" w14:textId="77777777"/>
  </w:endnote>
  <w:endnote w:type="continuationSeparator" w:id="0">
    <w:p w:rsidR="00244938" w:rsidRDefault="00244938" w14:paraId="565B9203" w14:textId="77777777">
      <w:r>
        <w:continuationSeparator/>
      </w:r>
    </w:p>
    <w:p w:rsidR="00244938" w:rsidRDefault="00244938" w14:paraId="11FD59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2B8939AF">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938" w:rsidRDefault="00244938" w14:paraId="1F5D87B8" w14:textId="77777777">
      <w:r>
        <w:separator/>
      </w:r>
    </w:p>
    <w:p w:rsidR="00244938" w:rsidRDefault="00244938" w14:paraId="622C6C84" w14:textId="77777777"/>
  </w:footnote>
  <w:footnote w:type="continuationSeparator" w:id="0">
    <w:p w:rsidR="00244938" w:rsidRDefault="00244938" w14:paraId="46B01691" w14:textId="77777777">
      <w:r>
        <w:continuationSeparator/>
      </w:r>
    </w:p>
    <w:p w:rsidR="00244938" w:rsidRDefault="00244938" w14:paraId="6C5E9BC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intelligence2.xml><?xml version="1.0" encoding="utf-8"?>
<int2:intelligence xmlns:int2="http://schemas.microsoft.com/office/intelligence/2020/intelligence">
  <int2:observations>
    <int2:bookmark int2:bookmarkName="_Int_qFI8T6Vm" int2:invalidationBookmarkName="" int2:hashCode="G3BPsVE/TMVfRv" int2:id="MaspS6W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 w:val="0F1E9956"/>
    <w:rsid w:val="5A12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A126930"/>
  <w15:chartTrackingRefBased/>
  <w15:docId w15:val="{1EF4AA4A-74B2-4E26-A93D-2D2E0E3CB1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1375589c66cb4de2" /><Relationship Type="http://schemas.microsoft.com/office/2020/10/relationships/intelligence" Target="intelligence2.xml" Id="R7daba305295b45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Guest User</dc:creator>
  <keywords>Consumer Confidence Report, Small Water System, Template</keywords>
  <lastModifiedBy>Allensworth CSD</lastModifiedBy>
  <revision>48</revision>
  <lastPrinted>2021-02-24T23:35:00.0000000Z</lastPrinted>
  <dcterms:created xsi:type="dcterms:W3CDTF">2022-12-27T19:42:03.7190086Z</dcterms:created>
  <dcterms:modified xsi:type="dcterms:W3CDTF">2022-12-28T21:01:59.9163252Z</dcterms:modified>
</coreProperties>
</file>