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20F1EF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E1F33">
        <w:rPr>
          <w:rFonts w:ascii="Arial" w:hAnsi="Arial" w:cs="Arial"/>
          <w:sz w:val="24"/>
          <w:szCs w:val="24"/>
        </w:rPr>
        <w:t>CAL FIRE ISHI CONSERVATION CAMP</w:t>
      </w:r>
      <w:r w:rsidR="00494C7A" w:rsidRPr="005162DE">
        <w:rPr>
          <w:rFonts w:ascii="Arial" w:hAnsi="Arial" w:cs="Arial"/>
          <w:sz w:val="24"/>
          <w:szCs w:val="24"/>
        </w:rPr>
        <w:t xml:space="preserve"> </w:t>
      </w:r>
    </w:p>
    <w:p w14:paraId="65A99AB1" w14:textId="2A4F8D3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E1F33">
        <w:rPr>
          <w:rFonts w:ascii="Arial" w:hAnsi="Arial" w:cs="Arial"/>
          <w:sz w:val="24"/>
          <w:szCs w:val="24"/>
        </w:rPr>
        <w:t>5/21/2025</w:t>
      </w:r>
    </w:p>
    <w:p w14:paraId="21C05768" w14:textId="46FE8E5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E1F33">
        <w:rPr>
          <w:rFonts w:ascii="Arial" w:hAnsi="Arial" w:cs="Arial"/>
          <w:sz w:val="24"/>
          <w:szCs w:val="24"/>
        </w:rPr>
        <w:t>DEVELOPED SPRING, 2 VERTICAL WELLS</w:t>
      </w:r>
    </w:p>
    <w:p w14:paraId="6AE5ED8C" w14:textId="1067FD1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E1F33">
        <w:rPr>
          <w:rFonts w:ascii="Arial" w:hAnsi="Arial" w:cs="Arial"/>
          <w:sz w:val="24"/>
          <w:szCs w:val="24"/>
        </w:rPr>
        <w:t>DEVELOPED SPRING BOX LOCATED APPROXIMATLEY 1 MILE FROM CAMP. 2 VERTICAL WELLS LOCATED ONSITE</w:t>
      </w:r>
    </w:p>
    <w:p w14:paraId="11D6F99D" w14:textId="2C6AB80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E1F33">
        <w:rPr>
          <w:rFonts w:ascii="Arial" w:hAnsi="Arial" w:cs="Arial"/>
          <w:sz w:val="24"/>
          <w:szCs w:val="24"/>
        </w:rPr>
        <w:t>ON FILE</w:t>
      </w:r>
    </w:p>
    <w:p w14:paraId="55CC3D7E" w14:textId="2BA4361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E1F33">
        <w:rPr>
          <w:rFonts w:ascii="Arial" w:hAnsi="Arial" w:cs="Arial"/>
          <w:sz w:val="24"/>
          <w:szCs w:val="24"/>
        </w:rPr>
        <w:t>N/A</w:t>
      </w:r>
    </w:p>
    <w:p w14:paraId="175FE9EF" w14:textId="0C04CEE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E1F33">
        <w:rPr>
          <w:rFonts w:ascii="Arial" w:hAnsi="Arial" w:cs="Arial"/>
          <w:sz w:val="24"/>
          <w:szCs w:val="24"/>
        </w:rPr>
        <w:t>CHRIS WUELFING 530-597-2352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F9B8229" w:rsidR="008572DA" w:rsidRPr="005162DE" w:rsidRDefault="006E1F3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FDC4137" w:rsidR="00095AAC" w:rsidRPr="005162DE" w:rsidRDefault="006E1F3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008AE4B" w:rsidR="00D73637" w:rsidRPr="005162DE" w:rsidRDefault="006E1F33" w:rsidP="00960466">
            <w:pPr>
              <w:spacing w:before="40" w:after="40"/>
              <w:jc w:val="center"/>
              <w:rPr>
                <w:rFonts w:ascii="Arial" w:hAnsi="Arial" w:cs="Arial"/>
                <w:sz w:val="24"/>
                <w:szCs w:val="24"/>
              </w:rPr>
            </w:pPr>
            <w:r>
              <w:rPr>
                <w:rFonts w:ascii="Arial" w:hAnsi="Arial" w:cs="Arial"/>
                <w:sz w:val="24"/>
                <w:szCs w:val="24"/>
              </w:rPr>
              <w:t>6/20/2023</w:t>
            </w:r>
          </w:p>
        </w:tc>
        <w:tc>
          <w:tcPr>
            <w:tcW w:w="1021" w:type="dxa"/>
            <w:tcMar>
              <w:left w:w="86" w:type="dxa"/>
              <w:right w:w="86" w:type="dxa"/>
            </w:tcMar>
          </w:tcPr>
          <w:p w14:paraId="102D5A02" w14:textId="4120601F" w:rsidR="00D73637" w:rsidRPr="005162DE" w:rsidRDefault="006E1F33"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4A22252" w:rsidR="00D73637" w:rsidRPr="005162DE" w:rsidRDefault="006E1F33"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14270C6C" w:rsidR="00D73637" w:rsidRPr="005162DE" w:rsidRDefault="006E1F3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A0AC601" w:rsidR="00D73637" w:rsidRPr="005162DE" w:rsidRDefault="006E1F33" w:rsidP="00FC33C4">
            <w:pPr>
              <w:spacing w:before="40" w:after="40"/>
              <w:jc w:val="center"/>
              <w:rPr>
                <w:rFonts w:ascii="Arial" w:hAnsi="Arial" w:cs="Arial"/>
                <w:sz w:val="24"/>
                <w:szCs w:val="24"/>
              </w:rPr>
            </w:pPr>
            <w:r>
              <w:rPr>
                <w:rFonts w:ascii="Arial" w:hAnsi="Arial" w:cs="Arial"/>
                <w:sz w:val="24"/>
                <w:szCs w:val="24"/>
              </w:rPr>
              <w:t>6/20/2023</w:t>
            </w:r>
          </w:p>
        </w:tc>
        <w:tc>
          <w:tcPr>
            <w:tcW w:w="1021" w:type="dxa"/>
            <w:tcMar>
              <w:left w:w="86" w:type="dxa"/>
              <w:right w:w="86" w:type="dxa"/>
            </w:tcMar>
          </w:tcPr>
          <w:p w14:paraId="42CEE2F3" w14:textId="516D84A7" w:rsidR="00D73637" w:rsidRPr="005162DE" w:rsidRDefault="006E1F33"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186123D" w:rsidR="00D73637" w:rsidRPr="005162DE" w:rsidRDefault="006E1F33" w:rsidP="00FC33C4">
            <w:pPr>
              <w:spacing w:before="40" w:after="40"/>
              <w:jc w:val="center"/>
              <w:rPr>
                <w:rFonts w:ascii="Arial" w:hAnsi="Arial" w:cs="Arial"/>
                <w:sz w:val="24"/>
                <w:szCs w:val="24"/>
              </w:rPr>
            </w:pPr>
            <w:r>
              <w:rPr>
                <w:rFonts w:ascii="Arial" w:hAnsi="Arial" w:cs="Arial"/>
                <w:sz w:val="24"/>
                <w:szCs w:val="24"/>
              </w:rPr>
              <w:t>0.1</w:t>
            </w:r>
            <w:r w:rsidR="00230C5A">
              <w:rPr>
                <w:rFonts w:ascii="Arial" w:hAnsi="Arial" w:cs="Arial"/>
                <w:sz w:val="24"/>
                <w:szCs w:val="24"/>
              </w:rPr>
              <w:t>8</w:t>
            </w:r>
          </w:p>
        </w:tc>
        <w:tc>
          <w:tcPr>
            <w:tcW w:w="1021" w:type="dxa"/>
            <w:tcMar>
              <w:left w:w="86" w:type="dxa"/>
              <w:right w:w="86" w:type="dxa"/>
            </w:tcMar>
          </w:tcPr>
          <w:p w14:paraId="1AE57BBF" w14:textId="0F6A1D69" w:rsidR="00D73637" w:rsidRPr="005162DE" w:rsidRDefault="00230C5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5F45D2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690B0D1C" w14:textId="3AA5BCE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40FF693"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5F571C45" w14:textId="3373340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4925365B" w14:textId="77777777" w:rsidR="00512D8C" w:rsidRDefault="0091321D" w:rsidP="00512D8C">
            <w:pPr>
              <w:keepNext/>
              <w:keepLines/>
              <w:spacing w:before="40" w:after="40"/>
              <w:ind w:left="30"/>
              <w:jc w:val="both"/>
              <w:rPr>
                <w:rFonts w:ascii="Arial" w:hAnsi="Arial" w:cs="Arial"/>
                <w:sz w:val="24"/>
                <w:szCs w:val="24"/>
              </w:rPr>
            </w:pPr>
            <w:r>
              <w:rPr>
                <w:rFonts w:ascii="Arial" w:hAnsi="Arial" w:cs="Arial"/>
                <w:sz w:val="24"/>
                <w:szCs w:val="24"/>
              </w:rPr>
              <w:t xml:space="preserve">GROSS ALPHA </w:t>
            </w:r>
          </w:p>
          <w:p w14:paraId="29E71AAC" w14:textId="69DAD42B" w:rsidR="0091321D" w:rsidRPr="005162DE" w:rsidRDefault="0091321D" w:rsidP="00512D8C">
            <w:pPr>
              <w:keepNext/>
              <w:keepLines/>
              <w:spacing w:before="40" w:after="40"/>
              <w:ind w:left="30"/>
              <w:jc w:val="both"/>
              <w:rPr>
                <w:rFonts w:ascii="Arial" w:hAnsi="Arial" w:cs="Arial"/>
                <w:sz w:val="24"/>
                <w:szCs w:val="24"/>
              </w:rPr>
            </w:pPr>
            <w:r>
              <w:rPr>
                <w:rFonts w:ascii="Arial" w:hAnsi="Arial" w:cs="Arial"/>
                <w:sz w:val="24"/>
                <w:szCs w:val="24"/>
              </w:rPr>
              <w:t>PARTICLE ACTIVITY</w:t>
            </w:r>
          </w:p>
        </w:tc>
        <w:tc>
          <w:tcPr>
            <w:tcW w:w="1440" w:type="dxa"/>
          </w:tcPr>
          <w:p w14:paraId="21F7006B" w14:textId="12EC478D" w:rsidR="00512D8C" w:rsidRPr="005162DE" w:rsidRDefault="0091321D" w:rsidP="00512D8C">
            <w:pPr>
              <w:keepNext/>
              <w:keepLines/>
              <w:spacing w:before="40" w:after="40"/>
              <w:jc w:val="center"/>
              <w:rPr>
                <w:rFonts w:ascii="Arial" w:hAnsi="Arial" w:cs="Arial"/>
                <w:sz w:val="24"/>
                <w:szCs w:val="24"/>
              </w:rPr>
            </w:pPr>
            <w:r>
              <w:rPr>
                <w:rFonts w:ascii="Arial" w:hAnsi="Arial" w:cs="Arial"/>
                <w:sz w:val="24"/>
                <w:szCs w:val="24"/>
              </w:rPr>
              <w:t>8/3/2016</w:t>
            </w:r>
          </w:p>
        </w:tc>
        <w:tc>
          <w:tcPr>
            <w:tcW w:w="1260" w:type="dxa"/>
          </w:tcPr>
          <w:p w14:paraId="64551255" w14:textId="77777777" w:rsidR="00512D8C" w:rsidRDefault="0091321D" w:rsidP="00512D8C">
            <w:pPr>
              <w:keepNext/>
              <w:keepLines/>
              <w:spacing w:before="40" w:after="40"/>
              <w:jc w:val="center"/>
              <w:rPr>
                <w:rFonts w:ascii="Arial" w:hAnsi="Arial" w:cs="Arial"/>
                <w:sz w:val="24"/>
                <w:szCs w:val="24"/>
              </w:rPr>
            </w:pPr>
            <w:r>
              <w:rPr>
                <w:rFonts w:ascii="Arial" w:hAnsi="Arial" w:cs="Arial"/>
                <w:sz w:val="24"/>
                <w:szCs w:val="24"/>
              </w:rPr>
              <w:t>1.120</w:t>
            </w:r>
          </w:p>
          <w:p w14:paraId="1BD7CABC" w14:textId="10A600F4" w:rsidR="0091321D" w:rsidRPr="005162DE" w:rsidRDefault="0091321D" w:rsidP="00512D8C">
            <w:pPr>
              <w:keepNext/>
              <w:keepLines/>
              <w:spacing w:before="40" w:after="40"/>
              <w:jc w:val="center"/>
              <w:rPr>
                <w:rFonts w:ascii="Arial" w:hAnsi="Arial" w:cs="Arial"/>
                <w:sz w:val="24"/>
                <w:szCs w:val="24"/>
              </w:rPr>
            </w:pPr>
            <w:r>
              <w:rPr>
                <w:rFonts w:ascii="Arial" w:hAnsi="Arial" w:cs="Arial"/>
                <w:sz w:val="24"/>
                <w:szCs w:val="24"/>
              </w:rPr>
              <w:t>PCI/L</w:t>
            </w:r>
          </w:p>
        </w:tc>
        <w:tc>
          <w:tcPr>
            <w:tcW w:w="1530" w:type="dxa"/>
          </w:tcPr>
          <w:p w14:paraId="40895B2C" w14:textId="75A9998B" w:rsidR="00512D8C" w:rsidRPr="005162DE" w:rsidRDefault="0091321D" w:rsidP="00512D8C">
            <w:pPr>
              <w:keepNext/>
              <w:keepLines/>
              <w:spacing w:before="40" w:after="40"/>
              <w:jc w:val="center"/>
              <w:rPr>
                <w:rFonts w:ascii="Arial" w:hAnsi="Arial" w:cs="Arial"/>
                <w:sz w:val="24"/>
                <w:szCs w:val="24"/>
              </w:rPr>
            </w:pPr>
            <w:r>
              <w:rPr>
                <w:rFonts w:ascii="Arial" w:hAnsi="Arial" w:cs="Arial"/>
                <w:sz w:val="24"/>
                <w:szCs w:val="24"/>
              </w:rPr>
              <w:t>1.120</w:t>
            </w:r>
          </w:p>
        </w:tc>
        <w:tc>
          <w:tcPr>
            <w:tcW w:w="1170" w:type="dxa"/>
          </w:tcPr>
          <w:p w14:paraId="707B8EC2" w14:textId="77C930B0" w:rsidR="00512D8C" w:rsidRPr="005162DE" w:rsidRDefault="0091321D" w:rsidP="00512D8C">
            <w:pPr>
              <w:keepNext/>
              <w:keepLines/>
              <w:spacing w:before="40" w:after="40"/>
              <w:jc w:val="center"/>
              <w:rPr>
                <w:rFonts w:ascii="Arial" w:hAnsi="Arial" w:cs="Arial"/>
                <w:sz w:val="24"/>
                <w:szCs w:val="24"/>
              </w:rPr>
            </w:pPr>
            <w:r>
              <w:rPr>
                <w:rFonts w:ascii="Arial" w:hAnsi="Arial" w:cs="Arial"/>
                <w:sz w:val="24"/>
                <w:szCs w:val="24"/>
              </w:rPr>
              <w:t>15 PCI/L</w:t>
            </w:r>
          </w:p>
        </w:tc>
        <w:tc>
          <w:tcPr>
            <w:tcW w:w="1260" w:type="dxa"/>
          </w:tcPr>
          <w:p w14:paraId="4F209845" w14:textId="41286164" w:rsidR="00512D8C" w:rsidRPr="005162DE" w:rsidRDefault="0091321D" w:rsidP="00512D8C">
            <w:pPr>
              <w:keepNext/>
              <w:keepLines/>
              <w:spacing w:before="40" w:after="40"/>
              <w:jc w:val="center"/>
              <w:rPr>
                <w:rFonts w:ascii="Arial" w:hAnsi="Arial" w:cs="Arial"/>
                <w:sz w:val="24"/>
                <w:szCs w:val="24"/>
              </w:rPr>
            </w:pPr>
            <w:r>
              <w:rPr>
                <w:rFonts w:ascii="Arial" w:hAnsi="Arial" w:cs="Arial"/>
                <w:sz w:val="24"/>
                <w:szCs w:val="24"/>
              </w:rPr>
              <w:t>NONE</w:t>
            </w:r>
          </w:p>
        </w:tc>
        <w:tc>
          <w:tcPr>
            <w:tcW w:w="1931" w:type="dxa"/>
          </w:tcPr>
          <w:p w14:paraId="307E6935" w14:textId="6C6E4554" w:rsidR="00512D8C" w:rsidRPr="005162DE" w:rsidRDefault="000B4678" w:rsidP="00512D8C">
            <w:pPr>
              <w:keepNext/>
              <w:keepLines/>
              <w:spacing w:before="40" w:after="40"/>
              <w:jc w:val="center"/>
              <w:rPr>
                <w:rFonts w:ascii="Arial" w:hAnsi="Arial" w:cs="Arial"/>
                <w:sz w:val="24"/>
                <w:szCs w:val="24"/>
              </w:rPr>
            </w:pPr>
            <w:r>
              <w:rPr>
                <w:rFonts w:ascii="Arial" w:hAnsi="Arial" w:cs="Arial"/>
                <w:szCs w:val="24"/>
              </w:rPr>
              <w:t xml:space="preserve">Certain minerals are radioactive and may emit a form of radiation known as alpha radiation. Some people who drink water containing alpha emitters </w:t>
            </w:r>
            <w:proofErr w:type="gramStart"/>
            <w:r>
              <w:rPr>
                <w:rFonts w:ascii="Arial" w:hAnsi="Arial" w:cs="Arial"/>
                <w:szCs w:val="24"/>
              </w:rPr>
              <w:t>in excess of</w:t>
            </w:r>
            <w:proofErr w:type="gramEnd"/>
            <w:r>
              <w:rPr>
                <w:rFonts w:ascii="Arial" w:hAnsi="Arial" w:cs="Arial"/>
                <w:szCs w:val="24"/>
              </w:rPr>
              <w:t xml:space="preserve"> </w:t>
            </w:r>
            <w:proofErr w:type="gramStart"/>
            <w:r>
              <w:rPr>
                <w:rFonts w:ascii="Arial" w:hAnsi="Arial" w:cs="Arial"/>
                <w:szCs w:val="24"/>
              </w:rPr>
              <w:t>the MCL</w:t>
            </w:r>
            <w:proofErr w:type="gramEnd"/>
            <w:r>
              <w:rPr>
                <w:rFonts w:ascii="Arial" w:hAnsi="Arial" w:cs="Arial"/>
                <w:szCs w:val="24"/>
              </w:rPr>
              <w:t xml:space="preserve"> over many years may have an increased risk of getting cancer.</w:t>
            </w:r>
          </w:p>
        </w:tc>
      </w:tr>
      <w:tr w:rsidR="005162DE" w:rsidRPr="005162DE" w14:paraId="7E778FAF" w14:textId="77777777" w:rsidTr="002D3FB5">
        <w:trPr>
          <w:trHeight w:val="432"/>
        </w:trPr>
        <w:tc>
          <w:tcPr>
            <w:tcW w:w="2245" w:type="dxa"/>
            <w:tcMar>
              <w:left w:w="58" w:type="dxa"/>
              <w:right w:w="58" w:type="dxa"/>
            </w:tcMar>
          </w:tcPr>
          <w:p w14:paraId="2BC454A4" w14:textId="608026E1" w:rsidR="00244938" w:rsidRPr="005162DE" w:rsidRDefault="000B4678" w:rsidP="00244938">
            <w:pPr>
              <w:spacing w:before="40" w:after="40"/>
              <w:ind w:left="30"/>
              <w:jc w:val="both"/>
              <w:rPr>
                <w:rFonts w:ascii="Arial" w:hAnsi="Arial" w:cs="Arial"/>
                <w:sz w:val="24"/>
                <w:szCs w:val="24"/>
              </w:rPr>
            </w:pPr>
            <w:r>
              <w:rPr>
                <w:rFonts w:ascii="Arial" w:hAnsi="Arial" w:cs="Arial"/>
                <w:sz w:val="24"/>
                <w:szCs w:val="24"/>
              </w:rPr>
              <w:t xml:space="preserve">DIBROMOCHLOROMETHANE </w:t>
            </w:r>
          </w:p>
        </w:tc>
        <w:tc>
          <w:tcPr>
            <w:tcW w:w="1440" w:type="dxa"/>
          </w:tcPr>
          <w:p w14:paraId="25EFD446" w14:textId="0A7A082F" w:rsidR="00244938" w:rsidRPr="005162DE" w:rsidRDefault="000B4678" w:rsidP="00244938">
            <w:pPr>
              <w:spacing w:before="40" w:after="40"/>
              <w:jc w:val="center"/>
              <w:rPr>
                <w:rFonts w:ascii="Arial" w:hAnsi="Arial" w:cs="Arial"/>
                <w:sz w:val="24"/>
                <w:szCs w:val="24"/>
              </w:rPr>
            </w:pPr>
            <w:r>
              <w:rPr>
                <w:rFonts w:ascii="Arial" w:hAnsi="Arial" w:cs="Arial"/>
                <w:sz w:val="24"/>
                <w:szCs w:val="24"/>
              </w:rPr>
              <w:t>8/15/2023</w:t>
            </w:r>
          </w:p>
        </w:tc>
        <w:tc>
          <w:tcPr>
            <w:tcW w:w="1260" w:type="dxa"/>
          </w:tcPr>
          <w:p w14:paraId="7CAF39D9" w14:textId="27F468AF" w:rsidR="00244938" w:rsidRPr="005162DE" w:rsidRDefault="000B4678" w:rsidP="00244938">
            <w:pPr>
              <w:spacing w:before="40" w:after="40"/>
              <w:jc w:val="center"/>
              <w:rPr>
                <w:rFonts w:ascii="Arial" w:hAnsi="Arial" w:cs="Arial"/>
                <w:sz w:val="24"/>
                <w:szCs w:val="24"/>
              </w:rPr>
            </w:pPr>
            <w:r>
              <w:rPr>
                <w:rFonts w:ascii="Arial" w:hAnsi="Arial" w:cs="Arial"/>
                <w:sz w:val="24"/>
                <w:szCs w:val="24"/>
              </w:rPr>
              <w:t>1 UG/L</w:t>
            </w:r>
          </w:p>
        </w:tc>
        <w:tc>
          <w:tcPr>
            <w:tcW w:w="1530" w:type="dxa"/>
          </w:tcPr>
          <w:p w14:paraId="694B316A" w14:textId="28591686" w:rsidR="00244938" w:rsidRPr="005162DE" w:rsidRDefault="000B4678" w:rsidP="00244938">
            <w:pPr>
              <w:spacing w:before="40" w:after="40"/>
              <w:jc w:val="center"/>
              <w:rPr>
                <w:rFonts w:ascii="Arial" w:hAnsi="Arial" w:cs="Arial"/>
                <w:sz w:val="24"/>
                <w:szCs w:val="24"/>
              </w:rPr>
            </w:pPr>
            <w:r>
              <w:rPr>
                <w:rFonts w:ascii="Arial" w:hAnsi="Arial" w:cs="Arial"/>
                <w:sz w:val="24"/>
                <w:szCs w:val="24"/>
              </w:rPr>
              <w:t>1</w:t>
            </w:r>
          </w:p>
        </w:tc>
        <w:tc>
          <w:tcPr>
            <w:tcW w:w="1170" w:type="dxa"/>
          </w:tcPr>
          <w:p w14:paraId="04B3ABD1" w14:textId="3481F42C" w:rsidR="00244938" w:rsidRPr="005162DE" w:rsidRDefault="000B4678" w:rsidP="00244938">
            <w:pPr>
              <w:spacing w:before="40" w:after="40"/>
              <w:jc w:val="center"/>
              <w:rPr>
                <w:rFonts w:ascii="Arial" w:hAnsi="Arial" w:cs="Arial"/>
                <w:sz w:val="24"/>
                <w:szCs w:val="24"/>
              </w:rPr>
            </w:pPr>
            <w:r>
              <w:rPr>
                <w:rFonts w:ascii="Arial" w:hAnsi="Arial" w:cs="Arial"/>
                <w:sz w:val="24"/>
                <w:szCs w:val="24"/>
              </w:rPr>
              <w:t>-</w:t>
            </w:r>
          </w:p>
        </w:tc>
        <w:tc>
          <w:tcPr>
            <w:tcW w:w="1260" w:type="dxa"/>
          </w:tcPr>
          <w:p w14:paraId="7BD33183" w14:textId="77E13214" w:rsidR="00244938" w:rsidRPr="005162DE" w:rsidRDefault="000B4678" w:rsidP="00244938">
            <w:pPr>
              <w:spacing w:before="40" w:after="40"/>
              <w:jc w:val="center"/>
              <w:rPr>
                <w:rFonts w:ascii="Arial" w:hAnsi="Arial" w:cs="Arial"/>
                <w:sz w:val="24"/>
                <w:szCs w:val="24"/>
              </w:rPr>
            </w:pPr>
            <w:r>
              <w:rPr>
                <w:rFonts w:ascii="Arial" w:hAnsi="Arial" w:cs="Arial"/>
                <w:sz w:val="24"/>
                <w:szCs w:val="24"/>
              </w:rPr>
              <w:t>0.1</w:t>
            </w:r>
          </w:p>
        </w:tc>
        <w:tc>
          <w:tcPr>
            <w:tcW w:w="1931" w:type="dxa"/>
          </w:tcPr>
          <w:p w14:paraId="701F5E75" w14:textId="56E48712" w:rsidR="00244938" w:rsidRPr="005162DE" w:rsidRDefault="003419AD" w:rsidP="00244938">
            <w:pPr>
              <w:spacing w:before="40" w:after="40"/>
              <w:jc w:val="center"/>
              <w:rPr>
                <w:rFonts w:ascii="Arial" w:hAnsi="Arial" w:cs="Arial"/>
                <w:sz w:val="24"/>
                <w:szCs w:val="24"/>
              </w:rPr>
            </w:pPr>
            <w:r>
              <w:rPr>
                <w:rFonts w:ascii="Arial" w:hAnsi="Arial" w:cs="Arial"/>
                <w:szCs w:val="24"/>
              </w:rPr>
              <w:t xml:space="preserve">Some people who drink water containing trihalomethanes </w:t>
            </w:r>
            <w:proofErr w:type="gramStart"/>
            <w:r>
              <w:rPr>
                <w:rFonts w:ascii="Arial" w:hAnsi="Arial" w:cs="Arial"/>
                <w:szCs w:val="24"/>
              </w:rPr>
              <w:t>in excess of</w:t>
            </w:r>
            <w:proofErr w:type="gramEnd"/>
            <w:r>
              <w:rPr>
                <w:rFonts w:ascii="Arial" w:hAnsi="Arial" w:cs="Arial"/>
                <w:szCs w:val="24"/>
              </w:rPr>
              <w:t xml:space="preserve"> </w:t>
            </w:r>
            <w:proofErr w:type="gramStart"/>
            <w:r>
              <w:rPr>
                <w:rFonts w:ascii="Arial" w:hAnsi="Arial" w:cs="Arial"/>
                <w:szCs w:val="24"/>
              </w:rPr>
              <w:t>the MCL</w:t>
            </w:r>
            <w:proofErr w:type="gramEnd"/>
            <w:r>
              <w:rPr>
                <w:rFonts w:ascii="Arial" w:hAnsi="Arial" w:cs="Arial"/>
                <w:szCs w:val="24"/>
              </w:rPr>
              <w:t xml:space="preserve"> over many years may experience liver, kidney, or central nervous system problems, and may have an increased risk of getting cancer.</w:t>
            </w:r>
          </w:p>
        </w:tc>
      </w:tr>
      <w:tr w:rsidR="005162DE" w:rsidRPr="005162DE" w14:paraId="5A2E4EDA" w14:textId="77777777" w:rsidTr="002D3FB5">
        <w:trPr>
          <w:trHeight w:val="432"/>
        </w:trPr>
        <w:tc>
          <w:tcPr>
            <w:tcW w:w="2245" w:type="dxa"/>
            <w:tcMar>
              <w:left w:w="58" w:type="dxa"/>
              <w:right w:w="58" w:type="dxa"/>
            </w:tcMar>
          </w:tcPr>
          <w:p w14:paraId="490802B3" w14:textId="101CB2BD" w:rsidR="001F7181" w:rsidRPr="005162DE" w:rsidRDefault="003419AD" w:rsidP="002A5101">
            <w:pPr>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535C6478" w14:textId="116E0ED4" w:rsidR="001F7181" w:rsidRPr="005162DE" w:rsidRDefault="003419AD" w:rsidP="001F7181">
            <w:pPr>
              <w:spacing w:before="40" w:after="40"/>
              <w:jc w:val="center"/>
              <w:rPr>
                <w:rFonts w:ascii="Arial" w:hAnsi="Arial" w:cs="Arial"/>
                <w:sz w:val="24"/>
                <w:szCs w:val="24"/>
              </w:rPr>
            </w:pPr>
            <w:r>
              <w:rPr>
                <w:rFonts w:ascii="Arial" w:hAnsi="Arial" w:cs="Arial"/>
                <w:sz w:val="24"/>
                <w:szCs w:val="24"/>
              </w:rPr>
              <w:t>9/20/2022</w:t>
            </w:r>
          </w:p>
        </w:tc>
        <w:tc>
          <w:tcPr>
            <w:tcW w:w="1260" w:type="dxa"/>
          </w:tcPr>
          <w:p w14:paraId="1A872876" w14:textId="13E90B5F" w:rsidR="001F7181" w:rsidRPr="005162DE" w:rsidRDefault="003419AD" w:rsidP="001F7181">
            <w:pPr>
              <w:spacing w:before="40" w:after="40"/>
              <w:jc w:val="center"/>
              <w:rPr>
                <w:rFonts w:ascii="Arial" w:hAnsi="Arial" w:cs="Arial"/>
                <w:sz w:val="24"/>
                <w:szCs w:val="24"/>
              </w:rPr>
            </w:pPr>
            <w:r>
              <w:rPr>
                <w:rFonts w:ascii="Arial" w:hAnsi="Arial" w:cs="Arial"/>
                <w:sz w:val="24"/>
                <w:szCs w:val="24"/>
              </w:rPr>
              <w:t>0.300 MG/L</w:t>
            </w:r>
          </w:p>
        </w:tc>
        <w:tc>
          <w:tcPr>
            <w:tcW w:w="1530" w:type="dxa"/>
          </w:tcPr>
          <w:p w14:paraId="4E27FAAD" w14:textId="131D9B2B" w:rsidR="001F7181" w:rsidRPr="005162DE" w:rsidRDefault="003419AD" w:rsidP="001F7181">
            <w:pPr>
              <w:spacing w:before="40" w:after="40"/>
              <w:jc w:val="center"/>
              <w:rPr>
                <w:rFonts w:ascii="Arial" w:hAnsi="Arial" w:cs="Arial"/>
                <w:sz w:val="24"/>
                <w:szCs w:val="24"/>
              </w:rPr>
            </w:pPr>
            <w:r>
              <w:rPr>
                <w:rFonts w:ascii="Arial" w:hAnsi="Arial" w:cs="Arial"/>
                <w:sz w:val="24"/>
                <w:szCs w:val="24"/>
              </w:rPr>
              <w:t>0.300</w:t>
            </w:r>
          </w:p>
        </w:tc>
        <w:tc>
          <w:tcPr>
            <w:tcW w:w="1170" w:type="dxa"/>
          </w:tcPr>
          <w:p w14:paraId="6EC8A772" w14:textId="2AFEE47F" w:rsidR="001F7181" w:rsidRPr="005162DE" w:rsidRDefault="003419AD" w:rsidP="001F7181">
            <w:pPr>
              <w:spacing w:before="40" w:after="40"/>
              <w:jc w:val="center"/>
              <w:rPr>
                <w:rFonts w:ascii="Arial" w:hAnsi="Arial" w:cs="Arial"/>
                <w:sz w:val="24"/>
                <w:szCs w:val="24"/>
              </w:rPr>
            </w:pPr>
            <w:r>
              <w:rPr>
                <w:rFonts w:ascii="Arial" w:hAnsi="Arial" w:cs="Arial"/>
                <w:sz w:val="24"/>
                <w:szCs w:val="24"/>
              </w:rPr>
              <w:t>2 MG/L</w:t>
            </w:r>
          </w:p>
        </w:tc>
        <w:tc>
          <w:tcPr>
            <w:tcW w:w="1260" w:type="dxa"/>
          </w:tcPr>
          <w:p w14:paraId="22CCB022" w14:textId="4300A762" w:rsidR="001F7181" w:rsidRPr="005162DE" w:rsidRDefault="003419AD" w:rsidP="001F7181">
            <w:pPr>
              <w:spacing w:before="40" w:after="40"/>
              <w:jc w:val="center"/>
              <w:rPr>
                <w:rFonts w:ascii="Arial" w:hAnsi="Arial" w:cs="Arial"/>
                <w:sz w:val="24"/>
                <w:szCs w:val="24"/>
              </w:rPr>
            </w:pPr>
            <w:r>
              <w:rPr>
                <w:rFonts w:ascii="Arial" w:hAnsi="Arial" w:cs="Arial"/>
                <w:sz w:val="24"/>
                <w:szCs w:val="24"/>
              </w:rPr>
              <w:t>1.0 MG/L</w:t>
            </w:r>
          </w:p>
        </w:tc>
        <w:tc>
          <w:tcPr>
            <w:tcW w:w="1931" w:type="dxa"/>
          </w:tcPr>
          <w:p w14:paraId="218DDB99" w14:textId="08AD93E4" w:rsidR="001F7181" w:rsidRPr="005162DE" w:rsidRDefault="003419AD" w:rsidP="001F7181">
            <w:pPr>
              <w:spacing w:before="40" w:after="40"/>
              <w:jc w:val="center"/>
              <w:rPr>
                <w:rFonts w:ascii="Arial" w:hAnsi="Arial" w:cs="Arial"/>
                <w:sz w:val="24"/>
                <w:szCs w:val="24"/>
              </w:rPr>
            </w:pPr>
            <w:r>
              <w:rPr>
                <w:rFonts w:ascii="Arial" w:hAnsi="Arial" w:cs="Arial"/>
                <w:szCs w:val="24"/>
              </w:rPr>
              <w:t xml:space="preserve">Some people who drink water containing fluoride </w:t>
            </w:r>
            <w:proofErr w:type="gramStart"/>
            <w:r>
              <w:rPr>
                <w:rFonts w:ascii="Arial" w:hAnsi="Arial" w:cs="Arial"/>
                <w:szCs w:val="24"/>
              </w:rPr>
              <w:t>in excess of</w:t>
            </w:r>
            <w:proofErr w:type="gramEnd"/>
            <w:r>
              <w:rPr>
                <w:rFonts w:ascii="Arial" w:hAnsi="Arial" w:cs="Arial"/>
                <w:szCs w:val="24"/>
              </w:rPr>
              <w:t xml:space="preserve"> the federal MCL of 4 mg/L over many years may get bone disease, including pain and tenderness of the bones.</w:t>
            </w:r>
          </w:p>
        </w:tc>
      </w:tr>
    </w:tbl>
    <w:p w14:paraId="7CEB1FE7" w14:textId="0D6B728A"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918825A"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3C4DA9B6"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p w14:paraId="60F5762F" w14:textId="199F6362" w:rsidR="00E25265" w:rsidRPr="005162DE" w:rsidRDefault="00E25265" w:rsidP="008E66E2">
      <w:pPr>
        <w:pStyle w:val="Heading3"/>
        <w:keepNext/>
        <w:rPr>
          <w:color w:val="auto"/>
        </w:rPr>
      </w:pPr>
      <w:bookmarkStart w:id="16" w:name="_Toc58336726"/>
      <w:bookmarkEnd w:id="15"/>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35C40439" w14:textId="278BC766"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532B" w14:textId="77777777" w:rsidR="000C4E0F" w:rsidRDefault="000C4E0F">
      <w:r>
        <w:separator/>
      </w:r>
    </w:p>
    <w:p w14:paraId="13D98366" w14:textId="77777777" w:rsidR="000C4E0F" w:rsidRDefault="000C4E0F"/>
  </w:endnote>
  <w:endnote w:type="continuationSeparator" w:id="0">
    <w:p w14:paraId="0346E4B0" w14:textId="77777777" w:rsidR="000C4E0F" w:rsidRDefault="000C4E0F">
      <w:r>
        <w:continuationSeparator/>
      </w:r>
    </w:p>
    <w:p w14:paraId="51BFDF9F" w14:textId="77777777" w:rsidR="000C4E0F" w:rsidRDefault="000C4E0F"/>
  </w:endnote>
  <w:endnote w:type="continuationNotice" w:id="1">
    <w:p w14:paraId="20D5937A" w14:textId="77777777" w:rsidR="000C4E0F" w:rsidRDefault="000C4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44E64" w14:textId="77777777" w:rsidR="000C4E0F" w:rsidRDefault="000C4E0F">
      <w:r>
        <w:separator/>
      </w:r>
    </w:p>
    <w:p w14:paraId="55603C80" w14:textId="77777777" w:rsidR="000C4E0F" w:rsidRDefault="000C4E0F"/>
  </w:footnote>
  <w:footnote w:type="continuationSeparator" w:id="0">
    <w:p w14:paraId="11FE25CE" w14:textId="77777777" w:rsidR="000C4E0F" w:rsidRDefault="000C4E0F">
      <w:r>
        <w:continuationSeparator/>
      </w:r>
    </w:p>
    <w:p w14:paraId="5DFCFCA4" w14:textId="77777777" w:rsidR="000C4E0F" w:rsidRDefault="000C4E0F"/>
  </w:footnote>
  <w:footnote w:type="continuationNotice" w:id="1">
    <w:p w14:paraId="1F23666B" w14:textId="77777777" w:rsidR="000C4E0F" w:rsidRDefault="000C4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4678"/>
    <w:rsid w:val="000B60F2"/>
    <w:rsid w:val="000B74BB"/>
    <w:rsid w:val="000C116D"/>
    <w:rsid w:val="000C16DD"/>
    <w:rsid w:val="000C1A52"/>
    <w:rsid w:val="000C4E0F"/>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0C5A"/>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19AD"/>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3F0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1F33"/>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321D"/>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080"/>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608F"/>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Wuelfing, Chris@CALFIRE</cp:lastModifiedBy>
  <cp:revision>2</cp:revision>
  <cp:lastPrinted>2022-01-19T18:53:00Z</cp:lastPrinted>
  <dcterms:created xsi:type="dcterms:W3CDTF">2025-05-21T18:21:00Z</dcterms:created>
  <dcterms:modified xsi:type="dcterms:W3CDTF">2025-05-21T18:21:00Z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