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75" w:rsidRDefault="0018455E">
      <w:pPr>
        <w:pStyle w:val="Style"/>
        <w:jc w:val="center"/>
        <w:rPr>
          <w:noProof/>
        </w:rPr>
      </w:pPr>
      <w:r>
        <w:rPr>
          <w:noProof/>
          <w:sz w:val="22"/>
          <w:szCs w:val="21"/>
        </w:rPr>
        <mc:AlternateContent>
          <mc:Choice Requires="wps">
            <w:drawing>
              <wp:anchor distT="0" distB="0" distL="114300" distR="457200" simplePos="0" relativeHeight="251660800" behindDoc="0" locked="0" layoutInCell="0" allowOverlap="1">
                <wp:simplePos x="0" y="0"/>
                <wp:positionH relativeFrom="margin">
                  <wp:align>center</wp:align>
                </wp:positionH>
                <wp:positionV relativeFrom="margin">
                  <wp:posOffset>126365</wp:posOffset>
                </wp:positionV>
                <wp:extent cx="685800" cy="6010275"/>
                <wp:effectExtent l="4762" t="71438" r="100013" b="23812"/>
                <wp:wrapSquare wrapText="bothSides"/>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85800" cy="6010275"/>
                        </a:xfrm>
                        <a:prstGeom prst="bracketPair">
                          <a:avLst>
                            <a:gd name="adj" fmla="val 10861"/>
                          </a:avLst>
                        </a:prstGeom>
                        <a:noFill/>
                        <a:ln w="12700">
                          <a:solidFill>
                            <a:srgbClr val="4F81BD"/>
                          </a:solidFill>
                          <a:round/>
                          <a:headEnd/>
                          <a:tailEnd/>
                        </a:ln>
                        <a:effectLst>
                          <a:prstShdw prst="shdw13" dist="53882" dir="18900000">
                            <a:srgbClr val="808080">
                              <a:alpha val="50000"/>
                            </a:srgbClr>
                          </a:prstShdw>
                        </a:effectLst>
                        <a:extLst>
                          <a:ext uri="{909E8E84-426E-40DD-AFC4-6F175D3DCCD1}">
                            <a14:hiddenFill xmlns:a14="http://schemas.microsoft.com/office/drawing/2010/main">
                              <a:solidFill>
                                <a:srgbClr val="4F81BD"/>
                              </a:solidFill>
                            </a14:hiddenFill>
                          </a:ext>
                        </a:extLst>
                      </wps:spPr>
                      <wps:txbx>
                        <w:txbxContent>
                          <w:p w:rsidR="008F75B6" w:rsidRDefault="008F75B6" w:rsidP="008F75B6">
                            <w:pPr>
                              <w:pStyle w:val="BodyText"/>
                              <w:ind w:left="720" w:right="812"/>
                              <w:jc w:val="center"/>
                              <w:rPr>
                                <w:b/>
                                <w:bCs/>
                                <w:i/>
                                <w:iCs/>
                              </w:rPr>
                            </w:pPr>
                            <w:r>
                              <w:rPr>
                                <w:b/>
                                <w:bCs/>
                                <w:i/>
                                <w:iCs/>
                              </w:rPr>
                              <w:t xml:space="preserve">We test the drinking water quality for many constituents as required by State and Federal Regulations. This report shows the results of our monitoring for the period </w:t>
                            </w:r>
                            <w:r w:rsidR="006977A0">
                              <w:rPr>
                                <w:b/>
                                <w:bCs/>
                                <w:i/>
                                <w:iCs/>
                              </w:rPr>
                              <w:t xml:space="preserve">of January 1 – </w:t>
                            </w:r>
                            <w:r w:rsidR="00DE2863">
                              <w:rPr>
                                <w:b/>
                                <w:bCs/>
                                <w:i/>
                                <w:iCs/>
                              </w:rPr>
                              <w:t>December 31, 2021</w:t>
                            </w:r>
                          </w:p>
                          <w:p w:rsidR="008F75B6" w:rsidRPr="008F75B6" w:rsidRDefault="008F75B6">
                            <w:pPr>
                              <w:jc w:val="right"/>
                              <w:rPr>
                                <w:i/>
                                <w:iCs/>
                                <w:color w:val="938953"/>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left:0;text-align:left;margin-left:0;margin-top:9.95pt;width:54pt;height:473.25pt;rotation:90;z-index:251660800;visibility:visible;mso-wrap-style:square;mso-width-percent:0;mso-height-percent:0;mso-wrap-distance-left:9pt;mso-wrap-distance-top:0;mso-wrap-distance-right:36pt;mso-wrap-distance-bottom:0;mso-position-horizontal:center;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" o:allowincell="f" adj="2346" fillcolor="#4f81bd" strokecolor="#4f81bd" strokeweight="1pt">
                <v:shadow on="t" type="double" opacity=".5" color2="shadow add(102)" offset="3pt,-3pt" offset2="6pt,-6pt"/>
                <v:textbox inset="3.6pt,,3.6pt">
                  <w:txbxContent>
                    <w:p w:rsidR="008F75B6" w:rsidRDefault="008F75B6" w:rsidP="008F75B6">
                      <w:pPr>
                        <w:pStyle w:val="BodyText"/>
                        <w:ind w:left="720" w:right="812"/>
                        <w:jc w:val="center"/>
                        <w:rPr>
                          <w:b/>
                          <w:bCs/>
                          <w:i/>
                          <w:iCs/>
                        </w:rPr>
                      </w:pPr>
                      <w:r>
                        <w:rPr>
                          <w:b/>
                          <w:bCs/>
                          <w:i/>
                          <w:iCs/>
                        </w:rPr>
                        <w:t xml:space="preserve">We test the drinking water quality for many constituents as required by State and Federal Regulations. This report shows the results of our monitoring for the period </w:t>
                      </w:r>
                      <w:r w:rsidR="006977A0">
                        <w:rPr>
                          <w:b/>
                          <w:bCs/>
                          <w:i/>
                          <w:iCs/>
                        </w:rPr>
                        <w:t xml:space="preserve">of January 1 – </w:t>
                      </w:r>
                      <w:r w:rsidR="00DE2863">
                        <w:rPr>
                          <w:b/>
                          <w:bCs/>
                          <w:i/>
                          <w:iCs/>
                        </w:rPr>
                        <w:t>December 31, 2021</w:t>
                      </w:r>
                    </w:p>
                    <w:p w:rsidR="008F75B6" w:rsidRPr="008F75B6" w:rsidRDefault="008F75B6">
                      <w:pPr>
                        <w:jc w:val="right"/>
                        <w:rPr>
                          <w:i/>
                          <w:iCs/>
                          <w:color w:val="938953"/>
                        </w:rPr>
                      </w:pPr>
                    </w:p>
                  </w:txbxContent>
                </v:textbox>
                <w10:wrap type="square" anchorx="margin" anchory="margin"/>
              </v:shape>
            </w:pict>
          </mc:Fallback>
        </mc:AlternateContent>
      </w:r>
      <w:r>
        <w:rPr>
          <w:noProof/>
        </w:rPr>
        <w:drawing>
          <wp:inline distT="0" distB="0" distL="0" distR="0" wp14:anchorId="0789BEF5" wp14:editId="4A6F6A7C">
            <wp:extent cx="6402070" cy="10820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ty_of_yreka_ca_logo.png"/>
                    <pic:cNvPicPr/>
                  </pic:nvPicPr>
                  <pic:blipFill>
                    <a:blip r:embed="rId6">
                      <a:extLst>
                        <a:ext uri="{BEBA8EAE-BF5A-486C-A8C5-ECC9F3942E4B}">
                          <a14:imgProps xmlns:a14="http://schemas.microsoft.com/office/drawing/2010/main">
                            <a14:imgLayer r:embed="rId7">
                              <a14:imgEffect>
                                <a14:saturation sat="17000"/>
                              </a14:imgEffect>
                            </a14:imgLayer>
                          </a14:imgProps>
                        </a:ext>
                        <a:ext uri="{28A0092B-C50C-407E-A947-70E740481C1C}">
                          <a14:useLocalDpi xmlns:a14="http://schemas.microsoft.com/office/drawing/2010/main" val="0"/>
                        </a:ext>
                      </a:extLst>
                    </a:blip>
                    <a:stretch>
                      <a:fillRect/>
                    </a:stretch>
                  </pic:blipFill>
                  <pic:spPr>
                    <a:xfrm>
                      <a:off x="0" y="0"/>
                      <a:ext cx="6402070" cy="1082040"/>
                    </a:xfrm>
                    <a:prstGeom prst="rect">
                      <a:avLst/>
                    </a:prstGeom>
                  </pic:spPr>
                </pic:pic>
              </a:graphicData>
            </a:graphic>
          </wp:inline>
        </w:drawing>
      </w:r>
      <w:r w:rsidR="00DD1253">
        <w:rPr>
          <w:noProof/>
        </w:rPr>
        <w:t xml:space="preserve"> </w:t>
      </w:r>
    </w:p>
    <w:p w:rsidR="00EA2375" w:rsidRPr="0018455E" w:rsidRDefault="00830EDE">
      <w:pPr>
        <w:pStyle w:val="Style"/>
        <w:widowControl/>
        <w:autoSpaceDE/>
        <w:autoSpaceDN/>
        <w:adjustRightInd/>
        <w:jc w:val="center"/>
        <w:rPr>
          <w:rFonts w:ascii="Arial Black" w:hAnsi="Arial Black"/>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Arial Black" w:hAnsi="Arial Black"/>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2021</w:t>
      </w:r>
      <w:r w:rsidR="0018455E" w:rsidRPr="0018455E">
        <w:rPr>
          <w:rFonts w:ascii="Arial Black" w:hAnsi="Arial Black"/>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EA2375" w:rsidRPr="0018455E">
        <w:rPr>
          <w:rFonts w:ascii="Arial Black" w:hAnsi="Arial Black"/>
          <w:b/>
          <w:bCs/>
          <w:color w:val="000000" w:themeColor="text1"/>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Water Quality Report</w:t>
      </w:r>
    </w:p>
    <w:p w:rsidR="00EA2375" w:rsidRDefault="00EA2375">
      <w:pPr>
        <w:jc w:val="both"/>
      </w:pPr>
    </w:p>
    <w:p w:rsidR="00EA2375" w:rsidRDefault="00EA2375">
      <w:pPr>
        <w:jc w:val="both"/>
        <w:rPr>
          <w:szCs w:val="21"/>
        </w:rPr>
      </w:pPr>
      <w:r>
        <w:t xml:space="preserve">We're pleased to present to you this year's Annual </w:t>
      </w:r>
      <w:r w:rsidR="004138E7">
        <w:t xml:space="preserve">Drinking </w:t>
      </w:r>
      <w:r>
        <w:t>Water Quality Report. This report is designed to inform you about the quality of water and services we deliver to you every day</w:t>
      </w:r>
      <w:r>
        <w:rPr>
          <w:szCs w:val="21"/>
        </w:rPr>
        <w:t xml:space="preserve">. Our constant goal is to provide you with a safe and dependable supply of drinking water. We want you to understand the efforts we make to continually improve the water treatment process and protect our water resources. We are committed to ensuring the quality and safety of your water. </w:t>
      </w:r>
    </w:p>
    <w:p w:rsidR="00EA2375" w:rsidRDefault="00306225">
      <w:pPr>
        <w:rPr>
          <w:b/>
          <w:bCs/>
          <w:sz w:val="22"/>
          <w:szCs w:val="21"/>
        </w:rPr>
      </w:pPr>
      <w:r>
        <w:rPr>
          <w:noProof/>
          <w:szCs w:val="21"/>
        </w:rPr>
        <w:drawing>
          <wp:anchor distT="0" distB="0" distL="114300" distR="114300" simplePos="0" relativeHeight="251655680" behindDoc="0" locked="0" layoutInCell="1" allowOverlap="1" wp14:anchorId="6BC5CA08" wp14:editId="1DE47531">
            <wp:simplePos x="0" y="0"/>
            <wp:positionH relativeFrom="column">
              <wp:posOffset>3705225</wp:posOffset>
            </wp:positionH>
            <wp:positionV relativeFrom="paragraph">
              <wp:posOffset>955675</wp:posOffset>
            </wp:positionV>
            <wp:extent cx="2667000" cy="2076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UICEBOX\RedirectedFolders\rob\My Documents\My Pictures\FC Pics\1-12-07 - Fall Creek - Intake B Impoundment and Barrier Falls - RT - 8.JPG"/>
                    <pic:cNvPicPr>
                      <a:picLocks noChangeAspect="1" noChangeArrowheads="1"/>
                    </pic:cNvPicPr>
                  </pic:nvPicPr>
                  <pic:blipFill>
                    <a:blip r:embed="rId8" cstate="print">
                      <a:grayscl/>
                      <a:extLst>
                        <a:ext uri="{28A0092B-C50C-407E-A947-70E740481C1C}">
                          <a14:useLocalDpi xmlns:a14="http://schemas.microsoft.com/office/drawing/2010/main" val="0"/>
                        </a:ext>
                      </a:extLst>
                    </a:blip>
                    <a:stretch>
                      <a:fillRect/>
                    </a:stretch>
                  </pic:blipFill>
                  <pic:spPr bwMode="auto">
                    <a:xfrm>
                      <a:off x="0" y="0"/>
                      <a:ext cx="2667000" cy="20764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361F7D" w:rsidRDefault="00EA2375" w:rsidP="00361F7D">
      <w:pPr>
        <w:jc w:val="both"/>
        <w:rPr>
          <w:szCs w:val="21"/>
        </w:rPr>
      </w:pPr>
      <w:r w:rsidRPr="0078114B">
        <w:rPr>
          <w:rFonts w:ascii="Bodoni MT Black" w:hAnsi="Bodoni MT Black"/>
          <w:bCs/>
          <w:i/>
        </w:rPr>
        <w:t>Where does your water come from?</w:t>
      </w:r>
      <w:r w:rsidRPr="002A021E">
        <w:rPr>
          <w:rFonts w:ascii="Berlin Sans FB Demi" w:hAnsi="Berlin Sans FB Demi"/>
          <w:b/>
          <w:i/>
          <w:sz w:val="28"/>
          <w:szCs w:val="28"/>
        </w:rPr>
        <w:t xml:space="preserve"> </w:t>
      </w:r>
      <w:r>
        <w:rPr>
          <w:szCs w:val="21"/>
        </w:rPr>
        <w:t>Our water source is Fall Creek, which is approximately 25 miles north</w:t>
      </w:r>
      <w:r w:rsidR="002A27AF">
        <w:rPr>
          <w:szCs w:val="21"/>
        </w:rPr>
        <w:t>east</w:t>
      </w:r>
      <w:r>
        <w:rPr>
          <w:szCs w:val="21"/>
        </w:rPr>
        <w:t xml:space="preserve"> of Yreka. This is an abundant supply of high quality water, and does not vary appreciably from season to season. The City also has an emergency water source referred to as the North Well. </w:t>
      </w:r>
      <w:r>
        <w:rPr>
          <w:szCs w:val="19"/>
        </w:rPr>
        <w:t>It</w:t>
      </w:r>
      <w:r>
        <w:rPr>
          <w:b/>
          <w:bCs/>
          <w:szCs w:val="19"/>
        </w:rPr>
        <w:t xml:space="preserve"> </w:t>
      </w:r>
      <w:r>
        <w:rPr>
          <w:szCs w:val="21"/>
        </w:rPr>
        <w:t>is located along Yreka Creek near Montague Road. This well is on emergency standby, and is ca</w:t>
      </w:r>
      <w:r w:rsidR="00FE46DD">
        <w:rPr>
          <w:szCs w:val="21"/>
        </w:rPr>
        <w:t>pable of producing approximately</w:t>
      </w:r>
      <w:r w:rsidR="00C2039A">
        <w:rPr>
          <w:szCs w:val="21"/>
        </w:rPr>
        <w:t xml:space="preserve"> one-</w:t>
      </w:r>
      <w:r>
        <w:rPr>
          <w:szCs w:val="21"/>
        </w:rPr>
        <w:t xml:space="preserve"> million gallons per day. </w:t>
      </w:r>
      <w:r w:rsidR="00361F7D">
        <w:rPr>
          <w:szCs w:val="21"/>
        </w:rPr>
        <w:t xml:space="preserve">This source meets drinking water standards as set by the </w:t>
      </w:r>
      <w:r w:rsidR="005F7DCB">
        <w:t>State Water Resources Control Board</w:t>
      </w:r>
      <w:r w:rsidR="00361F7D">
        <w:rPr>
          <w:szCs w:val="21"/>
        </w:rPr>
        <w:t xml:space="preserve">, but </w:t>
      </w:r>
      <w:r w:rsidR="00643AEC">
        <w:rPr>
          <w:szCs w:val="21"/>
        </w:rPr>
        <w:t xml:space="preserve">the water </w:t>
      </w:r>
      <w:r w:rsidR="00361F7D">
        <w:rPr>
          <w:szCs w:val="21"/>
        </w:rPr>
        <w:t>is not as desirable as Fall Creek.</w:t>
      </w:r>
    </w:p>
    <w:p w:rsidR="00EA2375" w:rsidRDefault="00EA2375">
      <w:pPr>
        <w:jc w:val="both"/>
        <w:rPr>
          <w:szCs w:val="21"/>
        </w:rPr>
      </w:pPr>
    </w:p>
    <w:p w:rsidR="00EA2375" w:rsidRDefault="005F7DCB" w:rsidP="00223628">
      <w:pPr>
        <w:autoSpaceDE w:val="0"/>
        <w:autoSpaceDN w:val="0"/>
        <w:adjustRightInd w:val="0"/>
        <w:jc w:val="both"/>
        <w:rPr>
          <w:szCs w:val="22"/>
        </w:rPr>
      </w:pPr>
      <w:r>
        <w:t>State Water Resources Control Board</w:t>
      </w:r>
      <w:r w:rsidR="00EA2375">
        <w:t>, Klamath District, completed an assessment of the drinking water source for Fall Creek in January of 2003. Fall Creek is considered most vulnerable to the following activities</w:t>
      </w:r>
      <w:r w:rsidR="00EA2375">
        <w:rPr>
          <w:szCs w:val="22"/>
        </w:rPr>
        <w:t>: Mining</w:t>
      </w:r>
      <w:r w:rsidR="00EA2375">
        <w:rPr>
          <w:i/>
          <w:iCs/>
          <w:szCs w:val="22"/>
        </w:rPr>
        <w:t xml:space="preserve"> - Sand/Gravel, </w:t>
      </w:r>
      <w:r w:rsidR="00EA2375">
        <w:rPr>
          <w:szCs w:val="22"/>
        </w:rPr>
        <w:t>Surface water</w:t>
      </w:r>
      <w:r w:rsidR="00EA2375">
        <w:rPr>
          <w:i/>
          <w:iCs/>
          <w:szCs w:val="22"/>
        </w:rPr>
        <w:t xml:space="preserve"> - streams/lakes/rivers, </w:t>
      </w:r>
      <w:r w:rsidR="00EA2375">
        <w:rPr>
          <w:szCs w:val="22"/>
        </w:rPr>
        <w:t>and</w:t>
      </w:r>
      <w:r w:rsidR="00EA2375">
        <w:rPr>
          <w:i/>
          <w:iCs/>
          <w:szCs w:val="22"/>
        </w:rPr>
        <w:t xml:space="preserve"> </w:t>
      </w:r>
      <w:r w:rsidR="00EA2375">
        <w:t>Transportation corridors</w:t>
      </w:r>
      <w:r w:rsidR="00EA2375">
        <w:rPr>
          <w:i/>
          <w:iCs/>
        </w:rPr>
        <w:t xml:space="preserve"> - Roads/Streets</w:t>
      </w:r>
      <w:r w:rsidR="00EA2375">
        <w:t>/</w:t>
      </w:r>
      <w:r w:rsidR="00EA2375">
        <w:rPr>
          <w:i/>
          <w:iCs/>
        </w:rPr>
        <w:t>Historic railroad right-of-ways</w:t>
      </w:r>
      <w:r w:rsidR="00EA2375">
        <w:t xml:space="preserve">. The assessment </w:t>
      </w:r>
      <w:r w:rsidR="00EA2375">
        <w:rPr>
          <w:szCs w:val="22"/>
        </w:rPr>
        <w:t xml:space="preserve">states that there have been no contaminants detected in this water supply. </w:t>
      </w:r>
      <w:r w:rsidR="000D6844">
        <w:rPr>
          <w:szCs w:val="22"/>
        </w:rPr>
        <w:t>For more information on the Source Water Assessment, please contact the SWRCB Division of Drinking Water, Field Operations Branch at (530) 224-4800.</w:t>
      </w:r>
    </w:p>
    <w:p w:rsidR="00EA2375" w:rsidRDefault="00EA2375" w:rsidP="00223628">
      <w:pPr>
        <w:jc w:val="both"/>
        <w:rPr>
          <w:szCs w:val="21"/>
        </w:rPr>
      </w:pPr>
    </w:p>
    <w:p w:rsidR="00EA2375" w:rsidRDefault="00EA2375">
      <w:pPr>
        <w:jc w:val="both"/>
        <w:rPr>
          <w:color w:val="FF0000"/>
          <w:szCs w:val="21"/>
        </w:rPr>
      </w:pPr>
      <w:r w:rsidRPr="0078114B">
        <w:rPr>
          <w:rFonts w:ascii="Bodoni MT Black" w:hAnsi="Bodoni MT Black"/>
          <w:b/>
          <w:bCs/>
          <w:i/>
        </w:rPr>
        <w:t>How is the water treated</w:t>
      </w:r>
      <w:r w:rsidR="003269B7">
        <w:rPr>
          <w:rFonts w:ascii="Bodoni MT Black" w:hAnsi="Bodoni MT Black"/>
          <w:b/>
          <w:bCs/>
          <w:i/>
        </w:rPr>
        <w:t xml:space="preserve"> and monitored</w:t>
      </w:r>
      <w:r w:rsidRPr="0078114B">
        <w:rPr>
          <w:rFonts w:ascii="Bodoni MT Black" w:hAnsi="Bodoni MT Black"/>
          <w:b/>
          <w:bCs/>
          <w:i/>
        </w:rPr>
        <w:t>?</w:t>
      </w:r>
      <w:r>
        <w:rPr>
          <w:szCs w:val="21"/>
        </w:rPr>
        <w:t xml:space="preserve"> Water from Fall Creek is chlorinated and filtered before it is delivered to </w:t>
      </w:r>
      <w:r w:rsidR="00643AEC">
        <w:rPr>
          <w:szCs w:val="21"/>
        </w:rPr>
        <w:t>our</w:t>
      </w:r>
      <w:r>
        <w:rPr>
          <w:szCs w:val="21"/>
        </w:rPr>
        <w:t xml:space="preserve"> customers. All water systems using surface water are required to routinely measure the turbidity or "clarity" of the filtered water. Turbidity measurements are needed in order to monitor the effectiveness of the filtration process at removing microbiological contaminants that may be found in surface water.</w:t>
      </w:r>
    </w:p>
    <w:p w:rsidR="00EA2375" w:rsidRDefault="00EA2375">
      <w:pPr>
        <w:rPr>
          <w:szCs w:val="21"/>
        </w:rPr>
      </w:pPr>
    </w:p>
    <w:p w:rsidR="00EA2375" w:rsidRPr="00B31F20" w:rsidRDefault="00D8072A" w:rsidP="00B31F20">
      <w:pPr>
        <w:jc w:val="both"/>
        <w:rPr>
          <w:color w:val="000000"/>
          <w:sz w:val="22"/>
          <w:szCs w:val="21"/>
        </w:rPr>
      </w:pPr>
      <w:r>
        <w:rPr>
          <w:rFonts w:ascii="Bodoni MT Black" w:hAnsi="Bodoni MT Black"/>
          <w:i/>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2pt;width:72.8pt;height:63.25pt;z-index:251658752;visibility:visible;mso-wrap-edited:f">
            <v:imagedata r:id="rId9" o:title="" grayscale="t"/>
            <w10:wrap type="square"/>
          </v:shape>
          <o:OLEObject Type="Embed" ProgID="Word.Picture.8" ShapeID="_x0000_s1035" DrawAspect="Content" ObjectID="_1713685126" r:id="rId10"/>
        </w:object>
      </w:r>
      <w:r w:rsidR="00EA2375" w:rsidRPr="0078114B">
        <w:rPr>
          <w:rFonts w:ascii="Bodoni MT Black" w:hAnsi="Bodoni MT Black"/>
          <w:b/>
          <w:bCs/>
          <w:i/>
          <w:szCs w:val="21"/>
        </w:rPr>
        <w:t>How do we verify that the water is free from harmful bacteria?</w:t>
      </w:r>
      <w:r w:rsidR="00EA2375">
        <w:rPr>
          <w:szCs w:val="21"/>
        </w:rPr>
        <w:t xml:space="preserve">  </w:t>
      </w:r>
      <w:r w:rsidR="00EA2375">
        <w:t>Water systems are required to meet a strict standard for coliform bacteria. Coliform bacteria are usually harmless, but their presence in water can be an indication of disease-causing bacteria. When coliform bacteria are found, special follow-up tests are done to determine if harmful bacteria are present in the water supply. If the standard is exceeded, the water supplier must notify the public by newspaper, television or radio.</w:t>
      </w:r>
      <w:r w:rsidR="000B22C2">
        <w:t xml:space="preserve"> No coliform b</w:t>
      </w:r>
      <w:r w:rsidR="00DE2863">
        <w:t>acteria were detected in the 156</w:t>
      </w:r>
      <w:r w:rsidR="000B22C2">
        <w:t xml:space="preserve"> samples taken from</w:t>
      </w:r>
      <w:r w:rsidR="00DE2863">
        <w:t xml:space="preserve"> the distribution system in 2021</w:t>
      </w:r>
      <w:r w:rsidR="000B22C2">
        <w:t>.</w:t>
      </w:r>
    </w:p>
    <w:p w:rsidR="00EA2375" w:rsidRDefault="00EA2375">
      <w:pPr>
        <w:pStyle w:val="Heading1"/>
        <w:jc w:val="both"/>
        <w:rPr>
          <w:rFonts w:ascii="Bodoni MT Black" w:hAnsi="Bodoni MT Black"/>
          <w:b/>
          <w:bCs/>
          <w:iCs w:val="0"/>
          <w:sz w:val="24"/>
        </w:rPr>
      </w:pPr>
      <w:r w:rsidRPr="0078114B">
        <w:rPr>
          <w:rFonts w:ascii="Bodoni MT Black" w:hAnsi="Bodoni MT Black"/>
          <w:b/>
          <w:bCs/>
          <w:iCs w:val="0"/>
          <w:sz w:val="24"/>
        </w:rPr>
        <w:lastRenderedPageBreak/>
        <w:t>Contaminants that may be present in source water</w:t>
      </w:r>
      <w:r w:rsidR="00E821B9">
        <w:rPr>
          <w:rFonts w:ascii="Bodoni MT Black" w:hAnsi="Bodoni MT Black"/>
          <w:b/>
          <w:bCs/>
          <w:iCs w:val="0"/>
          <w:sz w:val="24"/>
        </w:rPr>
        <w:t>:</w:t>
      </w:r>
    </w:p>
    <w:p w:rsidR="0075224D" w:rsidRPr="00BA7419" w:rsidRDefault="0075224D" w:rsidP="00F03B02">
      <w:pPr>
        <w:autoSpaceDE w:val="0"/>
        <w:autoSpaceDN w:val="0"/>
        <w:adjustRightInd w:val="0"/>
        <w:rPr>
          <w:b/>
          <w:sz w:val="22"/>
          <w:szCs w:val="22"/>
        </w:rPr>
      </w:pPr>
      <w:r w:rsidRPr="00BA7419">
        <w:rPr>
          <w:sz w:val="22"/>
          <w:szCs w:val="22"/>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r w:rsidR="00405A82">
        <w:rPr>
          <w:sz w:val="22"/>
          <w:szCs w:val="22"/>
        </w:rPr>
        <w:t>. Contaminants that may be present in source water</w:t>
      </w:r>
      <w:r w:rsidR="00320C02">
        <w:rPr>
          <w:sz w:val="22"/>
          <w:szCs w:val="22"/>
        </w:rPr>
        <w:t xml:space="preserve"> include:</w:t>
      </w:r>
      <w:r w:rsidR="00F03B02" w:rsidRPr="00BA7419">
        <w:rPr>
          <w:rFonts w:ascii="MyriadPro-Black" w:hAnsi="MyriadPro-Black" w:cs="MyriadPro-Black"/>
          <w:sz w:val="22"/>
          <w:szCs w:val="22"/>
        </w:rPr>
        <w:t xml:space="preserve"> </w:t>
      </w:r>
    </w:p>
    <w:p w:rsidR="0075224D" w:rsidRPr="0075224D" w:rsidRDefault="0075224D" w:rsidP="0075224D"/>
    <w:p w:rsidR="00EA2375" w:rsidRPr="00337F9E" w:rsidRDefault="00EA2375">
      <w:pPr>
        <w:jc w:val="both"/>
        <w:rPr>
          <w:sz w:val="22"/>
          <w:szCs w:val="22"/>
        </w:rPr>
      </w:pPr>
      <w:r w:rsidRPr="00337F9E">
        <w:rPr>
          <w:b/>
          <w:bCs/>
          <w:i/>
          <w:iCs/>
          <w:sz w:val="22"/>
          <w:szCs w:val="22"/>
        </w:rPr>
        <w:t>Microbial contaminants</w:t>
      </w:r>
      <w:r w:rsidRPr="00337F9E">
        <w:rPr>
          <w:i/>
          <w:iCs/>
          <w:sz w:val="22"/>
          <w:szCs w:val="22"/>
        </w:rPr>
        <w:t xml:space="preserve">, </w:t>
      </w:r>
      <w:r w:rsidRPr="00337F9E">
        <w:rPr>
          <w:sz w:val="22"/>
          <w:szCs w:val="22"/>
        </w:rPr>
        <w:t xml:space="preserve">such as viruses and bacteria that may come from </w:t>
      </w:r>
      <w:r w:rsidR="00643AEC">
        <w:rPr>
          <w:sz w:val="22"/>
          <w:szCs w:val="22"/>
        </w:rPr>
        <w:t>wastewater</w:t>
      </w:r>
      <w:r w:rsidRPr="00337F9E">
        <w:rPr>
          <w:sz w:val="22"/>
          <w:szCs w:val="22"/>
        </w:rPr>
        <w:t xml:space="preserve"> treatment plants, septic systems, agricultural livestock operations, and wildlife. </w:t>
      </w:r>
    </w:p>
    <w:p w:rsidR="00EA2375" w:rsidRPr="00337F9E" w:rsidRDefault="00EA2375">
      <w:pPr>
        <w:jc w:val="both"/>
        <w:rPr>
          <w:sz w:val="22"/>
          <w:szCs w:val="22"/>
        </w:rPr>
      </w:pPr>
      <w:r w:rsidRPr="00337F9E">
        <w:rPr>
          <w:b/>
          <w:bCs/>
          <w:i/>
          <w:iCs/>
          <w:sz w:val="22"/>
          <w:szCs w:val="22"/>
        </w:rPr>
        <w:t>Inorganic contaminants</w:t>
      </w:r>
      <w:r w:rsidRPr="00337F9E">
        <w:rPr>
          <w:i/>
          <w:iCs/>
          <w:sz w:val="22"/>
          <w:szCs w:val="22"/>
        </w:rPr>
        <w:t xml:space="preserve">, </w:t>
      </w:r>
      <w:r w:rsidRPr="00337F9E">
        <w:rPr>
          <w:sz w:val="22"/>
          <w:szCs w:val="22"/>
        </w:rPr>
        <w:t>such as salts and metals, that can be naturally occurring or results from urban stormwater runoff, industrial or domestic wastewater discharges, oil</w:t>
      </w:r>
      <w:r w:rsidR="00361F7D" w:rsidRPr="00337F9E">
        <w:rPr>
          <w:sz w:val="22"/>
          <w:szCs w:val="22"/>
        </w:rPr>
        <w:t xml:space="preserve"> and gas production, and mining o</w:t>
      </w:r>
      <w:r w:rsidRPr="00337F9E">
        <w:rPr>
          <w:sz w:val="22"/>
          <w:szCs w:val="22"/>
        </w:rPr>
        <w:t xml:space="preserve">r farming. </w:t>
      </w:r>
    </w:p>
    <w:p w:rsidR="00EA2375" w:rsidRPr="00337F9E" w:rsidRDefault="00EA2375">
      <w:pPr>
        <w:jc w:val="both"/>
        <w:rPr>
          <w:sz w:val="22"/>
          <w:szCs w:val="22"/>
        </w:rPr>
      </w:pPr>
      <w:r w:rsidRPr="00337F9E">
        <w:rPr>
          <w:b/>
          <w:bCs/>
          <w:i/>
          <w:iCs/>
          <w:sz w:val="22"/>
          <w:szCs w:val="22"/>
        </w:rPr>
        <w:t>Pesticides and herbicides</w:t>
      </w:r>
      <w:r w:rsidRPr="00337F9E">
        <w:rPr>
          <w:i/>
          <w:iCs/>
          <w:sz w:val="22"/>
          <w:szCs w:val="22"/>
        </w:rPr>
        <w:t xml:space="preserve">, </w:t>
      </w:r>
      <w:r w:rsidRPr="00337F9E">
        <w:rPr>
          <w:sz w:val="22"/>
          <w:szCs w:val="22"/>
        </w:rPr>
        <w:t xml:space="preserve">which may come from a variety of sources such as agriculture, urban storm water runoff, and residential uses. </w:t>
      </w:r>
    </w:p>
    <w:p w:rsidR="00EA2375" w:rsidRPr="00337F9E" w:rsidRDefault="00EA2375">
      <w:pPr>
        <w:jc w:val="both"/>
        <w:rPr>
          <w:sz w:val="22"/>
          <w:szCs w:val="22"/>
        </w:rPr>
      </w:pPr>
      <w:r w:rsidRPr="00337F9E">
        <w:rPr>
          <w:b/>
          <w:bCs/>
          <w:i/>
          <w:iCs/>
          <w:sz w:val="22"/>
          <w:szCs w:val="22"/>
        </w:rPr>
        <w:t>Organic chemical contaminants</w:t>
      </w:r>
      <w:r w:rsidRPr="00337F9E">
        <w:rPr>
          <w:i/>
          <w:iCs/>
          <w:sz w:val="22"/>
          <w:szCs w:val="22"/>
        </w:rPr>
        <w:t xml:space="preserve">, </w:t>
      </w:r>
      <w:r w:rsidRPr="00337F9E">
        <w:rPr>
          <w:sz w:val="22"/>
          <w:szCs w:val="22"/>
        </w:rPr>
        <w:t xml:space="preserve">including synthetic and volatile organic chemicals that are byproducts of industrial processes and petroleum production, and can also come from gas stations, urban stormwater runoff, and septic systems. </w:t>
      </w:r>
    </w:p>
    <w:p w:rsidR="00EA2375" w:rsidRPr="00337F9E" w:rsidRDefault="00EA2375">
      <w:pPr>
        <w:jc w:val="both"/>
        <w:rPr>
          <w:sz w:val="22"/>
          <w:szCs w:val="22"/>
        </w:rPr>
      </w:pPr>
      <w:r w:rsidRPr="00337F9E">
        <w:rPr>
          <w:b/>
          <w:bCs/>
          <w:i/>
          <w:iCs/>
          <w:sz w:val="22"/>
          <w:szCs w:val="22"/>
        </w:rPr>
        <w:t>Radioactive contaminants</w:t>
      </w:r>
      <w:r w:rsidRPr="00337F9E">
        <w:rPr>
          <w:i/>
          <w:iCs/>
          <w:sz w:val="22"/>
          <w:szCs w:val="22"/>
        </w:rPr>
        <w:t xml:space="preserve">, </w:t>
      </w:r>
      <w:r w:rsidRPr="00337F9E">
        <w:rPr>
          <w:sz w:val="22"/>
          <w:szCs w:val="22"/>
        </w:rPr>
        <w:t xml:space="preserve">which can be naturally-occurring or be the result of oil and gas production and mining activities. </w:t>
      </w:r>
    </w:p>
    <w:p w:rsidR="00EA2375" w:rsidRDefault="00EA2375">
      <w:pPr>
        <w:jc w:val="both"/>
        <w:rPr>
          <w:b/>
          <w:bCs/>
          <w:szCs w:val="21"/>
          <w:u w:val="single"/>
        </w:rPr>
      </w:pPr>
    </w:p>
    <w:p w:rsidR="00EA2375" w:rsidRPr="00BA7419" w:rsidRDefault="00EA2375">
      <w:pPr>
        <w:spacing w:after="180" w:line="240" w:lineRule="exact"/>
        <w:jc w:val="both"/>
        <w:rPr>
          <w:sz w:val="22"/>
          <w:szCs w:val="22"/>
        </w:rPr>
      </w:pPr>
      <w:r w:rsidRPr="00BA7419">
        <w:rPr>
          <w:b/>
          <w:sz w:val="22"/>
          <w:szCs w:val="22"/>
        </w:rPr>
        <w:t>In order to ensure that tap water is safe to drink</w:t>
      </w:r>
      <w:r w:rsidR="00737107">
        <w:rPr>
          <w:sz w:val="22"/>
          <w:szCs w:val="22"/>
        </w:rPr>
        <w:t xml:space="preserve">, the USEPA and the </w:t>
      </w:r>
      <w:r w:rsidR="00377CF3">
        <w:rPr>
          <w:sz w:val="22"/>
          <w:szCs w:val="22"/>
        </w:rPr>
        <w:t>State Water Resources Control Board</w:t>
      </w:r>
      <w:r w:rsidR="00737107">
        <w:rPr>
          <w:sz w:val="22"/>
          <w:szCs w:val="22"/>
        </w:rPr>
        <w:t xml:space="preserve"> </w:t>
      </w:r>
      <w:r w:rsidRPr="00BA7419">
        <w:rPr>
          <w:sz w:val="22"/>
          <w:szCs w:val="22"/>
        </w:rPr>
        <w:t xml:space="preserve">prescribe regulations that limit the amount of certain contaminants in water provided by public water systems.  </w:t>
      </w:r>
      <w:r w:rsidR="00405A82">
        <w:rPr>
          <w:sz w:val="22"/>
          <w:szCs w:val="22"/>
        </w:rPr>
        <w:t xml:space="preserve">The </w:t>
      </w:r>
      <w:r w:rsidR="00377CF3">
        <w:rPr>
          <w:sz w:val="22"/>
          <w:szCs w:val="22"/>
        </w:rPr>
        <w:t>State Board</w:t>
      </w:r>
      <w:r w:rsidRPr="00BA7419">
        <w:rPr>
          <w:sz w:val="22"/>
          <w:szCs w:val="22"/>
        </w:rPr>
        <w:t xml:space="preserve"> regulations also establish limits for contaminants in bottled water that must provide the same protection for public health.</w:t>
      </w:r>
    </w:p>
    <w:p w:rsidR="00EB7987" w:rsidRDefault="00EA2375" w:rsidP="00337F9E">
      <w:pPr>
        <w:autoSpaceDE w:val="0"/>
        <w:autoSpaceDN w:val="0"/>
        <w:adjustRightInd w:val="0"/>
        <w:rPr>
          <w:sz w:val="20"/>
        </w:rPr>
      </w:pPr>
      <w:r>
        <w:rPr>
          <w:b/>
          <w:bCs/>
          <w:sz w:val="20"/>
          <w:szCs w:val="21"/>
          <w:u w:val="single"/>
        </w:rPr>
        <w:t>Water Quality Tables:</w:t>
      </w:r>
      <w:r>
        <w:rPr>
          <w:sz w:val="20"/>
          <w:szCs w:val="21"/>
        </w:rPr>
        <w:t xml:space="preserve"> </w:t>
      </w:r>
      <w:r>
        <w:rPr>
          <w:b/>
          <w:sz w:val="20"/>
        </w:rPr>
        <w:t xml:space="preserve">Tables 1, 2, 3, 4, and 5 list all of the drinking water contaminants </w:t>
      </w:r>
      <w:r w:rsidR="00BA067E">
        <w:rPr>
          <w:b/>
          <w:sz w:val="20"/>
        </w:rPr>
        <w:t xml:space="preserve">and water quality indicators </w:t>
      </w:r>
      <w:r>
        <w:rPr>
          <w:b/>
          <w:sz w:val="20"/>
        </w:rPr>
        <w:t>that were detected during the most recent sampling for the constituent</w:t>
      </w:r>
      <w:r>
        <w:rPr>
          <w:sz w:val="20"/>
        </w:rPr>
        <w:t xml:space="preserve">. The presence of these contaminants in the water does not necessarily indicate that the water poses a health risk. </w:t>
      </w:r>
      <w:r w:rsidRPr="00256312">
        <w:rPr>
          <w:sz w:val="20"/>
          <w:szCs w:val="20"/>
        </w:rPr>
        <w:t xml:space="preserve">The </w:t>
      </w:r>
      <w:r w:rsidR="00EF5FB1">
        <w:rPr>
          <w:sz w:val="20"/>
          <w:szCs w:val="20"/>
        </w:rPr>
        <w:t xml:space="preserve">State Water Resources Control Board </w:t>
      </w:r>
      <w:r>
        <w:rPr>
          <w:sz w:val="20"/>
        </w:rPr>
        <w:t>allows us to monitor for certain contaminants less than once per year because the concentrations of these contaminants do not change frequently.  Some of the data, though representative of the water quality, are more than one year old</w:t>
      </w:r>
      <w:r w:rsidR="00EB7987">
        <w:rPr>
          <w:sz w:val="20"/>
        </w:rPr>
        <w:t xml:space="preserve">. </w:t>
      </w:r>
    </w:p>
    <w:p w:rsidR="00F03B02" w:rsidRDefault="00EB7987" w:rsidP="00337F9E">
      <w:pPr>
        <w:autoSpaceDE w:val="0"/>
        <w:autoSpaceDN w:val="0"/>
        <w:adjustRightInd w:val="0"/>
        <w:rPr>
          <w:rFonts w:ascii="MyriadPro-Black" w:hAnsi="MyriadPro-Black" w:cs="MyriadPro-Black"/>
          <w:b/>
          <w:color w:val="FF0000"/>
          <w:sz w:val="18"/>
          <w:szCs w:val="18"/>
        </w:rPr>
      </w:pPr>
      <w:r>
        <w:rPr>
          <w:b/>
          <w:sz w:val="20"/>
        </w:rPr>
        <w:t>Note: To help you better understand the tables, definitions are provided on the following page</w:t>
      </w:r>
      <w:r w:rsidR="00EA2375">
        <w:rPr>
          <w:sz w:val="20"/>
        </w:rPr>
        <w:t>.</w:t>
      </w:r>
      <w:r w:rsidR="00F03B02" w:rsidRPr="00F03B02">
        <w:rPr>
          <w:rFonts w:ascii="MyriadPro-Black" w:hAnsi="MyriadPro-Black" w:cs="MyriadPro-Black"/>
          <w:b/>
          <w:color w:val="FF0000"/>
          <w:sz w:val="18"/>
          <w:szCs w:val="18"/>
        </w:rPr>
        <w:t xml:space="preserve"> </w:t>
      </w:r>
    </w:p>
    <w:p w:rsidR="00EB7987" w:rsidRPr="00EB7987" w:rsidRDefault="00EB7987" w:rsidP="00337F9E">
      <w:pPr>
        <w:autoSpaceDE w:val="0"/>
        <w:autoSpaceDN w:val="0"/>
        <w:adjustRightInd w:val="0"/>
        <w:rPr>
          <w:b/>
          <w:i/>
          <w:color w:val="FF0000"/>
          <w:sz w:val="16"/>
          <w:szCs w:val="16"/>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1080"/>
        <w:gridCol w:w="990"/>
        <w:gridCol w:w="1080"/>
        <w:gridCol w:w="899"/>
        <w:gridCol w:w="955"/>
        <w:gridCol w:w="126"/>
        <w:gridCol w:w="3294"/>
      </w:tblGrid>
      <w:tr w:rsidR="00EA2375">
        <w:trPr>
          <w:cantSplit/>
          <w:trHeight w:hRule="exact" w:val="360"/>
          <w:jc w:val="center"/>
        </w:trPr>
        <w:tc>
          <w:tcPr>
            <w:tcW w:w="10908" w:type="dxa"/>
            <w:gridSpan w:val="8"/>
            <w:tcBorders>
              <w:top w:val="single" w:sz="18" w:space="0" w:color="auto"/>
              <w:left w:val="single" w:sz="6" w:space="0" w:color="auto"/>
              <w:bottom w:val="single" w:sz="18" w:space="0" w:color="auto"/>
              <w:right w:val="single" w:sz="6" w:space="0" w:color="auto"/>
            </w:tcBorders>
            <w:shd w:val="clear" w:color="auto" w:fill="C0C0C0"/>
            <w:vAlign w:val="center"/>
          </w:tcPr>
          <w:p w:rsidR="00EA2375" w:rsidRDefault="00EA2375">
            <w:pPr>
              <w:pStyle w:val="Heading4"/>
              <w:rPr>
                <w:caps/>
              </w:rPr>
            </w:pPr>
            <w:r>
              <w:rPr>
                <w:caps/>
              </w:rPr>
              <w:t>Table 1 - sampling results showing the detection of Lead and copper</w:t>
            </w:r>
          </w:p>
        </w:tc>
      </w:tr>
      <w:tr w:rsidR="002A27AF" w:rsidTr="002A27AF">
        <w:trPr>
          <w:trHeight w:val="233"/>
          <w:jc w:val="center"/>
        </w:trPr>
        <w:tc>
          <w:tcPr>
            <w:tcW w:w="2484" w:type="dxa"/>
            <w:vMerge w:val="restart"/>
            <w:tcBorders>
              <w:top w:val="single" w:sz="18" w:space="0" w:color="auto"/>
              <w:left w:val="single" w:sz="6" w:space="0" w:color="auto"/>
            </w:tcBorders>
          </w:tcPr>
          <w:p w:rsidR="002A27AF" w:rsidRDefault="002A27AF">
            <w:pPr>
              <w:pStyle w:val="Heading8"/>
              <w:spacing w:before="40" w:line="240" w:lineRule="auto"/>
              <w:rPr>
                <w:rFonts w:ascii="Times New Roman" w:hAnsi="Times New Roman"/>
                <w:bCs w:val="0"/>
              </w:rPr>
            </w:pPr>
            <w:r>
              <w:rPr>
                <w:rFonts w:ascii="Times New Roman" w:hAnsi="Times New Roman"/>
                <w:bCs w:val="0"/>
              </w:rPr>
              <w:t>Lead and Copper</w:t>
            </w:r>
          </w:p>
          <w:p w:rsidR="002A27AF" w:rsidRDefault="002A27AF">
            <w:pPr>
              <w:spacing w:after="40"/>
              <w:ind w:right="-115"/>
              <w:rPr>
                <w:sz w:val="16"/>
              </w:rPr>
            </w:pPr>
            <w:r>
              <w:rPr>
                <w:sz w:val="16"/>
              </w:rPr>
              <w:t>sample sets are collected at least once every three years)</w:t>
            </w:r>
          </w:p>
          <w:p w:rsidR="002A27AF" w:rsidRDefault="00C2039A">
            <w:pPr>
              <w:spacing w:after="40"/>
              <w:ind w:right="-115"/>
              <w:rPr>
                <w:sz w:val="18"/>
              </w:rPr>
            </w:pPr>
            <w:r>
              <w:rPr>
                <w:sz w:val="16"/>
              </w:rPr>
              <w:t>Sampled 08/28/19</w:t>
            </w:r>
          </w:p>
        </w:tc>
        <w:tc>
          <w:tcPr>
            <w:tcW w:w="1080" w:type="dxa"/>
            <w:vMerge w:val="restart"/>
            <w:tcBorders>
              <w:top w:val="single" w:sz="18" w:space="0" w:color="auto"/>
            </w:tcBorders>
          </w:tcPr>
          <w:p w:rsidR="002A27AF" w:rsidRDefault="002A27AF">
            <w:pPr>
              <w:spacing w:before="40" w:after="40"/>
              <w:jc w:val="center"/>
              <w:rPr>
                <w:b/>
                <w:sz w:val="18"/>
              </w:rPr>
            </w:pPr>
            <w:r>
              <w:rPr>
                <w:b/>
                <w:sz w:val="18"/>
              </w:rPr>
              <w:t>No. of samples collected</w:t>
            </w:r>
          </w:p>
        </w:tc>
        <w:tc>
          <w:tcPr>
            <w:tcW w:w="990" w:type="dxa"/>
            <w:vMerge w:val="restart"/>
            <w:tcBorders>
              <w:top w:val="single" w:sz="18" w:space="0" w:color="auto"/>
            </w:tcBorders>
          </w:tcPr>
          <w:p w:rsidR="002A27AF" w:rsidRDefault="002A27AF">
            <w:pPr>
              <w:spacing w:before="40" w:after="40"/>
              <w:ind w:left="-126" w:right="-72"/>
              <w:jc w:val="center"/>
              <w:rPr>
                <w:b/>
                <w:sz w:val="18"/>
              </w:rPr>
            </w:pPr>
            <w:r>
              <w:rPr>
                <w:b/>
                <w:sz w:val="18"/>
              </w:rPr>
              <w:t>90</w:t>
            </w:r>
            <w:r>
              <w:rPr>
                <w:b/>
                <w:sz w:val="18"/>
                <w:vertAlign w:val="superscript"/>
              </w:rPr>
              <w:t>th</w:t>
            </w:r>
            <w:r>
              <w:rPr>
                <w:b/>
                <w:sz w:val="18"/>
              </w:rPr>
              <w:t xml:space="preserve"> percentile level detected</w:t>
            </w:r>
          </w:p>
        </w:tc>
        <w:tc>
          <w:tcPr>
            <w:tcW w:w="1080" w:type="dxa"/>
            <w:vMerge w:val="restart"/>
            <w:tcBorders>
              <w:top w:val="single" w:sz="18" w:space="0" w:color="auto"/>
            </w:tcBorders>
          </w:tcPr>
          <w:p w:rsidR="002A27AF" w:rsidRDefault="002A27AF">
            <w:pPr>
              <w:spacing w:before="40" w:after="40"/>
              <w:jc w:val="center"/>
              <w:rPr>
                <w:b/>
                <w:sz w:val="18"/>
              </w:rPr>
            </w:pPr>
            <w:r>
              <w:rPr>
                <w:b/>
                <w:sz w:val="18"/>
              </w:rPr>
              <w:t xml:space="preserve">No. sites exceeding AL </w:t>
            </w:r>
          </w:p>
        </w:tc>
        <w:tc>
          <w:tcPr>
            <w:tcW w:w="1854" w:type="dxa"/>
            <w:gridSpan w:val="2"/>
            <w:tcBorders>
              <w:top w:val="single" w:sz="18" w:space="0" w:color="auto"/>
              <w:bottom w:val="double" w:sz="6" w:space="0" w:color="auto"/>
            </w:tcBorders>
            <w:shd w:val="clear" w:color="auto" w:fill="BFBFBF" w:themeFill="background1" w:themeFillShade="BF"/>
          </w:tcPr>
          <w:p w:rsidR="002A27AF" w:rsidRDefault="00EB7987" w:rsidP="002A27AF">
            <w:pPr>
              <w:spacing w:before="40" w:after="40"/>
              <w:jc w:val="center"/>
              <w:rPr>
                <w:b/>
                <w:sz w:val="18"/>
              </w:rPr>
            </w:pPr>
            <w:r>
              <w:rPr>
                <w:b/>
                <w:sz w:val="18"/>
              </w:rPr>
              <w:t>Regulated Levels</w:t>
            </w:r>
          </w:p>
        </w:tc>
        <w:tc>
          <w:tcPr>
            <w:tcW w:w="3420" w:type="dxa"/>
            <w:gridSpan w:val="2"/>
            <w:vMerge w:val="restart"/>
            <w:tcBorders>
              <w:top w:val="single" w:sz="18" w:space="0" w:color="auto"/>
              <w:right w:val="single" w:sz="6" w:space="0" w:color="auto"/>
            </w:tcBorders>
          </w:tcPr>
          <w:p w:rsidR="002A27AF" w:rsidRDefault="002A27AF">
            <w:pPr>
              <w:spacing w:before="40" w:after="40"/>
              <w:jc w:val="center"/>
              <w:rPr>
                <w:b/>
                <w:sz w:val="18"/>
              </w:rPr>
            </w:pPr>
            <w:r>
              <w:rPr>
                <w:b/>
                <w:sz w:val="18"/>
              </w:rPr>
              <w:t>Typical Source of Contaminant</w:t>
            </w:r>
          </w:p>
        </w:tc>
      </w:tr>
      <w:tr w:rsidR="002A27AF" w:rsidTr="00EB7987">
        <w:trPr>
          <w:trHeight w:val="567"/>
          <w:jc w:val="center"/>
        </w:trPr>
        <w:tc>
          <w:tcPr>
            <w:tcW w:w="2484" w:type="dxa"/>
            <w:vMerge/>
            <w:tcBorders>
              <w:left w:val="single" w:sz="6" w:space="0" w:color="auto"/>
            </w:tcBorders>
          </w:tcPr>
          <w:p w:rsidR="002A27AF" w:rsidRDefault="002A27AF">
            <w:pPr>
              <w:pStyle w:val="Heading8"/>
              <w:spacing w:before="40" w:line="240" w:lineRule="auto"/>
              <w:rPr>
                <w:rFonts w:ascii="Times New Roman" w:hAnsi="Times New Roman"/>
                <w:bCs w:val="0"/>
              </w:rPr>
            </w:pPr>
          </w:p>
        </w:tc>
        <w:tc>
          <w:tcPr>
            <w:tcW w:w="1080" w:type="dxa"/>
            <w:vMerge/>
          </w:tcPr>
          <w:p w:rsidR="002A27AF" w:rsidRDefault="002A27AF">
            <w:pPr>
              <w:spacing w:before="40" w:after="40"/>
              <w:jc w:val="center"/>
              <w:rPr>
                <w:b/>
                <w:sz w:val="18"/>
              </w:rPr>
            </w:pPr>
          </w:p>
        </w:tc>
        <w:tc>
          <w:tcPr>
            <w:tcW w:w="990" w:type="dxa"/>
            <w:vMerge/>
          </w:tcPr>
          <w:p w:rsidR="002A27AF" w:rsidRDefault="002A27AF">
            <w:pPr>
              <w:spacing w:before="40" w:after="40"/>
              <w:ind w:left="-126" w:right="-72"/>
              <w:jc w:val="center"/>
              <w:rPr>
                <w:b/>
                <w:sz w:val="18"/>
              </w:rPr>
            </w:pPr>
          </w:p>
        </w:tc>
        <w:tc>
          <w:tcPr>
            <w:tcW w:w="1080" w:type="dxa"/>
            <w:vMerge/>
          </w:tcPr>
          <w:p w:rsidR="002A27AF" w:rsidRDefault="002A27AF">
            <w:pPr>
              <w:spacing w:before="40" w:after="40"/>
              <w:jc w:val="center"/>
              <w:rPr>
                <w:b/>
                <w:sz w:val="18"/>
              </w:rPr>
            </w:pPr>
          </w:p>
        </w:tc>
        <w:tc>
          <w:tcPr>
            <w:tcW w:w="899" w:type="dxa"/>
            <w:tcBorders>
              <w:top w:val="single" w:sz="18" w:space="0" w:color="auto"/>
            </w:tcBorders>
          </w:tcPr>
          <w:p w:rsidR="002A27AF" w:rsidRDefault="00EB7987" w:rsidP="00EB7987">
            <w:pPr>
              <w:spacing w:before="40" w:after="40"/>
              <w:jc w:val="center"/>
              <w:rPr>
                <w:b/>
                <w:sz w:val="18"/>
              </w:rPr>
            </w:pPr>
            <w:r>
              <w:rPr>
                <w:b/>
                <w:sz w:val="18"/>
              </w:rPr>
              <w:t>AL</w:t>
            </w:r>
          </w:p>
        </w:tc>
        <w:tc>
          <w:tcPr>
            <w:tcW w:w="955" w:type="dxa"/>
            <w:tcBorders>
              <w:top w:val="single" w:sz="18" w:space="0" w:color="auto"/>
            </w:tcBorders>
          </w:tcPr>
          <w:p w:rsidR="002A27AF" w:rsidRDefault="00EB7987" w:rsidP="00EB7987">
            <w:pPr>
              <w:spacing w:before="40" w:after="40"/>
              <w:jc w:val="center"/>
              <w:rPr>
                <w:b/>
                <w:sz w:val="18"/>
              </w:rPr>
            </w:pPr>
            <w:r>
              <w:rPr>
                <w:b/>
                <w:sz w:val="18"/>
              </w:rPr>
              <w:t>PHG</w:t>
            </w:r>
          </w:p>
        </w:tc>
        <w:tc>
          <w:tcPr>
            <w:tcW w:w="3420" w:type="dxa"/>
            <w:gridSpan w:val="2"/>
            <w:vMerge/>
            <w:tcBorders>
              <w:right w:val="single" w:sz="6" w:space="0" w:color="auto"/>
            </w:tcBorders>
          </w:tcPr>
          <w:p w:rsidR="002A27AF" w:rsidRDefault="002A27AF">
            <w:pPr>
              <w:spacing w:before="40" w:after="40"/>
              <w:jc w:val="center"/>
              <w:rPr>
                <w:b/>
                <w:sz w:val="18"/>
              </w:rPr>
            </w:pPr>
          </w:p>
        </w:tc>
      </w:tr>
      <w:tr w:rsidR="00EA2375" w:rsidTr="00EB7987">
        <w:trPr>
          <w:jc w:val="center"/>
        </w:trPr>
        <w:tc>
          <w:tcPr>
            <w:tcW w:w="2484" w:type="dxa"/>
            <w:tcBorders>
              <w:top w:val="nil"/>
              <w:left w:val="single" w:sz="6" w:space="0" w:color="auto"/>
              <w:bottom w:val="nil"/>
            </w:tcBorders>
          </w:tcPr>
          <w:p w:rsidR="00EA2375" w:rsidRDefault="00EA2375">
            <w:pPr>
              <w:spacing w:before="20" w:after="20"/>
              <w:rPr>
                <w:sz w:val="18"/>
              </w:rPr>
            </w:pPr>
            <w:r>
              <w:rPr>
                <w:sz w:val="18"/>
              </w:rPr>
              <w:t>Lead (ppb)</w:t>
            </w:r>
          </w:p>
          <w:p w:rsidR="008B05E9" w:rsidRPr="00031F4B" w:rsidRDefault="00031F4B" w:rsidP="008B05E9">
            <w:pPr>
              <w:spacing w:before="20" w:after="20"/>
              <w:rPr>
                <w:sz w:val="16"/>
                <w:szCs w:val="16"/>
              </w:rPr>
            </w:pPr>
            <w:r>
              <w:rPr>
                <w:sz w:val="16"/>
                <w:szCs w:val="16"/>
              </w:rPr>
              <w:t xml:space="preserve">  </w:t>
            </w:r>
            <w:r w:rsidR="00AB367E">
              <w:rPr>
                <w:sz w:val="16"/>
                <w:szCs w:val="16"/>
              </w:rPr>
              <w:t xml:space="preserve">    </w:t>
            </w:r>
            <w:r>
              <w:rPr>
                <w:sz w:val="16"/>
                <w:szCs w:val="16"/>
              </w:rPr>
              <w:t xml:space="preserve"> </w:t>
            </w:r>
          </w:p>
          <w:p w:rsidR="00031F4B" w:rsidRPr="00031F4B" w:rsidRDefault="00031F4B">
            <w:pPr>
              <w:spacing w:before="20" w:after="20"/>
              <w:rPr>
                <w:sz w:val="16"/>
                <w:szCs w:val="16"/>
              </w:rPr>
            </w:pPr>
          </w:p>
        </w:tc>
        <w:tc>
          <w:tcPr>
            <w:tcW w:w="1080" w:type="dxa"/>
            <w:tcBorders>
              <w:top w:val="nil"/>
              <w:bottom w:val="nil"/>
            </w:tcBorders>
          </w:tcPr>
          <w:p w:rsidR="00EA2375" w:rsidRDefault="00EA2375">
            <w:pPr>
              <w:spacing w:before="20" w:after="20"/>
              <w:jc w:val="center"/>
              <w:rPr>
                <w:sz w:val="18"/>
              </w:rPr>
            </w:pPr>
            <w:r>
              <w:rPr>
                <w:sz w:val="18"/>
              </w:rPr>
              <w:t>20</w:t>
            </w:r>
          </w:p>
        </w:tc>
        <w:tc>
          <w:tcPr>
            <w:tcW w:w="990" w:type="dxa"/>
            <w:tcBorders>
              <w:top w:val="nil"/>
              <w:bottom w:val="nil"/>
            </w:tcBorders>
          </w:tcPr>
          <w:p w:rsidR="00EA2375" w:rsidRDefault="00EA2375">
            <w:pPr>
              <w:spacing w:before="20" w:after="20"/>
              <w:jc w:val="center"/>
              <w:rPr>
                <w:sz w:val="18"/>
              </w:rPr>
            </w:pPr>
            <w:r>
              <w:rPr>
                <w:sz w:val="18"/>
              </w:rPr>
              <w:t>ND</w:t>
            </w:r>
          </w:p>
        </w:tc>
        <w:tc>
          <w:tcPr>
            <w:tcW w:w="1080" w:type="dxa"/>
            <w:tcBorders>
              <w:top w:val="nil"/>
              <w:bottom w:val="nil"/>
            </w:tcBorders>
          </w:tcPr>
          <w:p w:rsidR="00EA2375" w:rsidRDefault="00EA2375">
            <w:pPr>
              <w:spacing w:before="20" w:after="20"/>
              <w:jc w:val="center"/>
              <w:rPr>
                <w:sz w:val="18"/>
              </w:rPr>
            </w:pPr>
            <w:r>
              <w:rPr>
                <w:sz w:val="18"/>
              </w:rPr>
              <w:t>0</w:t>
            </w:r>
          </w:p>
        </w:tc>
        <w:tc>
          <w:tcPr>
            <w:tcW w:w="899" w:type="dxa"/>
            <w:tcBorders>
              <w:top w:val="nil"/>
              <w:bottom w:val="nil"/>
            </w:tcBorders>
          </w:tcPr>
          <w:p w:rsidR="00EA2375" w:rsidRDefault="00EA2375">
            <w:pPr>
              <w:spacing w:before="20" w:after="20"/>
              <w:jc w:val="center"/>
              <w:rPr>
                <w:sz w:val="18"/>
              </w:rPr>
            </w:pPr>
            <w:r>
              <w:rPr>
                <w:sz w:val="18"/>
              </w:rPr>
              <w:t>15</w:t>
            </w:r>
          </w:p>
        </w:tc>
        <w:tc>
          <w:tcPr>
            <w:tcW w:w="955" w:type="dxa"/>
            <w:tcBorders>
              <w:top w:val="nil"/>
              <w:bottom w:val="nil"/>
            </w:tcBorders>
          </w:tcPr>
          <w:p w:rsidR="00EA2375" w:rsidRDefault="0031459E">
            <w:pPr>
              <w:spacing w:before="20" w:after="20"/>
              <w:jc w:val="center"/>
              <w:rPr>
                <w:sz w:val="18"/>
              </w:rPr>
            </w:pPr>
            <w:r>
              <w:rPr>
                <w:sz w:val="18"/>
              </w:rPr>
              <w:t>0.</w:t>
            </w:r>
            <w:r w:rsidR="00EA2375">
              <w:rPr>
                <w:sz w:val="18"/>
              </w:rPr>
              <w:t>2</w:t>
            </w:r>
            <w:r>
              <w:rPr>
                <w:sz w:val="18"/>
              </w:rPr>
              <w:t>0</w:t>
            </w:r>
          </w:p>
        </w:tc>
        <w:tc>
          <w:tcPr>
            <w:tcW w:w="3420" w:type="dxa"/>
            <w:gridSpan w:val="2"/>
            <w:tcBorders>
              <w:top w:val="nil"/>
              <w:bottom w:val="nil"/>
              <w:right w:val="single" w:sz="6" w:space="0" w:color="auto"/>
            </w:tcBorders>
          </w:tcPr>
          <w:p w:rsidR="00EA2375" w:rsidRDefault="00EA2375">
            <w:pPr>
              <w:spacing w:before="20" w:after="20"/>
              <w:rPr>
                <w:sz w:val="16"/>
              </w:rPr>
            </w:pPr>
            <w:r>
              <w:rPr>
                <w:sz w:val="16"/>
              </w:rPr>
              <w:t>Internal corrosion of household water plumbing systems; discharges from industrial manufacturers; erosion of natural deposits</w:t>
            </w:r>
          </w:p>
        </w:tc>
      </w:tr>
      <w:tr w:rsidR="00EA2375" w:rsidTr="00EB7987">
        <w:trPr>
          <w:jc w:val="center"/>
        </w:trPr>
        <w:tc>
          <w:tcPr>
            <w:tcW w:w="2484" w:type="dxa"/>
            <w:tcBorders>
              <w:left w:val="single" w:sz="6" w:space="0" w:color="auto"/>
              <w:bottom w:val="single" w:sz="18" w:space="0" w:color="auto"/>
            </w:tcBorders>
          </w:tcPr>
          <w:p w:rsidR="00EA2375" w:rsidRDefault="00EA2375">
            <w:pPr>
              <w:spacing w:before="20" w:after="20"/>
              <w:rPr>
                <w:sz w:val="18"/>
              </w:rPr>
            </w:pPr>
            <w:r>
              <w:rPr>
                <w:sz w:val="18"/>
              </w:rPr>
              <w:t>Copper (ppm)</w:t>
            </w:r>
          </w:p>
        </w:tc>
        <w:tc>
          <w:tcPr>
            <w:tcW w:w="1080" w:type="dxa"/>
            <w:tcBorders>
              <w:bottom w:val="single" w:sz="18" w:space="0" w:color="auto"/>
            </w:tcBorders>
          </w:tcPr>
          <w:p w:rsidR="00EA2375" w:rsidRDefault="00EA2375">
            <w:pPr>
              <w:spacing w:before="20" w:after="20"/>
              <w:jc w:val="center"/>
              <w:rPr>
                <w:sz w:val="18"/>
              </w:rPr>
            </w:pPr>
            <w:r>
              <w:rPr>
                <w:sz w:val="18"/>
              </w:rPr>
              <w:t>20</w:t>
            </w:r>
          </w:p>
        </w:tc>
        <w:tc>
          <w:tcPr>
            <w:tcW w:w="990" w:type="dxa"/>
            <w:tcBorders>
              <w:bottom w:val="single" w:sz="18" w:space="0" w:color="auto"/>
            </w:tcBorders>
          </w:tcPr>
          <w:p w:rsidR="00EA2375" w:rsidRDefault="00E76D71">
            <w:pPr>
              <w:spacing w:before="20" w:after="20"/>
              <w:jc w:val="center"/>
              <w:rPr>
                <w:sz w:val="18"/>
              </w:rPr>
            </w:pPr>
            <w:r>
              <w:rPr>
                <w:sz w:val="18"/>
              </w:rPr>
              <w:t>ND</w:t>
            </w:r>
          </w:p>
        </w:tc>
        <w:tc>
          <w:tcPr>
            <w:tcW w:w="1080" w:type="dxa"/>
            <w:tcBorders>
              <w:bottom w:val="single" w:sz="18" w:space="0" w:color="auto"/>
            </w:tcBorders>
          </w:tcPr>
          <w:p w:rsidR="00EA2375" w:rsidRDefault="00EA2375">
            <w:pPr>
              <w:spacing w:before="20" w:after="20"/>
              <w:jc w:val="center"/>
              <w:rPr>
                <w:sz w:val="18"/>
              </w:rPr>
            </w:pPr>
            <w:r>
              <w:rPr>
                <w:sz w:val="18"/>
              </w:rPr>
              <w:t>0</w:t>
            </w:r>
          </w:p>
        </w:tc>
        <w:tc>
          <w:tcPr>
            <w:tcW w:w="899" w:type="dxa"/>
            <w:tcBorders>
              <w:bottom w:val="single" w:sz="18" w:space="0" w:color="auto"/>
            </w:tcBorders>
          </w:tcPr>
          <w:p w:rsidR="00EA2375" w:rsidRDefault="00EA2375">
            <w:pPr>
              <w:spacing w:before="20" w:after="20"/>
              <w:jc w:val="center"/>
              <w:rPr>
                <w:sz w:val="18"/>
              </w:rPr>
            </w:pPr>
            <w:r>
              <w:rPr>
                <w:sz w:val="18"/>
              </w:rPr>
              <w:t>1.3</w:t>
            </w:r>
          </w:p>
        </w:tc>
        <w:tc>
          <w:tcPr>
            <w:tcW w:w="955" w:type="dxa"/>
            <w:tcBorders>
              <w:bottom w:val="single" w:sz="18" w:space="0" w:color="auto"/>
            </w:tcBorders>
          </w:tcPr>
          <w:p w:rsidR="00EA2375" w:rsidRDefault="00EA2375">
            <w:pPr>
              <w:spacing w:before="20" w:after="20"/>
              <w:jc w:val="center"/>
              <w:rPr>
                <w:sz w:val="18"/>
              </w:rPr>
            </w:pPr>
            <w:r>
              <w:rPr>
                <w:sz w:val="18"/>
              </w:rPr>
              <w:t>0.30</w:t>
            </w:r>
          </w:p>
        </w:tc>
        <w:tc>
          <w:tcPr>
            <w:tcW w:w="3420" w:type="dxa"/>
            <w:gridSpan w:val="2"/>
            <w:tcBorders>
              <w:bottom w:val="single" w:sz="18" w:space="0" w:color="auto"/>
              <w:right w:val="single" w:sz="6" w:space="0" w:color="auto"/>
            </w:tcBorders>
          </w:tcPr>
          <w:p w:rsidR="00EA2375" w:rsidRDefault="00EA2375">
            <w:pPr>
              <w:spacing w:before="20" w:after="20"/>
              <w:rPr>
                <w:sz w:val="16"/>
              </w:rPr>
            </w:pPr>
            <w:r>
              <w:rPr>
                <w:sz w:val="16"/>
              </w:rPr>
              <w:t>Internal corrosion of household plumbing systems; erosion of natural deposits; leaching from wood preservatives</w:t>
            </w:r>
          </w:p>
        </w:tc>
      </w:tr>
      <w:tr w:rsidR="00EA2375">
        <w:trPr>
          <w:cantSplit/>
          <w:trHeight w:hRule="exact" w:val="360"/>
          <w:jc w:val="center"/>
        </w:trPr>
        <w:tc>
          <w:tcPr>
            <w:tcW w:w="10908" w:type="dxa"/>
            <w:gridSpan w:val="8"/>
            <w:tcBorders>
              <w:top w:val="single" w:sz="18" w:space="0" w:color="auto"/>
              <w:left w:val="single" w:sz="6" w:space="0" w:color="auto"/>
              <w:bottom w:val="single" w:sz="18" w:space="0" w:color="auto"/>
              <w:right w:val="single" w:sz="6" w:space="0" w:color="auto"/>
            </w:tcBorders>
            <w:shd w:val="clear" w:color="auto" w:fill="C0C0C0"/>
            <w:vAlign w:val="center"/>
          </w:tcPr>
          <w:p w:rsidR="00EA2375" w:rsidRDefault="00EA2375">
            <w:pPr>
              <w:pStyle w:val="Heading4"/>
              <w:rPr>
                <w:caps/>
              </w:rPr>
            </w:pPr>
            <w:r>
              <w:rPr>
                <w:caps/>
              </w:rPr>
              <w:t>TAble 2 - sampling results for sodium and hardness</w:t>
            </w:r>
          </w:p>
        </w:tc>
      </w:tr>
      <w:tr w:rsidR="00EA2375" w:rsidTr="00EB7987">
        <w:trPr>
          <w:trHeight w:val="351"/>
          <w:jc w:val="center"/>
        </w:trPr>
        <w:tc>
          <w:tcPr>
            <w:tcW w:w="2484" w:type="dxa"/>
            <w:tcBorders>
              <w:top w:val="single" w:sz="18" w:space="0" w:color="auto"/>
              <w:left w:val="single" w:sz="6" w:space="0" w:color="auto"/>
              <w:bottom w:val="double" w:sz="6" w:space="0" w:color="auto"/>
            </w:tcBorders>
          </w:tcPr>
          <w:p w:rsidR="00EA2375" w:rsidRDefault="00EA2375">
            <w:pPr>
              <w:spacing w:before="20" w:after="20"/>
              <w:rPr>
                <w:b/>
                <w:sz w:val="18"/>
              </w:rPr>
            </w:pPr>
            <w:r>
              <w:rPr>
                <w:b/>
                <w:sz w:val="18"/>
              </w:rPr>
              <w:t xml:space="preserve">Chemical or Constituent </w:t>
            </w:r>
          </w:p>
          <w:p w:rsidR="00EA2375" w:rsidRDefault="00EA2375">
            <w:pPr>
              <w:spacing w:before="20" w:after="20"/>
              <w:rPr>
                <w:b/>
                <w:sz w:val="18"/>
              </w:rPr>
            </w:pPr>
            <w:r>
              <w:rPr>
                <w:sz w:val="18"/>
              </w:rPr>
              <w:t>(and reporting units)</w:t>
            </w:r>
          </w:p>
        </w:tc>
        <w:tc>
          <w:tcPr>
            <w:tcW w:w="1080" w:type="dxa"/>
            <w:tcBorders>
              <w:top w:val="single" w:sz="18" w:space="0" w:color="auto"/>
              <w:bottom w:val="double" w:sz="6" w:space="0" w:color="auto"/>
            </w:tcBorders>
          </w:tcPr>
          <w:p w:rsidR="00EA2375" w:rsidRDefault="00EA2375">
            <w:pPr>
              <w:spacing w:before="20" w:after="20"/>
              <w:jc w:val="center"/>
              <w:rPr>
                <w:b/>
                <w:sz w:val="18"/>
              </w:rPr>
            </w:pPr>
            <w:r>
              <w:rPr>
                <w:b/>
                <w:sz w:val="18"/>
              </w:rPr>
              <w:t>Sample Date</w:t>
            </w:r>
          </w:p>
        </w:tc>
        <w:tc>
          <w:tcPr>
            <w:tcW w:w="990" w:type="dxa"/>
            <w:tcBorders>
              <w:top w:val="single" w:sz="18" w:space="0" w:color="auto"/>
              <w:bottom w:val="double" w:sz="6" w:space="0" w:color="auto"/>
            </w:tcBorders>
          </w:tcPr>
          <w:p w:rsidR="00EA2375" w:rsidRDefault="00EA2375">
            <w:pPr>
              <w:spacing w:before="20" w:after="20"/>
              <w:jc w:val="center"/>
              <w:rPr>
                <w:b/>
                <w:sz w:val="18"/>
              </w:rPr>
            </w:pPr>
            <w:r>
              <w:rPr>
                <w:b/>
                <w:sz w:val="18"/>
              </w:rPr>
              <w:t>Level Detected</w:t>
            </w:r>
          </w:p>
        </w:tc>
        <w:tc>
          <w:tcPr>
            <w:tcW w:w="1080" w:type="dxa"/>
            <w:tcBorders>
              <w:top w:val="single" w:sz="18" w:space="0" w:color="auto"/>
              <w:bottom w:val="double" w:sz="6" w:space="0" w:color="auto"/>
            </w:tcBorders>
          </w:tcPr>
          <w:p w:rsidR="00EA2375" w:rsidRDefault="00EA2375">
            <w:pPr>
              <w:spacing w:before="20" w:after="20"/>
              <w:jc w:val="center"/>
              <w:rPr>
                <w:b/>
                <w:sz w:val="18"/>
              </w:rPr>
            </w:pPr>
            <w:r>
              <w:rPr>
                <w:b/>
                <w:sz w:val="18"/>
              </w:rPr>
              <w:t>Range of Detections</w:t>
            </w:r>
          </w:p>
        </w:tc>
        <w:tc>
          <w:tcPr>
            <w:tcW w:w="899" w:type="dxa"/>
            <w:tcBorders>
              <w:top w:val="single" w:sz="18" w:space="0" w:color="auto"/>
              <w:bottom w:val="double" w:sz="6" w:space="0" w:color="auto"/>
            </w:tcBorders>
          </w:tcPr>
          <w:p w:rsidR="00EA2375" w:rsidRDefault="00EA2375">
            <w:pPr>
              <w:spacing w:before="20" w:after="20"/>
              <w:jc w:val="center"/>
              <w:rPr>
                <w:b/>
                <w:sz w:val="18"/>
              </w:rPr>
            </w:pPr>
            <w:r>
              <w:rPr>
                <w:b/>
                <w:sz w:val="18"/>
              </w:rPr>
              <w:t>MCL</w:t>
            </w:r>
          </w:p>
        </w:tc>
        <w:tc>
          <w:tcPr>
            <w:tcW w:w="955" w:type="dxa"/>
            <w:tcBorders>
              <w:top w:val="single" w:sz="18" w:space="0" w:color="auto"/>
              <w:bottom w:val="double" w:sz="6" w:space="0" w:color="auto"/>
            </w:tcBorders>
          </w:tcPr>
          <w:p w:rsidR="00EA2375" w:rsidRDefault="00EA2375">
            <w:pPr>
              <w:spacing w:before="20" w:after="20"/>
              <w:jc w:val="center"/>
              <w:rPr>
                <w:b/>
                <w:sz w:val="18"/>
              </w:rPr>
            </w:pPr>
            <w:r>
              <w:rPr>
                <w:b/>
                <w:sz w:val="18"/>
              </w:rPr>
              <w:t>PHG</w:t>
            </w:r>
          </w:p>
          <w:p w:rsidR="00EA2375" w:rsidRDefault="00EA2375">
            <w:pPr>
              <w:spacing w:before="20" w:after="20"/>
              <w:jc w:val="center"/>
              <w:rPr>
                <w:b/>
                <w:sz w:val="18"/>
              </w:rPr>
            </w:pPr>
            <w:r>
              <w:rPr>
                <w:b/>
                <w:sz w:val="18"/>
              </w:rPr>
              <w:t>(MCLG)</w:t>
            </w:r>
          </w:p>
        </w:tc>
        <w:tc>
          <w:tcPr>
            <w:tcW w:w="3420" w:type="dxa"/>
            <w:gridSpan w:val="2"/>
            <w:tcBorders>
              <w:top w:val="single" w:sz="18" w:space="0" w:color="auto"/>
              <w:bottom w:val="double" w:sz="6" w:space="0" w:color="auto"/>
              <w:right w:val="single" w:sz="6" w:space="0" w:color="auto"/>
            </w:tcBorders>
          </w:tcPr>
          <w:p w:rsidR="00EA2375" w:rsidRDefault="00EA2375">
            <w:pPr>
              <w:spacing w:before="20" w:after="20"/>
              <w:jc w:val="center"/>
              <w:rPr>
                <w:b/>
                <w:sz w:val="18"/>
              </w:rPr>
            </w:pPr>
            <w:r>
              <w:rPr>
                <w:b/>
                <w:sz w:val="18"/>
              </w:rPr>
              <w:t>Typical Source of Contaminant</w:t>
            </w:r>
          </w:p>
        </w:tc>
      </w:tr>
      <w:tr w:rsidR="00EA2375" w:rsidTr="00EB7987">
        <w:trPr>
          <w:jc w:val="center"/>
        </w:trPr>
        <w:tc>
          <w:tcPr>
            <w:tcW w:w="2484" w:type="dxa"/>
            <w:tcBorders>
              <w:top w:val="nil"/>
              <w:left w:val="single" w:sz="6" w:space="0" w:color="auto"/>
            </w:tcBorders>
          </w:tcPr>
          <w:p w:rsidR="00EA2375" w:rsidRDefault="00EA2375">
            <w:pPr>
              <w:spacing w:before="20" w:after="20"/>
              <w:rPr>
                <w:sz w:val="18"/>
              </w:rPr>
            </w:pPr>
            <w:r>
              <w:rPr>
                <w:sz w:val="18"/>
              </w:rPr>
              <w:t>Sodium (ppm)</w:t>
            </w:r>
          </w:p>
        </w:tc>
        <w:tc>
          <w:tcPr>
            <w:tcW w:w="1080" w:type="dxa"/>
            <w:tcBorders>
              <w:top w:val="nil"/>
            </w:tcBorders>
          </w:tcPr>
          <w:p w:rsidR="00EA2375" w:rsidRDefault="005F639C">
            <w:pPr>
              <w:spacing w:before="20" w:after="20"/>
              <w:jc w:val="center"/>
              <w:rPr>
                <w:sz w:val="18"/>
              </w:rPr>
            </w:pPr>
            <w:r>
              <w:rPr>
                <w:sz w:val="18"/>
              </w:rPr>
              <w:t>08/1</w:t>
            </w:r>
            <w:r w:rsidR="00EA2375">
              <w:rPr>
                <w:sz w:val="18"/>
              </w:rPr>
              <w:t>2/</w:t>
            </w:r>
            <w:r>
              <w:rPr>
                <w:sz w:val="18"/>
              </w:rPr>
              <w:t>20</w:t>
            </w:r>
          </w:p>
        </w:tc>
        <w:tc>
          <w:tcPr>
            <w:tcW w:w="990" w:type="dxa"/>
            <w:tcBorders>
              <w:top w:val="nil"/>
            </w:tcBorders>
          </w:tcPr>
          <w:p w:rsidR="00EA2375" w:rsidRDefault="005F639C">
            <w:pPr>
              <w:spacing w:before="20" w:after="20"/>
              <w:jc w:val="center"/>
              <w:rPr>
                <w:sz w:val="18"/>
              </w:rPr>
            </w:pPr>
            <w:r>
              <w:rPr>
                <w:sz w:val="18"/>
              </w:rPr>
              <w:t>5.7</w:t>
            </w:r>
          </w:p>
        </w:tc>
        <w:tc>
          <w:tcPr>
            <w:tcW w:w="1080" w:type="dxa"/>
            <w:tcBorders>
              <w:top w:val="nil"/>
            </w:tcBorders>
          </w:tcPr>
          <w:p w:rsidR="00EA2375" w:rsidRDefault="00EA2375">
            <w:pPr>
              <w:spacing w:before="20" w:after="20"/>
              <w:jc w:val="center"/>
              <w:rPr>
                <w:sz w:val="18"/>
              </w:rPr>
            </w:pPr>
            <w:r>
              <w:rPr>
                <w:sz w:val="18"/>
              </w:rPr>
              <w:t>N</w:t>
            </w:r>
            <w:r w:rsidR="00100C4A">
              <w:rPr>
                <w:sz w:val="18"/>
              </w:rPr>
              <w:t>/</w:t>
            </w:r>
            <w:r>
              <w:rPr>
                <w:sz w:val="18"/>
              </w:rPr>
              <w:t>A</w:t>
            </w:r>
          </w:p>
        </w:tc>
        <w:tc>
          <w:tcPr>
            <w:tcW w:w="899" w:type="dxa"/>
            <w:tcBorders>
              <w:top w:val="nil"/>
            </w:tcBorders>
          </w:tcPr>
          <w:p w:rsidR="00EA2375" w:rsidRDefault="00EA2375">
            <w:pPr>
              <w:spacing w:before="20" w:after="20"/>
              <w:jc w:val="center"/>
              <w:rPr>
                <w:sz w:val="18"/>
              </w:rPr>
            </w:pPr>
            <w:r>
              <w:rPr>
                <w:sz w:val="18"/>
              </w:rPr>
              <w:t>none</w:t>
            </w:r>
          </w:p>
        </w:tc>
        <w:tc>
          <w:tcPr>
            <w:tcW w:w="955" w:type="dxa"/>
            <w:tcBorders>
              <w:top w:val="nil"/>
            </w:tcBorders>
          </w:tcPr>
          <w:p w:rsidR="00EA2375" w:rsidRDefault="00EA2375">
            <w:pPr>
              <w:spacing w:before="20" w:after="20"/>
              <w:jc w:val="center"/>
              <w:rPr>
                <w:sz w:val="18"/>
              </w:rPr>
            </w:pPr>
            <w:r>
              <w:rPr>
                <w:sz w:val="18"/>
              </w:rPr>
              <w:t>none</w:t>
            </w:r>
          </w:p>
        </w:tc>
        <w:tc>
          <w:tcPr>
            <w:tcW w:w="3420" w:type="dxa"/>
            <w:gridSpan w:val="2"/>
            <w:tcBorders>
              <w:top w:val="nil"/>
              <w:right w:val="single" w:sz="6" w:space="0" w:color="auto"/>
            </w:tcBorders>
          </w:tcPr>
          <w:p w:rsidR="00EA2375" w:rsidRDefault="00EA2375">
            <w:pPr>
              <w:spacing w:before="20" w:after="20"/>
              <w:rPr>
                <w:sz w:val="16"/>
              </w:rPr>
            </w:pPr>
            <w:r>
              <w:rPr>
                <w:sz w:val="16"/>
              </w:rPr>
              <w:t>Generally found in ground &amp; surface water</w:t>
            </w:r>
          </w:p>
        </w:tc>
      </w:tr>
      <w:tr w:rsidR="00EA2375" w:rsidTr="00EB7987">
        <w:trPr>
          <w:jc w:val="center"/>
        </w:trPr>
        <w:tc>
          <w:tcPr>
            <w:tcW w:w="2484" w:type="dxa"/>
            <w:tcBorders>
              <w:left w:val="single" w:sz="6" w:space="0" w:color="auto"/>
              <w:bottom w:val="single" w:sz="18" w:space="0" w:color="auto"/>
            </w:tcBorders>
          </w:tcPr>
          <w:p w:rsidR="00EA2375" w:rsidRDefault="00EA2375">
            <w:pPr>
              <w:spacing w:before="20" w:after="20"/>
              <w:rPr>
                <w:sz w:val="18"/>
              </w:rPr>
            </w:pPr>
            <w:r>
              <w:rPr>
                <w:sz w:val="18"/>
              </w:rPr>
              <w:t>Hardness (ppm)</w:t>
            </w:r>
          </w:p>
        </w:tc>
        <w:tc>
          <w:tcPr>
            <w:tcW w:w="1080" w:type="dxa"/>
            <w:tcBorders>
              <w:bottom w:val="single" w:sz="18" w:space="0" w:color="auto"/>
            </w:tcBorders>
          </w:tcPr>
          <w:p w:rsidR="00EA2375" w:rsidRDefault="005F639C">
            <w:pPr>
              <w:spacing w:before="20" w:after="20"/>
              <w:jc w:val="center"/>
              <w:rPr>
                <w:sz w:val="18"/>
              </w:rPr>
            </w:pPr>
            <w:r>
              <w:rPr>
                <w:sz w:val="18"/>
              </w:rPr>
              <w:t>08/1</w:t>
            </w:r>
            <w:r w:rsidR="00EA2375">
              <w:rPr>
                <w:sz w:val="18"/>
              </w:rPr>
              <w:t>2/</w:t>
            </w:r>
            <w:r>
              <w:rPr>
                <w:sz w:val="18"/>
              </w:rPr>
              <w:t>20</w:t>
            </w:r>
          </w:p>
        </w:tc>
        <w:tc>
          <w:tcPr>
            <w:tcW w:w="990" w:type="dxa"/>
            <w:tcBorders>
              <w:bottom w:val="single" w:sz="18" w:space="0" w:color="auto"/>
            </w:tcBorders>
          </w:tcPr>
          <w:p w:rsidR="00EA2375" w:rsidRDefault="005F639C">
            <w:pPr>
              <w:spacing w:before="20" w:after="20"/>
              <w:jc w:val="center"/>
              <w:rPr>
                <w:sz w:val="18"/>
              </w:rPr>
            </w:pPr>
            <w:r>
              <w:rPr>
                <w:sz w:val="18"/>
              </w:rPr>
              <w:t>65</w:t>
            </w:r>
          </w:p>
        </w:tc>
        <w:tc>
          <w:tcPr>
            <w:tcW w:w="1080" w:type="dxa"/>
            <w:tcBorders>
              <w:bottom w:val="single" w:sz="18" w:space="0" w:color="auto"/>
            </w:tcBorders>
          </w:tcPr>
          <w:p w:rsidR="00EA2375" w:rsidRDefault="00EA2375">
            <w:pPr>
              <w:spacing w:before="20" w:after="20"/>
              <w:jc w:val="center"/>
              <w:rPr>
                <w:sz w:val="18"/>
              </w:rPr>
            </w:pPr>
            <w:r>
              <w:rPr>
                <w:sz w:val="18"/>
              </w:rPr>
              <w:t>N</w:t>
            </w:r>
            <w:r w:rsidR="00100C4A">
              <w:rPr>
                <w:sz w:val="18"/>
              </w:rPr>
              <w:t>/</w:t>
            </w:r>
            <w:r>
              <w:rPr>
                <w:sz w:val="18"/>
              </w:rPr>
              <w:t>A</w:t>
            </w:r>
          </w:p>
        </w:tc>
        <w:tc>
          <w:tcPr>
            <w:tcW w:w="899" w:type="dxa"/>
            <w:tcBorders>
              <w:bottom w:val="single" w:sz="18" w:space="0" w:color="auto"/>
            </w:tcBorders>
          </w:tcPr>
          <w:p w:rsidR="00EA2375" w:rsidRDefault="00EA2375">
            <w:pPr>
              <w:spacing w:before="20" w:after="20"/>
              <w:jc w:val="center"/>
              <w:rPr>
                <w:sz w:val="18"/>
              </w:rPr>
            </w:pPr>
            <w:r>
              <w:rPr>
                <w:sz w:val="18"/>
              </w:rPr>
              <w:t>none</w:t>
            </w:r>
          </w:p>
        </w:tc>
        <w:tc>
          <w:tcPr>
            <w:tcW w:w="955" w:type="dxa"/>
            <w:tcBorders>
              <w:bottom w:val="single" w:sz="18" w:space="0" w:color="auto"/>
            </w:tcBorders>
          </w:tcPr>
          <w:p w:rsidR="00EA2375" w:rsidRDefault="00EA2375">
            <w:pPr>
              <w:spacing w:before="20" w:after="20"/>
              <w:jc w:val="center"/>
              <w:rPr>
                <w:sz w:val="18"/>
              </w:rPr>
            </w:pPr>
            <w:r>
              <w:rPr>
                <w:sz w:val="18"/>
              </w:rPr>
              <w:t>none</w:t>
            </w:r>
          </w:p>
        </w:tc>
        <w:tc>
          <w:tcPr>
            <w:tcW w:w="3420" w:type="dxa"/>
            <w:gridSpan w:val="2"/>
            <w:tcBorders>
              <w:bottom w:val="single" w:sz="18" w:space="0" w:color="auto"/>
              <w:right w:val="single" w:sz="6" w:space="0" w:color="auto"/>
            </w:tcBorders>
          </w:tcPr>
          <w:p w:rsidR="00EA2375" w:rsidRDefault="00EA2375">
            <w:pPr>
              <w:spacing w:before="20" w:after="20"/>
              <w:rPr>
                <w:sz w:val="16"/>
              </w:rPr>
            </w:pPr>
            <w:r>
              <w:rPr>
                <w:sz w:val="16"/>
              </w:rPr>
              <w:t>Generally found in ground &amp; surface water</w:t>
            </w:r>
          </w:p>
        </w:tc>
      </w:tr>
      <w:tr w:rsidR="00EA2375">
        <w:trPr>
          <w:cantSplit/>
          <w:trHeight w:hRule="exact" w:val="360"/>
          <w:jc w:val="center"/>
        </w:trPr>
        <w:tc>
          <w:tcPr>
            <w:tcW w:w="10908" w:type="dxa"/>
            <w:gridSpan w:val="8"/>
            <w:tcBorders>
              <w:top w:val="single" w:sz="18" w:space="0" w:color="auto"/>
              <w:left w:val="single" w:sz="6" w:space="0" w:color="auto"/>
              <w:bottom w:val="single" w:sz="18" w:space="0" w:color="auto"/>
              <w:right w:val="single" w:sz="6" w:space="0" w:color="auto"/>
            </w:tcBorders>
            <w:shd w:val="clear" w:color="auto" w:fill="C0C0C0"/>
            <w:vAlign w:val="center"/>
          </w:tcPr>
          <w:p w:rsidR="00EA2375" w:rsidRDefault="00EA2375">
            <w:pPr>
              <w:pStyle w:val="Heading4"/>
              <w:rPr>
                <w:caps/>
              </w:rPr>
            </w:pPr>
            <w:r>
              <w:br w:type="page"/>
            </w:r>
            <w:r>
              <w:rPr>
                <w:caps/>
              </w:rPr>
              <w:t xml:space="preserve">TAble 3 - detection of contaminants with a </w:t>
            </w:r>
            <w:r>
              <w:rPr>
                <w:caps/>
                <w:u w:val="single"/>
              </w:rPr>
              <w:t>Primary</w:t>
            </w:r>
            <w:r>
              <w:rPr>
                <w:caps/>
              </w:rPr>
              <w:t xml:space="preserve"> Drinking Water Standard</w:t>
            </w:r>
          </w:p>
        </w:tc>
      </w:tr>
      <w:tr w:rsidR="00EA2375" w:rsidTr="00EB7987">
        <w:trPr>
          <w:jc w:val="center"/>
        </w:trPr>
        <w:tc>
          <w:tcPr>
            <w:tcW w:w="2484" w:type="dxa"/>
            <w:tcBorders>
              <w:top w:val="single" w:sz="18" w:space="0" w:color="auto"/>
              <w:left w:val="single" w:sz="6" w:space="0" w:color="auto"/>
              <w:bottom w:val="double" w:sz="6" w:space="0" w:color="auto"/>
            </w:tcBorders>
          </w:tcPr>
          <w:p w:rsidR="00EA2375" w:rsidRDefault="00EA2375">
            <w:pPr>
              <w:spacing w:before="40" w:after="40"/>
              <w:rPr>
                <w:b/>
                <w:sz w:val="18"/>
              </w:rPr>
            </w:pPr>
            <w:r>
              <w:rPr>
                <w:b/>
                <w:sz w:val="18"/>
              </w:rPr>
              <w:t>Chemical or Constituent</w:t>
            </w:r>
            <w:r>
              <w:rPr>
                <w:b/>
                <w:sz w:val="18"/>
              </w:rPr>
              <w:br/>
            </w:r>
            <w:r>
              <w:rPr>
                <w:sz w:val="18"/>
              </w:rPr>
              <w:t>(and reporting units)</w:t>
            </w:r>
          </w:p>
        </w:tc>
        <w:tc>
          <w:tcPr>
            <w:tcW w:w="1080" w:type="dxa"/>
            <w:tcBorders>
              <w:top w:val="single" w:sz="18" w:space="0" w:color="auto"/>
              <w:bottom w:val="double" w:sz="6" w:space="0" w:color="auto"/>
            </w:tcBorders>
          </w:tcPr>
          <w:p w:rsidR="00EA2375" w:rsidRDefault="00EA2375">
            <w:pPr>
              <w:spacing w:before="40" w:after="40"/>
              <w:jc w:val="center"/>
              <w:rPr>
                <w:b/>
                <w:sz w:val="18"/>
              </w:rPr>
            </w:pPr>
            <w:r>
              <w:rPr>
                <w:b/>
                <w:sz w:val="18"/>
              </w:rPr>
              <w:t>Sample Date</w:t>
            </w:r>
          </w:p>
        </w:tc>
        <w:tc>
          <w:tcPr>
            <w:tcW w:w="990" w:type="dxa"/>
            <w:tcBorders>
              <w:top w:val="single" w:sz="18" w:space="0" w:color="auto"/>
              <w:bottom w:val="double" w:sz="6" w:space="0" w:color="auto"/>
            </w:tcBorders>
          </w:tcPr>
          <w:p w:rsidR="00EA2375" w:rsidRDefault="00EA2375">
            <w:pPr>
              <w:spacing w:before="40" w:after="40"/>
              <w:jc w:val="center"/>
              <w:rPr>
                <w:b/>
                <w:sz w:val="18"/>
              </w:rPr>
            </w:pPr>
            <w:r>
              <w:rPr>
                <w:b/>
                <w:sz w:val="18"/>
              </w:rPr>
              <w:t>Level Detected</w:t>
            </w:r>
          </w:p>
        </w:tc>
        <w:tc>
          <w:tcPr>
            <w:tcW w:w="1080" w:type="dxa"/>
            <w:tcBorders>
              <w:top w:val="single" w:sz="18" w:space="0" w:color="auto"/>
              <w:bottom w:val="double" w:sz="6" w:space="0" w:color="auto"/>
            </w:tcBorders>
          </w:tcPr>
          <w:p w:rsidR="00EA2375" w:rsidRDefault="00EA2375">
            <w:pPr>
              <w:spacing w:before="40" w:after="40"/>
              <w:jc w:val="center"/>
              <w:rPr>
                <w:b/>
                <w:sz w:val="18"/>
              </w:rPr>
            </w:pPr>
            <w:r>
              <w:rPr>
                <w:b/>
                <w:sz w:val="18"/>
              </w:rPr>
              <w:t>Range of Detections</w:t>
            </w:r>
          </w:p>
        </w:tc>
        <w:tc>
          <w:tcPr>
            <w:tcW w:w="899" w:type="dxa"/>
            <w:tcBorders>
              <w:top w:val="single" w:sz="18" w:space="0" w:color="auto"/>
              <w:bottom w:val="double" w:sz="6" w:space="0" w:color="auto"/>
            </w:tcBorders>
          </w:tcPr>
          <w:p w:rsidR="00EA2375" w:rsidRDefault="00EA2375">
            <w:pPr>
              <w:pStyle w:val="Heading7"/>
              <w:spacing w:before="40" w:line="240" w:lineRule="auto"/>
              <w:rPr>
                <w:rFonts w:ascii="Times New Roman" w:hAnsi="Times New Roman"/>
                <w:bCs w:val="0"/>
              </w:rPr>
            </w:pPr>
            <w:r>
              <w:rPr>
                <w:rFonts w:ascii="Times New Roman" w:hAnsi="Times New Roman"/>
                <w:bCs w:val="0"/>
              </w:rPr>
              <w:t>MCL</w:t>
            </w:r>
          </w:p>
          <w:p w:rsidR="00EA2375" w:rsidRDefault="00EA2375">
            <w:pPr>
              <w:spacing w:after="40"/>
              <w:jc w:val="center"/>
              <w:rPr>
                <w:b/>
                <w:sz w:val="16"/>
              </w:rPr>
            </w:pPr>
            <w:r>
              <w:rPr>
                <w:b/>
                <w:sz w:val="16"/>
              </w:rPr>
              <w:t>[MRDL]</w:t>
            </w:r>
          </w:p>
        </w:tc>
        <w:tc>
          <w:tcPr>
            <w:tcW w:w="1081" w:type="dxa"/>
            <w:gridSpan w:val="2"/>
            <w:tcBorders>
              <w:top w:val="single" w:sz="18" w:space="0" w:color="auto"/>
              <w:bottom w:val="double" w:sz="6" w:space="0" w:color="auto"/>
            </w:tcBorders>
          </w:tcPr>
          <w:p w:rsidR="00EA2375" w:rsidRDefault="00EA2375">
            <w:pPr>
              <w:pStyle w:val="Heading7"/>
              <w:spacing w:before="40" w:line="240" w:lineRule="auto"/>
              <w:rPr>
                <w:rFonts w:ascii="Times New Roman" w:hAnsi="Times New Roman"/>
                <w:bCs w:val="0"/>
              </w:rPr>
            </w:pPr>
            <w:r>
              <w:rPr>
                <w:rFonts w:ascii="Times New Roman" w:hAnsi="Times New Roman"/>
                <w:bCs w:val="0"/>
              </w:rPr>
              <w:t>PHG</w:t>
            </w:r>
          </w:p>
          <w:p w:rsidR="00EA2375" w:rsidRDefault="00EA2375">
            <w:pPr>
              <w:jc w:val="center"/>
              <w:rPr>
                <w:b/>
                <w:sz w:val="16"/>
              </w:rPr>
            </w:pPr>
            <w:r>
              <w:rPr>
                <w:b/>
                <w:sz w:val="16"/>
              </w:rPr>
              <w:t>(MCLG)</w:t>
            </w:r>
          </w:p>
          <w:p w:rsidR="00EA2375" w:rsidRDefault="00EA2375">
            <w:pPr>
              <w:spacing w:after="40"/>
              <w:jc w:val="center"/>
              <w:rPr>
                <w:b/>
                <w:sz w:val="18"/>
              </w:rPr>
            </w:pPr>
            <w:r>
              <w:rPr>
                <w:b/>
                <w:sz w:val="16"/>
              </w:rPr>
              <w:t>[MRDLG]</w:t>
            </w:r>
          </w:p>
        </w:tc>
        <w:tc>
          <w:tcPr>
            <w:tcW w:w="3294" w:type="dxa"/>
            <w:tcBorders>
              <w:top w:val="single" w:sz="18" w:space="0" w:color="auto"/>
              <w:bottom w:val="double" w:sz="6" w:space="0" w:color="auto"/>
              <w:right w:val="single" w:sz="6" w:space="0" w:color="auto"/>
            </w:tcBorders>
          </w:tcPr>
          <w:p w:rsidR="00EA2375" w:rsidRDefault="00EA2375">
            <w:pPr>
              <w:spacing w:before="40" w:after="40"/>
              <w:jc w:val="center"/>
              <w:rPr>
                <w:b/>
                <w:sz w:val="18"/>
              </w:rPr>
            </w:pPr>
            <w:r>
              <w:rPr>
                <w:b/>
                <w:sz w:val="18"/>
              </w:rPr>
              <w:t>Typical Source of Contaminant</w:t>
            </w:r>
          </w:p>
        </w:tc>
      </w:tr>
      <w:tr w:rsidR="00EA2375" w:rsidTr="00EB7987">
        <w:trPr>
          <w:trHeight w:val="135"/>
          <w:jc w:val="center"/>
        </w:trPr>
        <w:tc>
          <w:tcPr>
            <w:tcW w:w="2484" w:type="dxa"/>
            <w:tcBorders>
              <w:top w:val="nil"/>
              <w:left w:val="single" w:sz="6" w:space="0" w:color="auto"/>
            </w:tcBorders>
          </w:tcPr>
          <w:p w:rsidR="00EA2375" w:rsidRDefault="00EA2375">
            <w:pPr>
              <w:spacing w:before="40" w:after="40"/>
              <w:rPr>
                <w:sz w:val="18"/>
              </w:rPr>
            </w:pPr>
            <w:r>
              <w:rPr>
                <w:sz w:val="18"/>
              </w:rPr>
              <w:t>Gross Alpha Radiation (pCi/L)</w:t>
            </w:r>
          </w:p>
        </w:tc>
        <w:tc>
          <w:tcPr>
            <w:tcW w:w="1080" w:type="dxa"/>
            <w:tcBorders>
              <w:top w:val="nil"/>
            </w:tcBorders>
          </w:tcPr>
          <w:p w:rsidR="00EA2375" w:rsidRDefault="008B05E9">
            <w:pPr>
              <w:spacing w:before="40" w:after="40"/>
              <w:jc w:val="center"/>
              <w:rPr>
                <w:sz w:val="18"/>
              </w:rPr>
            </w:pPr>
            <w:r>
              <w:rPr>
                <w:sz w:val="18"/>
              </w:rPr>
              <w:t>08/22/18</w:t>
            </w:r>
          </w:p>
        </w:tc>
        <w:tc>
          <w:tcPr>
            <w:tcW w:w="990" w:type="dxa"/>
            <w:tcBorders>
              <w:top w:val="nil"/>
            </w:tcBorders>
          </w:tcPr>
          <w:p w:rsidR="00EA2375" w:rsidRDefault="00EA2375">
            <w:pPr>
              <w:spacing w:before="40" w:after="40"/>
              <w:jc w:val="center"/>
              <w:rPr>
                <w:sz w:val="18"/>
              </w:rPr>
            </w:pPr>
            <w:r>
              <w:rPr>
                <w:sz w:val="18"/>
              </w:rPr>
              <w:t>ND</w:t>
            </w:r>
          </w:p>
        </w:tc>
        <w:tc>
          <w:tcPr>
            <w:tcW w:w="1080" w:type="dxa"/>
            <w:tcBorders>
              <w:top w:val="nil"/>
            </w:tcBorders>
          </w:tcPr>
          <w:p w:rsidR="00EA2375" w:rsidRDefault="00EA2375">
            <w:pPr>
              <w:spacing w:before="40" w:after="40"/>
              <w:jc w:val="center"/>
              <w:rPr>
                <w:sz w:val="18"/>
              </w:rPr>
            </w:pPr>
            <w:r>
              <w:rPr>
                <w:sz w:val="18"/>
              </w:rPr>
              <w:t>N</w:t>
            </w:r>
            <w:r w:rsidR="00100C4A">
              <w:rPr>
                <w:sz w:val="18"/>
              </w:rPr>
              <w:t>/</w:t>
            </w:r>
            <w:r>
              <w:rPr>
                <w:sz w:val="18"/>
              </w:rPr>
              <w:t>A</w:t>
            </w:r>
          </w:p>
        </w:tc>
        <w:tc>
          <w:tcPr>
            <w:tcW w:w="899" w:type="dxa"/>
            <w:tcBorders>
              <w:top w:val="nil"/>
            </w:tcBorders>
          </w:tcPr>
          <w:p w:rsidR="00EA2375" w:rsidRDefault="00EA2375">
            <w:pPr>
              <w:spacing w:before="40" w:after="40"/>
              <w:jc w:val="center"/>
              <w:rPr>
                <w:sz w:val="18"/>
              </w:rPr>
            </w:pPr>
            <w:r>
              <w:rPr>
                <w:sz w:val="18"/>
              </w:rPr>
              <w:t>15</w:t>
            </w:r>
          </w:p>
        </w:tc>
        <w:tc>
          <w:tcPr>
            <w:tcW w:w="1081" w:type="dxa"/>
            <w:gridSpan w:val="2"/>
            <w:tcBorders>
              <w:top w:val="nil"/>
            </w:tcBorders>
          </w:tcPr>
          <w:p w:rsidR="00EA2375" w:rsidRDefault="00EA2375">
            <w:pPr>
              <w:spacing w:before="40" w:after="40"/>
              <w:jc w:val="center"/>
              <w:rPr>
                <w:sz w:val="18"/>
              </w:rPr>
            </w:pPr>
            <w:r>
              <w:rPr>
                <w:sz w:val="18"/>
              </w:rPr>
              <w:t>(0)</w:t>
            </w:r>
          </w:p>
        </w:tc>
        <w:tc>
          <w:tcPr>
            <w:tcW w:w="3294" w:type="dxa"/>
            <w:tcBorders>
              <w:top w:val="nil"/>
              <w:right w:val="single" w:sz="6" w:space="0" w:color="auto"/>
            </w:tcBorders>
          </w:tcPr>
          <w:p w:rsidR="00EA2375" w:rsidRDefault="00EA2375">
            <w:pPr>
              <w:spacing w:before="40" w:after="40"/>
              <w:rPr>
                <w:sz w:val="16"/>
              </w:rPr>
            </w:pPr>
            <w:r>
              <w:rPr>
                <w:sz w:val="16"/>
              </w:rPr>
              <w:t>Erosion of natural deposits</w:t>
            </w:r>
          </w:p>
        </w:tc>
      </w:tr>
      <w:tr w:rsidR="00EA2375" w:rsidTr="00EB7987">
        <w:trPr>
          <w:trHeight w:val="197"/>
          <w:jc w:val="center"/>
        </w:trPr>
        <w:tc>
          <w:tcPr>
            <w:tcW w:w="2484" w:type="dxa"/>
            <w:tcBorders>
              <w:left w:val="single" w:sz="6" w:space="0" w:color="auto"/>
            </w:tcBorders>
          </w:tcPr>
          <w:p w:rsidR="00EA2375" w:rsidRDefault="00A504B5">
            <w:pPr>
              <w:spacing w:before="40" w:after="40"/>
              <w:rPr>
                <w:sz w:val="18"/>
              </w:rPr>
            </w:pPr>
            <w:r>
              <w:rPr>
                <w:sz w:val="18"/>
              </w:rPr>
              <w:t>Aluminum (ppm</w:t>
            </w:r>
            <w:r w:rsidR="00EA2375">
              <w:rPr>
                <w:sz w:val="18"/>
              </w:rPr>
              <w:t>)</w:t>
            </w:r>
          </w:p>
        </w:tc>
        <w:tc>
          <w:tcPr>
            <w:tcW w:w="1080" w:type="dxa"/>
          </w:tcPr>
          <w:p w:rsidR="00EA2375" w:rsidRDefault="002E3DA3">
            <w:pPr>
              <w:spacing w:before="40" w:after="40"/>
              <w:jc w:val="center"/>
              <w:rPr>
                <w:sz w:val="18"/>
              </w:rPr>
            </w:pPr>
            <w:r>
              <w:rPr>
                <w:sz w:val="18"/>
              </w:rPr>
              <w:t>08/23/16</w:t>
            </w:r>
          </w:p>
        </w:tc>
        <w:tc>
          <w:tcPr>
            <w:tcW w:w="990" w:type="dxa"/>
          </w:tcPr>
          <w:p w:rsidR="00EA2375" w:rsidRDefault="00A504B5">
            <w:pPr>
              <w:spacing w:before="40" w:after="40"/>
              <w:jc w:val="center"/>
              <w:rPr>
                <w:sz w:val="18"/>
              </w:rPr>
            </w:pPr>
            <w:r>
              <w:rPr>
                <w:sz w:val="18"/>
              </w:rPr>
              <w:t>.00083</w:t>
            </w:r>
          </w:p>
        </w:tc>
        <w:tc>
          <w:tcPr>
            <w:tcW w:w="1080" w:type="dxa"/>
          </w:tcPr>
          <w:p w:rsidR="00EA2375" w:rsidRDefault="00EA2375">
            <w:pPr>
              <w:spacing w:before="40" w:after="40"/>
              <w:jc w:val="center"/>
              <w:rPr>
                <w:sz w:val="18"/>
              </w:rPr>
            </w:pPr>
            <w:r>
              <w:rPr>
                <w:sz w:val="18"/>
              </w:rPr>
              <w:t>N</w:t>
            </w:r>
            <w:r w:rsidR="00100C4A">
              <w:rPr>
                <w:sz w:val="18"/>
              </w:rPr>
              <w:t>/</w:t>
            </w:r>
            <w:r>
              <w:rPr>
                <w:sz w:val="18"/>
              </w:rPr>
              <w:t>A</w:t>
            </w:r>
          </w:p>
        </w:tc>
        <w:tc>
          <w:tcPr>
            <w:tcW w:w="899" w:type="dxa"/>
          </w:tcPr>
          <w:p w:rsidR="00EA2375" w:rsidRDefault="00A504B5">
            <w:pPr>
              <w:spacing w:before="40" w:after="40"/>
              <w:jc w:val="center"/>
              <w:rPr>
                <w:sz w:val="18"/>
              </w:rPr>
            </w:pPr>
            <w:r>
              <w:rPr>
                <w:sz w:val="18"/>
              </w:rPr>
              <w:t>1</w:t>
            </w:r>
          </w:p>
        </w:tc>
        <w:tc>
          <w:tcPr>
            <w:tcW w:w="1081" w:type="dxa"/>
            <w:gridSpan w:val="2"/>
          </w:tcPr>
          <w:p w:rsidR="00EA2375" w:rsidRDefault="00A504B5">
            <w:pPr>
              <w:spacing w:before="40" w:after="40"/>
              <w:jc w:val="center"/>
              <w:rPr>
                <w:sz w:val="18"/>
              </w:rPr>
            </w:pPr>
            <w:r>
              <w:rPr>
                <w:sz w:val="18"/>
              </w:rPr>
              <w:t>0.6</w:t>
            </w:r>
          </w:p>
        </w:tc>
        <w:tc>
          <w:tcPr>
            <w:tcW w:w="3294" w:type="dxa"/>
            <w:tcBorders>
              <w:right w:val="single" w:sz="6" w:space="0" w:color="auto"/>
            </w:tcBorders>
          </w:tcPr>
          <w:p w:rsidR="00EA2375" w:rsidRDefault="00EA2375">
            <w:pPr>
              <w:spacing w:before="40" w:after="40"/>
              <w:rPr>
                <w:sz w:val="16"/>
              </w:rPr>
            </w:pPr>
            <w:r>
              <w:rPr>
                <w:sz w:val="16"/>
              </w:rPr>
              <w:t>Erosion of natural deposits</w:t>
            </w:r>
          </w:p>
        </w:tc>
      </w:tr>
      <w:tr w:rsidR="00962FAE" w:rsidTr="00EB7987">
        <w:trPr>
          <w:trHeight w:val="395"/>
          <w:jc w:val="center"/>
        </w:trPr>
        <w:tc>
          <w:tcPr>
            <w:tcW w:w="2484" w:type="dxa"/>
            <w:tcBorders>
              <w:left w:val="single" w:sz="6" w:space="0" w:color="auto"/>
              <w:bottom w:val="nil"/>
            </w:tcBorders>
          </w:tcPr>
          <w:p w:rsidR="00962FAE" w:rsidRDefault="00962FAE" w:rsidP="005A76C5">
            <w:pPr>
              <w:spacing w:before="40" w:after="40"/>
              <w:rPr>
                <w:sz w:val="18"/>
              </w:rPr>
            </w:pPr>
            <w:r>
              <w:rPr>
                <w:sz w:val="18"/>
              </w:rPr>
              <w:t>Perchlorate</w:t>
            </w:r>
            <w:r w:rsidR="00B335FC">
              <w:rPr>
                <w:sz w:val="18"/>
              </w:rPr>
              <w:t xml:space="preserve"> (ppb)</w:t>
            </w:r>
          </w:p>
        </w:tc>
        <w:tc>
          <w:tcPr>
            <w:tcW w:w="1080" w:type="dxa"/>
            <w:tcBorders>
              <w:bottom w:val="nil"/>
            </w:tcBorders>
          </w:tcPr>
          <w:p w:rsidR="00962FAE" w:rsidRDefault="00D8072A" w:rsidP="00D8072A">
            <w:pPr>
              <w:spacing w:before="40" w:after="40"/>
              <w:jc w:val="center"/>
              <w:rPr>
                <w:sz w:val="18"/>
              </w:rPr>
            </w:pPr>
            <w:r>
              <w:rPr>
                <w:sz w:val="18"/>
              </w:rPr>
              <w:t>08/04/21</w:t>
            </w:r>
            <w:bookmarkStart w:id="0" w:name="_GoBack"/>
            <w:bookmarkEnd w:id="0"/>
          </w:p>
        </w:tc>
        <w:tc>
          <w:tcPr>
            <w:tcW w:w="990" w:type="dxa"/>
            <w:tcBorders>
              <w:bottom w:val="nil"/>
            </w:tcBorders>
          </w:tcPr>
          <w:p w:rsidR="00962FAE" w:rsidRDefault="005C41AA" w:rsidP="005A76C5">
            <w:pPr>
              <w:spacing w:before="40" w:after="40"/>
              <w:jc w:val="center"/>
              <w:rPr>
                <w:sz w:val="18"/>
              </w:rPr>
            </w:pPr>
            <w:r>
              <w:rPr>
                <w:sz w:val="18"/>
              </w:rPr>
              <w:t>ND</w:t>
            </w:r>
          </w:p>
        </w:tc>
        <w:tc>
          <w:tcPr>
            <w:tcW w:w="1080" w:type="dxa"/>
            <w:tcBorders>
              <w:bottom w:val="nil"/>
            </w:tcBorders>
          </w:tcPr>
          <w:p w:rsidR="00962FAE" w:rsidRDefault="00962FAE" w:rsidP="005A76C5">
            <w:pPr>
              <w:spacing w:before="40" w:after="40"/>
              <w:jc w:val="center"/>
              <w:rPr>
                <w:sz w:val="18"/>
              </w:rPr>
            </w:pPr>
            <w:r>
              <w:rPr>
                <w:sz w:val="18"/>
              </w:rPr>
              <w:t>N</w:t>
            </w:r>
            <w:r w:rsidR="00100C4A">
              <w:rPr>
                <w:sz w:val="18"/>
              </w:rPr>
              <w:t>/</w:t>
            </w:r>
            <w:r>
              <w:rPr>
                <w:sz w:val="18"/>
              </w:rPr>
              <w:t>A</w:t>
            </w:r>
          </w:p>
        </w:tc>
        <w:tc>
          <w:tcPr>
            <w:tcW w:w="899" w:type="dxa"/>
            <w:tcBorders>
              <w:bottom w:val="nil"/>
            </w:tcBorders>
          </w:tcPr>
          <w:p w:rsidR="00962FAE" w:rsidRDefault="00962FAE" w:rsidP="005A76C5">
            <w:pPr>
              <w:spacing w:before="40" w:after="40"/>
              <w:jc w:val="center"/>
              <w:rPr>
                <w:sz w:val="18"/>
              </w:rPr>
            </w:pPr>
            <w:r>
              <w:rPr>
                <w:sz w:val="18"/>
              </w:rPr>
              <w:t>6</w:t>
            </w:r>
          </w:p>
        </w:tc>
        <w:tc>
          <w:tcPr>
            <w:tcW w:w="1081" w:type="dxa"/>
            <w:gridSpan w:val="2"/>
            <w:tcBorders>
              <w:bottom w:val="nil"/>
            </w:tcBorders>
          </w:tcPr>
          <w:p w:rsidR="00962FAE" w:rsidRDefault="00F90C3F" w:rsidP="005A76C5">
            <w:pPr>
              <w:spacing w:before="40" w:after="40"/>
              <w:jc w:val="center"/>
              <w:rPr>
                <w:sz w:val="18"/>
              </w:rPr>
            </w:pPr>
            <w:r>
              <w:rPr>
                <w:sz w:val="18"/>
              </w:rPr>
              <w:t>1</w:t>
            </w:r>
          </w:p>
        </w:tc>
        <w:tc>
          <w:tcPr>
            <w:tcW w:w="3294" w:type="dxa"/>
            <w:tcBorders>
              <w:bottom w:val="nil"/>
              <w:right w:val="single" w:sz="6" w:space="0" w:color="auto"/>
            </w:tcBorders>
          </w:tcPr>
          <w:p w:rsidR="00962FAE" w:rsidRPr="0013163E" w:rsidRDefault="00962FAE" w:rsidP="005A76C5">
            <w:pPr>
              <w:spacing w:before="40" w:after="40"/>
              <w:rPr>
                <w:sz w:val="16"/>
                <w:szCs w:val="16"/>
              </w:rPr>
            </w:pPr>
            <w:r w:rsidRPr="0013163E">
              <w:rPr>
                <w:sz w:val="16"/>
                <w:szCs w:val="16"/>
              </w:rPr>
              <w:t>Inorganic</w:t>
            </w:r>
            <w:r>
              <w:rPr>
                <w:sz w:val="16"/>
                <w:szCs w:val="16"/>
              </w:rPr>
              <w:t xml:space="preserve"> chemical used in</w:t>
            </w:r>
            <w:r w:rsidRPr="0013163E">
              <w:rPr>
                <w:sz w:val="16"/>
                <w:szCs w:val="16"/>
              </w:rPr>
              <w:t xml:space="preserve"> rocket propellant,</w:t>
            </w:r>
            <w:r>
              <w:rPr>
                <w:sz w:val="16"/>
                <w:szCs w:val="16"/>
              </w:rPr>
              <w:t xml:space="preserve"> </w:t>
            </w:r>
            <w:proofErr w:type="spellStart"/>
            <w:r>
              <w:rPr>
                <w:sz w:val="16"/>
                <w:szCs w:val="16"/>
              </w:rPr>
              <w:t>fireworks,explosives</w:t>
            </w:r>
            <w:proofErr w:type="spellEnd"/>
            <w:r>
              <w:rPr>
                <w:sz w:val="16"/>
                <w:szCs w:val="16"/>
              </w:rPr>
              <w:t>,</w:t>
            </w:r>
            <w:r w:rsidRPr="0013163E">
              <w:rPr>
                <w:sz w:val="16"/>
                <w:szCs w:val="16"/>
              </w:rPr>
              <w:t xml:space="preserve"> and a variety of industries</w:t>
            </w:r>
          </w:p>
        </w:tc>
      </w:tr>
      <w:tr w:rsidR="00962FAE" w:rsidTr="00EB7987">
        <w:trPr>
          <w:trHeight w:val="395"/>
          <w:jc w:val="center"/>
        </w:trPr>
        <w:tc>
          <w:tcPr>
            <w:tcW w:w="2484" w:type="dxa"/>
            <w:tcBorders>
              <w:left w:val="single" w:sz="6" w:space="0" w:color="auto"/>
              <w:bottom w:val="nil"/>
            </w:tcBorders>
          </w:tcPr>
          <w:p w:rsidR="00962FAE" w:rsidRPr="00530721" w:rsidRDefault="00962FAE">
            <w:pPr>
              <w:spacing w:before="40" w:after="40"/>
              <w:rPr>
                <w:sz w:val="18"/>
                <w:highlight w:val="yellow"/>
              </w:rPr>
            </w:pPr>
            <w:r w:rsidRPr="00CC14AE">
              <w:rPr>
                <w:sz w:val="18"/>
              </w:rPr>
              <w:t xml:space="preserve">TTHMs (Total </w:t>
            </w:r>
            <w:proofErr w:type="spellStart"/>
            <w:r w:rsidRPr="00CC14AE">
              <w:rPr>
                <w:sz w:val="18"/>
              </w:rPr>
              <w:t>Trihalomethanes</w:t>
            </w:r>
            <w:proofErr w:type="spellEnd"/>
            <w:r w:rsidRPr="00CC14AE">
              <w:rPr>
                <w:sz w:val="18"/>
              </w:rPr>
              <w:t>) (ppb)</w:t>
            </w:r>
          </w:p>
        </w:tc>
        <w:tc>
          <w:tcPr>
            <w:tcW w:w="1080" w:type="dxa"/>
            <w:tcBorders>
              <w:bottom w:val="nil"/>
            </w:tcBorders>
          </w:tcPr>
          <w:p w:rsidR="00962FAE" w:rsidRDefault="00DE2863">
            <w:pPr>
              <w:spacing w:before="40" w:after="40"/>
              <w:jc w:val="center"/>
              <w:rPr>
                <w:sz w:val="17"/>
              </w:rPr>
            </w:pPr>
            <w:r>
              <w:rPr>
                <w:sz w:val="17"/>
              </w:rPr>
              <w:t>2021</w:t>
            </w:r>
          </w:p>
        </w:tc>
        <w:tc>
          <w:tcPr>
            <w:tcW w:w="990" w:type="dxa"/>
            <w:tcBorders>
              <w:bottom w:val="nil"/>
            </w:tcBorders>
          </w:tcPr>
          <w:p w:rsidR="00962FAE" w:rsidRDefault="00DE2863">
            <w:pPr>
              <w:spacing w:before="40" w:after="40"/>
              <w:jc w:val="center"/>
              <w:rPr>
                <w:sz w:val="18"/>
              </w:rPr>
            </w:pPr>
            <w:proofErr w:type="spellStart"/>
            <w:r>
              <w:rPr>
                <w:sz w:val="18"/>
              </w:rPr>
              <w:t>Avg</w:t>
            </w:r>
            <w:proofErr w:type="spellEnd"/>
            <w:r>
              <w:rPr>
                <w:sz w:val="18"/>
              </w:rPr>
              <w:t>: 35.2</w:t>
            </w:r>
          </w:p>
        </w:tc>
        <w:tc>
          <w:tcPr>
            <w:tcW w:w="1080" w:type="dxa"/>
            <w:tcBorders>
              <w:bottom w:val="nil"/>
            </w:tcBorders>
          </w:tcPr>
          <w:p w:rsidR="00962FAE" w:rsidRDefault="00DE2863" w:rsidP="00962FAE">
            <w:pPr>
              <w:spacing w:before="40" w:after="40"/>
              <w:jc w:val="center"/>
              <w:rPr>
                <w:sz w:val="18"/>
              </w:rPr>
            </w:pPr>
            <w:r>
              <w:rPr>
                <w:sz w:val="18"/>
              </w:rPr>
              <w:t>14.7 – 44.1</w:t>
            </w:r>
            <w:r w:rsidR="00962FAE">
              <w:rPr>
                <w:sz w:val="18"/>
              </w:rPr>
              <w:t xml:space="preserve"> </w:t>
            </w:r>
          </w:p>
        </w:tc>
        <w:tc>
          <w:tcPr>
            <w:tcW w:w="899" w:type="dxa"/>
            <w:tcBorders>
              <w:bottom w:val="nil"/>
            </w:tcBorders>
          </w:tcPr>
          <w:p w:rsidR="00962FAE" w:rsidRDefault="00962FAE">
            <w:pPr>
              <w:spacing w:before="40" w:after="40"/>
              <w:jc w:val="center"/>
              <w:rPr>
                <w:sz w:val="18"/>
              </w:rPr>
            </w:pPr>
            <w:r>
              <w:rPr>
                <w:sz w:val="18"/>
              </w:rPr>
              <w:t>80</w:t>
            </w:r>
          </w:p>
        </w:tc>
        <w:tc>
          <w:tcPr>
            <w:tcW w:w="1081" w:type="dxa"/>
            <w:gridSpan w:val="2"/>
            <w:tcBorders>
              <w:bottom w:val="nil"/>
            </w:tcBorders>
          </w:tcPr>
          <w:p w:rsidR="00962FAE" w:rsidRDefault="00962FAE">
            <w:pPr>
              <w:spacing w:before="40" w:after="40"/>
              <w:jc w:val="center"/>
              <w:rPr>
                <w:sz w:val="18"/>
              </w:rPr>
            </w:pPr>
            <w:r>
              <w:rPr>
                <w:sz w:val="18"/>
              </w:rPr>
              <w:t>N</w:t>
            </w:r>
            <w:r w:rsidR="00100C4A">
              <w:rPr>
                <w:sz w:val="18"/>
              </w:rPr>
              <w:t>/</w:t>
            </w:r>
            <w:r>
              <w:rPr>
                <w:sz w:val="18"/>
              </w:rPr>
              <w:t>A</w:t>
            </w:r>
          </w:p>
        </w:tc>
        <w:tc>
          <w:tcPr>
            <w:tcW w:w="3294" w:type="dxa"/>
            <w:tcBorders>
              <w:bottom w:val="nil"/>
              <w:right w:val="single" w:sz="6" w:space="0" w:color="auto"/>
            </w:tcBorders>
          </w:tcPr>
          <w:p w:rsidR="00962FAE" w:rsidRDefault="00962FAE" w:rsidP="00A81E53">
            <w:pPr>
              <w:spacing w:before="40" w:after="40"/>
              <w:rPr>
                <w:sz w:val="16"/>
              </w:rPr>
            </w:pPr>
            <w:r>
              <w:rPr>
                <w:sz w:val="16"/>
              </w:rPr>
              <w:t>By-product of drinking water disinfection</w:t>
            </w:r>
          </w:p>
        </w:tc>
      </w:tr>
      <w:tr w:rsidR="00962FAE" w:rsidTr="00EB7987">
        <w:trPr>
          <w:trHeight w:val="179"/>
          <w:jc w:val="center"/>
        </w:trPr>
        <w:tc>
          <w:tcPr>
            <w:tcW w:w="2484" w:type="dxa"/>
            <w:tcBorders>
              <w:left w:val="single" w:sz="6" w:space="0" w:color="auto"/>
              <w:bottom w:val="nil"/>
            </w:tcBorders>
          </w:tcPr>
          <w:p w:rsidR="00962FAE" w:rsidRPr="00530721" w:rsidRDefault="00962FAE">
            <w:pPr>
              <w:spacing w:before="40" w:after="40"/>
              <w:rPr>
                <w:sz w:val="18"/>
                <w:highlight w:val="yellow"/>
              </w:rPr>
            </w:pPr>
            <w:proofErr w:type="spellStart"/>
            <w:r w:rsidRPr="00CC14AE">
              <w:rPr>
                <w:sz w:val="18"/>
              </w:rPr>
              <w:t>Haloacetic</w:t>
            </w:r>
            <w:proofErr w:type="spellEnd"/>
            <w:r w:rsidRPr="00CC14AE">
              <w:rPr>
                <w:sz w:val="18"/>
              </w:rPr>
              <w:t xml:space="preserve"> Acids (ppb)</w:t>
            </w:r>
          </w:p>
        </w:tc>
        <w:tc>
          <w:tcPr>
            <w:tcW w:w="1080" w:type="dxa"/>
            <w:tcBorders>
              <w:bottom w:val="nil"/>
            </w:tcBorders>
          </w:tcPr>
          <w:p w:rsidR="00962FAE" w:rsidRDefault="00DE2863">
            <w:pPr>
              <w:spacing w:before="40" w:after="40"/>
              <w:jc w:val="center"/>
              <w:rPr>
                <w:sz w:val="17"/>
              </w:rPr>
            </w:pPr>
            <w:r>
              <w:rPr>
                <w:sz w:val="17"/>
              </w:rPr>
              <w:t>2021</w:t>
            </w:r>
          </w:p>
        </w:tc>
        <w:tc>
          <w:tcPr>
            <w:tcW w:w="990" w:type="dxa"/>
            <w:tcBorders>
              <w:bottom w:val="nil"/>
            </w:tcBorders>
          </w:tcPr>
          <w:p w:rsidR="00962FAE" w:rsidRDefault="00DE2863">
            <w:pPr>
              <w:spacing w:before="40" w:after="40"/>
              <w:jc w:val="center"/>
              <w:rPr>
                <w:sz w:val="18"/>
              </w:rPr>
            </w:pPr>
            <w:proofErr w:type="spellStart"/>
            <w:r>
              <w:rPr>
                <w:sz w:val="18"/>
              </w:rPr>
              <w:t>Avg</w:t>
            </w:r>
            <w:proofErr w:type="spellEnd"/>
            <w:r>
              <w:rPr>
                <w:sz w:val="18"/>
              </w:rPr>
              <w:t>: 27.5</w:t>
            </w:r>
          </w:p>
        </w:tc>
        <w:tc>
          <w:tcPr>
            <w:tcW w:w="1080" w:type="dxa"/>
            <w:tcBorders>
              <w:bottom w:val="nil"/>
            </w:tcBorders>
          </w:tcPr>
          <w:p w:rsidR="00962FAE" w:rsidRDefault="00DE2863">
            <w:pPr>
              <w:spacing w:before="40" w:after="40"/>
              <w:jc w:val="center"/>
              <w:rPr>
                <w:sz w:val="18"/>
              </w:rPr>
            </w:pPr>
            <w:r>
              <w:rPr>
                <w:sz w:val="18"/>
              </w:rPr>
              <w:t>16.4 – 32.4</w:t>
            </w:r>
          </w:p>
        </w:tc>
        <w:tc>
          <w:tcPr>
            <w:tcW w:w="899" w:type="dxa"/>
            <w:tcBorders>
              <w:bottom w:val="nil"/>
            </w:tcBorders>
          </w:tcPr>
          <w:p w:rsidR="00962FAE" w:rsidRDefault="00962FAE">
            <w:pPr>
              <w:spacing w:before="40" w:after="40"/>
              <w:jc w:val="center"/>
              <w:rPr>
                <w:sz w:val="18"/>
              </w:rPr>
            </w:pPr>
            <w:r>
              <w:rPr>
                <w:sz w:val="18"/>
              </w:rPr>
              <w:t>60</w:t>
            </w:r>
          </w:p>
        </w:tc>
        <w:tc>
          <w:tcPr>
            <w:tcW w:w="1081" w:type="dxa"/>
            <w:gridSpan w:val="2"/>
            <w:tcBorders>
              <w:bottom w:val="nil"/>
            </w:tcBorders>
          </w:tcPr>
          <w:p w:rsidR="00962FAE" w:rsidRDefault="00962FAE">
            <w:pPr>
              <w:spacing w:before="40" w:after="40"/>
              <w:jc w:val="center"/>
              <w:rPr>
                <w:sz w:val="18"/>
              </w:rPr>
            </w:pPr>
            <w:r>
              <w:rPr>
                <w:sz w:val="18"/>
              </w:rPr>
              <w:t>N</w:t>
            </w:r>
            <w:r w:rsidR="00100C4A">
              <w:rPr>
                <w:sz w:val="18"/>
              </w:rPr>
              <w:t>/</w:t>
            </w:r>
            <w:r>
              <w:rPr>
                <w:sz w:val="18"/>
              </w:rPr>
              <w:t>A</w:t>
            </w:r>
          </w:p>
        </w:tc>
        <w:tc>
          <w:tcPr>
            <w:tcW w:w="3294" w:type="dxa"/>
            <w:tcBorders>
              <w:bottom w:val="nil"/>
              <w:right w:val="single" w:sz="6" w:space="0" w:color="auto"/>
            </w:tcBorders>
          </w:tcPr>
          <w:p w:rsidR="00962FAE" w:rsidRDefault="00962FAE">
            <w:pPr>
              <w:spacing w:before="40" w:after="40"/>
              <w:rPr>
                <w:sz w:val="16"/>
              </w:rPr>
            </w:pPr>
            <w:r>
              <w:rPr>
                <w:sz w:val="16"/>
              </w:rPr>
              <w:t>By-product of drinking water disinfection</w:t>
            </w:r>
          </w:p>
        </w:tc>
      </w:tr>
      <w:tr w:rsidR="00962FAE" w:rsidTr="00EB7987">
        <w:trPr>
          <w:trHeight w:val="179"/>
          <w:jc w:val="center"/>
        </w:trPr>
        <w:tc>
          <w:tcPr>
            <w:tcW w:w="2484" w:type="dxa"/>
            <w:tcBorders>
              <w:left w:val="single" w:sz="6" w:space="0" w:color="auto"/>
              <w:bottom w:val="single" w:sz="18" w:space="0" w:color="auto"/>
            </w:tcBorders>
          </w:tcPr>
          <w:p w:rsidR="00962FAE" w:rsidRPr="00530721" w:rsidRDefault="00962FAE">
            <w:pPr>
              <w:spacing w:before="40" w:after="40"/>
              <w:rPr>
                <w:sz w:val="18"/>
                <w:highlight w:val="yellow"/>
              </w:rPr>
            </w:pPr>
            <w:r w:rsidRPr="0083370C">
              <w:rPr>
                <w:sz w:val="18"/>
              </w:rPr>
              <w:t>Chlorine (ppm)</w:t>
            </w:r>
            <w:r w:rsidR="009C28E4" w:rsidRPr="0083370C">
              <w:rPr>
                <w:sz w:val="18"/>
              </w:rPr>
              <w:t xml:space="preserve"> </w:t>
            </w:r>
          </w:p>
        </w:tc>
        <w:tc>
          <w:tcPr>
            <w:tcW w:w="1080" w:type="dxa"/>
            <w:tcBorders>
              <w:bottom w:val="single" w:sz="18" w:space="0" w:color="auto"/>
            </w:tcBorders>
          </w:tcPr>
          <w:p w:rsidR="00962FAE" w:rsidRDefault="00DE2863">
            <w:pPr>
              <w:spacing w:before="40" w:after="40"/>
              <w:jc w:val="center"/>
              <w:rPr>
                <w:sz w:val="17"/>
              </w:rPr>
            </w:pPr>
            <w:r>
              <w:rPr>
                <w:sz w:val="17"/>
              </w:rPr>
              <w:t>01/21-12/21</w:t>
            </w:r>
          </w:p>
        </w:tc>
        <w:tc>
          <w:tcPr>
            <w:tcW w:w="990" w:type="dxa"/>
            <w:tcBorders>
              <w:bottom w:val="single" w:sz="18" w:space="0" w:color="auto"/>
            </w:tcBorders>
          </w:tcPr>
          <w:p w:rsidR="00962FAE" w:rsidRDefault="00962FAE">
            <w:pPr>
              <w:spacing w:before="40" w:after="40"/>
              <w:jc w:val="center"/>
              <w:rPr>
                <w:sz w:val="18"/>
              </w:rPr>
            </w:pPr>
            <w:r>
              <w:rPr>
                <w:sz w:val="18"/>
              </w:rPr>
              <w:t>N</w:t>
            </w:r>
            <w:r w:rsidR="00100C4A">
              <w:rPr>
                <w:sz w:val="18"/>
              </w:rPr>
              <w:t>/</w:t>
            </w:r>
            <w:r>
              <w:rPr>
                <w:sz w:val="18"/>
              </w:rPr>
              <w:t>A</w:t>
            </w:r>
          </w:p>
        </w:tc>
        <w:tc>
          <w:tcPr>
            <w:tcW w:w="1080" w:type="dxa"/>
            <w:tcBorders>
              <w:bottom w:val="single" w:sz="18" w:space="0" w:color="auto"/>
            </w:tcBorders>
          </w:tcPr>
          <w:p w:rsidR="00962FAE" w:rsidRDefault="00DE2863">
            <w:pPr>
              <w:spacing w:before="40" w:after="40"/>
              <w:jc w:val="center"/>
              <w:rPr>
                <w:sz w:val="18"/>
              </w:rPr>
            </w:pPr>
            <w:r>
              <w:rPr>
                <w:sz w:val="18"/>
              </w:rPr>
              <w:t>0.25 – 1.21</w:t>
            </w:r>
          </w:p>
        </w:tc>
        <w:tc>
          <w:tcPr>
            <w:tcW w:w="899" w:type="dxa"/>
            <w:tcBorders>
              <w:bottom w:val="single" w:sz="18" w:space="0" w:color="auto"/>
            </w:tcBorders>
          </w:tcPr>
          <w:p w:rsidR="00962FAE" w:rsidRDefault="00962FAE">
            <w:pPr>
              <w:spacing w:before="40" w:after="40"/>
              <w:jc w:val="center"/>
              <w:rPr>
                <w:sz w:val="18"/>
              </w:rPr>
            </w:pPr>
            <w:r>
              <w:rPr>
                <w:sz w:val="18"/>
              </w:rPr>
              <w:t>[4.0]</w:t>
            </w:r>
          </w:p>
        </w:tc>
        <w:tc>
          <w:tcPr>
            <w:tcW w:w="1081" w:type="dxa"/>
            <w:gridSpan w:val="2"/>
            <w:tcBorders>
              <w:bottom w:val="single" w:sz="18" w:space="0" w:color="auto"/>
            </w:tcBorders>
          </w:tcPr>
          <w:p w:rsidR="00962FAE" w:rsidRDefault="00962FAE">
            <w:pPr>
              <w:spacing w:before="40" w:after="40"/>
              <w:jc w:val="center"/>
              <w:rPr>
                <w:sz w:val="18"/>
              </w:rPr>
            </w:pPr>
            <w:r>
              <w:rPr>
                <w:sz w:val="18"/>
              </w:rPr>
              <w:t>[4.0]</w:t>
            </w:r>
          </w:p>
        </w:tc>
        <w:tc>
          <w:tcPr>
            <w:tcW w:w="3294" w:type="dxa"/>
            <w:tcBorders>
              <w:bottom w:val="single" w:sz="18" w:space="0" w:color="auto"/>
              <w:right w:val="single" w:sz="6" w:space="0" w:color="auto"/>
            </w:tcBorders>
          </w:tcPr>
          <w:p w:rsidR="00962FAE" w:rsidRDefault="00962FAE">
            <w:pPr>
              <w:spacing w:before="40" w:after="40"/>
              <w:rPr>
                <w:sz w:val="16"/>
              </w:rPr>
            </w:pPr>
            <w:r>
              <w:rPr>
                <w:sz w:val="16"/>
              </w:rPr>
              <w:t>Drinking water disinfectant added for treatment</w:t>
            </w:r>
          </w:p>
        </w:tc>
      </w:tr>
      <w:tr w:rsidR="00962FAE">
        <w:trPr>
          <w:cantSplit/>
          <w:trHeight w:hRule="exact" w:val="360"/>
          <w:jc w:val="center"/>
        </w:trPr>
        <w:tc>
          <w:tcPr>
            <w:tcW w:w="10908" w:type="dxa"/>
            <w:gridSpan w:val="8"/>
            <w:tcBorders>
              <w:top w:val="single" w:sz="18" w:space="0" w:color="auto"/>
              <w:left w:val="single" w:sz="6" w:space="0" w:color="auto"/>
              <w:bottom w:val="single" w:sz="18" w:space="0" w:color="auto"/>
              <w:right w:val="single" w:sz="6" w:space="0" w:color="auto"/>
            </w:tcBorders>
            <w:shd w:val="clear" w:color="auto" w:fill="C0C0C0"/>
            <w:vAlign w:val="center"/>
          </w:tcPr>
          <w:p w:rsidR="00962FAE" w:rsidRDefault="00962FAE">
            <w:pPr>
              <w:pStyle w:val="Heading4"/>
              <w:rPr>
                <w:caps/>
              </w:rPr>
            </w:pPr>
            <w:r>
              <w:rPr>
                <w:caps/>
              </w:rPr>
              <w:lastRenderedPageBreak/>
              <w:t xml:space="preserve">TAble 4 - detection of contaminants with a </w:t>
            </w:r>
            <w:r>
              <w:rPr>
                <w:caps/>
                <w:u w:val="single"/>
              </w:rPr>
              <w:t>Secondary</w:t>
            </w:r>
            <w:r>
              <w:rPr>
                <w:caps/>
              </w:rPr>
              <w:t xml:space="preserve"> Drinking Water Standard</w:t>
            </w:r>
          </w:p>
        </w:tc>
      </w:tr>
      <w:tr w:rsidR="00962FAE" w:rsidTr="00EB7987">
        <w:trPr>
          <w:trHeight w:hRule="exact" w:val="639"/>
          <w:jc w:val="center"/>
        </w:trPr>
        <w:tc>
          <w:tcPr>
            <w:tcW w:w="2484" w:type="dxa"/>
            <w:tcBorders>
              <w:top w:val="single" w:sz="18" w:space="0" w:color="auto"/>
              <w:left w:val="single" w:sz="6" w:space="0" w:color="auto"/>
              <w:bottom w:val="double" w:sz="6" w:space="0" w:color="auto"/>
            </w:tcBorders>
          </w:tcPr>
          <w:p w:rsidR="00962FAE" w:rsidRDefault="00962FAE">
            <w:pPr>
              <w:spacing w:before="40" w:after="40" w:line="240" w:lineRule="exact"/>
              <w:rPr>
                <w:b/>
                <w:sz w:val="18"/>
              </w:rPr>
            </w:pPr>
            <w:r>
              <w:rPr>
                <w:b/>
                <w:sz w:val="18"/>
              </w:rPr>
              <w:t>Chemical or Constituent</w:t>
            </w:r>
            <w:r>
              <w:rPr>
                <w:b/>
                <w:sz w:val="18"/>
              </w:rPr>
              <w:br/>
            </w:r>
            <w:r>
              <w:rPr>
                <w:sz w:val="18"/>
              </w:rPr>
              <w:t>(and reporting units)</w:t>
            </w:r>
          </w:p>
        </w:tc>
        <w:tc>
          <w:tcPr>
            <w:tcW w:w="1080" w:type="dxa"/>
            <w:tcBorders>
              <w:top w:val="single" w:sz="18" w:space="0" w:color="auto"/>
              <w:bottom w:val="double" w:sz="6" w:space="0" w:color="auto"/>
            </w:tcBorders>
          </w:tcPr>
          <w:p w:rsidR="00962FAE" w:rsidRDefault="00962FAE">
            <w:pPr>
              <w:spacing w:before="40" w:after="40"/>
              <w:jc w:val="center"/>
              <w:rPr>
                <w:b/>
                <w:sz w:val="18"/>
              </w:rPr>
            </w:pPr>
            <w:r>
              <w:rPr>
                <w:b/>
                <w:sz w:val="18"/>
              </w:rPr>
              <w:t>Sample Date</w:t>
            </w:r>
          </w:p>
        </w:tc>
        <w:tc>
          <w:tcPr>
            <w:tcW w:w="990" w:type="dxa"/>
            <w:tcBorders>
              <w:top w:val="single" w:sz="18" w:space="0" w:color="auto"/>
              <w:bottom w:val="double" w:sz="6" w:space="0" w:color="auto"/>
            </w:tcBorders>
          </w:tcPr>
          <w:p w:rsidR="00962FAE" w:rsidRDefault="00962FAE">
            <w:pPr>
              <w:spacing w:before="40" w:after="40"/>
              <w:jc w:val="center"/>
              <w:rPr>
                <w:b/>
                <w:sz w:val="18"/>
              </w:rPr>
            </w:pPr>
            <w:r>
              <w:rPr>
                <w:b/>
                <w:sz w:val="18"/>
              </w:rPr>
              <w:t>Level Detected</w:t>
            </w:r>
          </w:p>
        </w:tc>
        <w:tc>
          <w:tcPr>
            <w:tcW w:w="1080" w:type="dxa"/>
            <w:tcBorders>
              <w:top w:val="single" w:sz="18" w:space="0" w:color="auto"/>
              <w:bottom w:val="double" w:sz="6" w:space="0" w:color="auto"/>
            </w:tcBorders>
          </w:tcPr>
          <w:p w:rsidR="00962FAE" w:rsidRDefault="00962FAE">
            <w:pPr>
              <w:spacing w:before="40" w:after="40"/>
              <w:jc w:val="center"/>
              <w:rPr>
                <w:b/>
                <w:sz w:val="18"/>
              </w:rPr>
            </w:pPr>
            <w:r>
              <w:rPr>
                <w:b/>
                <w:sz w:val="18"/>
              </w:rPr>
              <w:t>Range of Detections</w:t>
            </w:r>
          </w:p>
        </w:tc>
        <w:tc>
          <w:tcPr>
            <w:tcW w:w="899" w:type="dxa"/>
            <w:tcBorders>
              <w:top w:val="single" w:sz="18" w:space="0" w:color="auto"/>
              <w:bottom w:val="double" w:sz="6" w:space="0" w:color="auto"/>
            </w:tcBorders>
          </w:tcPr>
          <w:p w:rsidR="00962FAE" w:rsidRDefault="00962FAE">
            <w:pPr>
              <w:pStyle w:val="Heading7"/>
              <w:spacing w:before="40" w:line="240" w:lineRule="auto"/>
              <w:rPr>
                <w:rFonts w:ascii="Times New Roman" w:hAnsi="Times New Roman"/>
                <w:bCs w:val="0"/>
              </w:rPr>
            </w:pPr>
            <w:r>
              <w:rPr>
                <w:rFonts w:ascii="Times New Roman" w:hAnsi="Times New Roman"/>
                <w:bCs w:val="0"/>
              </w:rPr>
              <w:t>MCL</w:t>
            </w:r>
          </w:p>
          <w:p w:rsidR="00962FAE" w:rsidRDefault="00962FAE">
            <w:pPr>
              <w:spacing w:after="40"/>
              <w:jc w:val="center"/>
              <w:rPr>
                <w:b/>
                <w:sz w:val="18"/>
              </w:rPr>
            </w:pPr>
          </w:p>
        </w:tc>
        <w:tc>
          <w:tcPr>
            <w:tcW w:w="1081" w:type="dxa"/>
            <w:gridSpan w:val="2"/>
            <w:tcBorders>
              <w:top w:val="single" w:sz="18" w:space="0" w:color="auto"/>
              <w:bottom w:val="double" w:sz="6" w:space="0" w:color="auto"/>
            </w:tcBorders>
          </w:tcPr>
          <w:p w:rsidR="00962FAE" w:rsidRDefault="00962FAE">
            <w:pPr>
              <w:spacing w:before="40"/>
              <w:jc w:val="center"/>
              <w:rPr>
                <w:b/>
                <w:sz w:val="18"/>
              </w:rPr>
            </w:pPr>
            <w:r>
              <w:rPr>
                <w:b/>
                <w:sz w:val="18"/>
              </w:rPr>
              <w:t>PHG</w:t>
            </w:r>
          </w:p>
          <w:p w:rsidR="00962FAE" w:rsidRDefault="00962FAE">
            <w:pPr>
              <w:spacing w:after="40"/>
              <w:jc w:val="center"/>
              <w:rPr>
                <w:b/>
                <w:sz w:val="18"/>
              </w:rPr>
            </w:pPr>
            <w:r>
              <w:rPr>
                <w:b/>
                <w:sz w:val="18"/>
              </w:rPr>
              <w:t>(MCLG)</w:t>
            </w:r>
          </w:p>
        </w:tc>
        <w:tc>
          <w:tcPr>
            <w:tcW w:w="3294" w:type="dxa"/>
            <w:tcBorders>
              <w:top w:val="single" w:sz="18" w:space="0" w:color="auto"/>
              <w:bottom w:val="double" w:sz="6" w:space="0" w:color="auto"/>
              <w:right w:val="single" w:sz="6" w:space="0" w:color="auto"/>
            </w:tcBorders>
          </w:tcPr>
          <w:p w:rsidR="00962FAE" w:rsidRDefault="00962FAE">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962FAE" w:rsidTr="00EB7987">
        <w:trPr>
          <w:trHeight w:val="162"/>
          <w:jc w:val="center"/>
        </w:trPr>
        <w:tc>
          <w:tcPr>
            <w:tcW w:w="2484" w:type="dxa"/>
            <w:tcBorders>
              <w:left w:val="single" w:sz="6" w:space="0" w:color="auto"/>
            </w:tcBorders>
          </w:tcPr>
          <w:p w:rsidR="00962FAE" w:rsidRDefault="00962FAE">
            <w:pPr>
              <w:spacing w:before="40" w:after="40"/>
              <w:rPr>
                <w:sz w:val="18"/>
              </w:rPr>
            </w:pPr>
            <w:r>
              <w:rPr>
                <w:sz w:val="18"/>
              </w:rPr>
              <w:t>Total Dissolved Solids (ppm)</w:t>
            </w:r>
          </w:p>
        </w:tc>
        <w:tc>
          <w:tcPr>
            <w:tcW w:w="1080" w:type="dxa"/>
          </w:tcPr>
          <w:p w:rsidR="00962FAE" w:rsidRDefault="00A06819">
            <w:pPr>
              <w:spacing w:before="40" w:after="40"/>
              <w:jc w:val="center"/>
              <w:rPr>
                <w:sz w:val="18"/>
              </w:rPr>
            </w:pPr>
            <w:r>
              <w:rPr>
                <w:sz w:val="18"/>
              </w:rPr>
              <w:t>08/12/20</w:t>
            </w:r>
          </w:p>
        </w:tc>
        <w:tc>
          <w:tcPr>
            <w:tcW w:w="990" w:type="dxa"/>
          </w:tcPr>
          <w:p w:rsidR="00962FAE" w:rsidRDefault="00A06819">
            <w:pPr>
              <w:spacing w:before="40" w:after="40"/>
              <w:jc w:val="center"/>
              <w:rPr>
                <w:sz w:val="18"/>
              </w:rPr>
            </w:pPr>
            <w:r>
              <w:rPr>
                <w:sz w:val="18"/>
              </w:rPr>
              <w:t>92</w:t>
            </w:r>
          </w:p>
        </w:tc>
        <w:tc>
          <w:tcPr>
            <w:tcW w:w="1080" w:type="dxa"/>
          </w:tcPr>
          <w:p w:rsidR="00962FAE" w:rsidRDefault="00962FAE">
            <w:pPr>
              <w:spacing w:before="40" w:after="40"/>
              <w:jc w:val="center"/>
              <w:rPr>
                <w:sz w:val="18"/>
              </w:rPr>
            </w:pPr>
            <w:r>
              <w:rPr>
                <w:sz w:val="18"/>
              </w:rPr>
              <w:t>N</w:t>
            </w:r>
            <w:r w:rsidR="00100C4A">
              <w:rPr>
                <w:sz w:val="18"/>
              </w:rPr>
              <w:t>/</w:t>
            </w:r>
            <w:r>
              <w:rPr>
                <w:sz w:val="18"/>
              </w:rPr>
              <w:t>A</w:t>
            </w:r>
          </w:p>
        </w:tc>
        <w:tc>
          <w:tcPr>
            <w:tcW w:w="899" w:type="dxa"/>
          </w:tcPr>
          <w:p w:rsidR="00962FAE" w:rsidRDefault="00962FAE">
            <w:pPr>
              <w:spacing w:before="40" w:after="40"/>
              <w:jc w:val="center"/>
              <w:rPr>
                <w:sz w:val="18"/>
              </w:rPr>
            </w:pPr>
            <w:r>
              <w:rPr>
                <w:sz w:val="18"/>
              </w:rPr>
              <w:t>1000</w:t>
            </w:r>
          </w:p>
        </w:tc>
        <w:tc>
          <w:tcPr>
            <w:tcW w:w="1081" w:type="dxa"/>
            <w:gridSpan w:val="2"/>
          </w:tcPr>
          <w:p w:rsidR="00962FAE" w:rsidRDefault="00962FAE">
            <w:pPr>
              <w:spacing w:before="40" w:after="40"/>
              <w:jc w:val="center"/>
              <w:rPr>
                <w:sz w:val="18"/>
              </w:rPr>
            </w:pPr>
            <w:r>
              <w:rPr>
                <w:sz w:val="18"/>
              </w:rPr>
              <w:t>N</w:t>
            </w:r>
            <w:r w:rsidR="00100C4A">
              <w:rPr>
                <w:sz w:val="18"/>
              </w:rPr>
              <w:t>/</w:t>
            </w:r>
            <w:r>
              <w:rPr>
                <w:sz w:val="18"/>
              </w:rPr>
              <w:t>A</w:t>
            </w:r>
          </w:p>
        </w:tc>
        <w:tc>
          <w:tcPr>
            <w:tcW w:w="3294" w:type="dxa"/>
            <w:tcBorders>
              <w:right w:val="single" w:sz="6" w:space="0" w:color="auto"/>
            </w:tcBorders>
          </w:tcPr>
          <w:p w:rsidR="00962FAE" w:rsidRDefault="00962FAE">
            <w:pPr>
              <w:spacing w:before="40" w:after="40"/>
              <w:rPr>
                <w:sz w:val="16"/>
              </w:rPr>
            </w:pPr>
            <w:r>
              <w:rPr>
                <w:sz w:val="16"/>
              </w:rPr>
              <w:t>Runoff/leaching from natural deposits</w:t>
            </w:r>
          </w:p>
        </w:tc>
      </w:tr>
      <w:tr w:rsidR="00962FAE" w:rsidTr="00EB7987">
        <w:trPr>
          <w:trHeight w:val="134"/>
          <w:jc w:val="center"/>
        </w:trPr>
        <w:tc>
          <w:tcPr>
            <w:tcW w:w="2484" w:type="dxa"/>
            <w:tcBorders>
              <w:left w:val="single" w:sz="6" w:space="0" w:color="auto"/>
            </w:tcBorders>
          </w:tcPr>
          <w:p w:rsidR="00962FAE" w:rsidRDefault="00FB2BCE">
            <w:pPr>
              <w:spacing w:before="40" w:after="40"/>
              <w:rPr>
                <w:sz w:val="18"/>
              </w:rPr>
            </w:pPr>
            <w:r>
              <w:rPr>
                <w:sz w:val="18"/>
              </w:rPr>
              <w:t>Specific Conductance (</w:t>
            </w:r>
            <w:proofErr w:type="spellStart"/>
            <w:r>
              <w:rPr>
                <w:sz w:val="18"/>
              </w:rPr>
              <w:t>uS</w:t>
            </w:r>
            <w:proofErr w:type="spellEnd"/>
            <w:r w:rsidR="00784252">
              <w:rPr>
                <w:sz w:val="18"/>
              </w:rPr>
              <w:t>/cm</w:t>
            </w:r>
            <w:r w:rsidR="00962FAE">
              <w:rPr>
                <w:sz w:val="18"/>
              </w:rPr>
              <w:t>)</w:t>
            </w:r>
          </w:p>
        </w:tc>
        <w:tc>
          <w:tcPr>
            <w:tcW w:w="1080" w:type="dxa"/>
          </w:tcPr>
          <w:p w:rsidR="00962FAE" w:rsidRDefault="00A06819">
            <w:pPr>
              <w:spacing w:before="40" w:after="40"/>
              <w:jc w:val="center"/>
              <w:rPr>
                <w:sz w:val="18"/>
              </w:rPr>
            </w:pPr>
            <w:r>
              <w:rPr>
                <w:sz w:val="18"/>
              </w:rPr>
              <w:t>08/12/20</w:t>
            </w:r>
          </w:p>
        </w:tc>
        <w:tc>
          <w:tcPr>
            <w:tcW w:w="990" w:type="dxa"/>
          </w:tcPr>
          <w:p w:rsidR="00962FAE" w:rsidRDefault="00962FAE">
            <w:pPr>
              <w:spacing w:before="40" w:after="40"/>
              <w:jc w:val="center"/>
              <w:rPr>
                <w:sz w:val="18"/>
              </w:rPr>
            </w:pPr>
            <w:r>
              <w:rPr>
                <w:sz w:val="18"/>
              </w:rPr>
              <w:t>150</w:t>
            </w:r>
          </w:p>
        </w:tc>
        <w:tc>
          <w:tcPr>
            <w:tcW w:w="1080" w:type="dxa"/>
          </w:tcPr>
          <w:p w:rsidR="00962FAE" w:rsidRDefault="00962FAE">
            <w:pPr>
              <w:spacing w:before="40" w:after="40"/>
              <w:jc w:val="center"/>
              <w:rPr>
                <w:sz w:val="18"/>
              </w:rPr>
            </w:pPr>
            <w:r>
              <w:rPr>
                <w:sz w:val="18"/>
              </w:rPr>
              <w:t>N</w:t>
            </w:r>
            <w:r w:rsidR="00100C4A">
              <w:rPr>
                <w:sz w:val="18"/>
              </w:rPr>
              <w:t>/</w:t>
            </w:r>
            <w:r>
              <w:rPr>
                <w:sz w:val="18"/>
              </w:rPr>
              <w:t>A</w:t>
            </w:r>
          </w:p>
        </w:tc>
        <w:tc>
          <w:tcPr>
            <w:tcW w:w="899" w:type="dxa"/>
          </w:tcPr>
          <w:p w:rsidR="00962FAE" w:rsidRDefault="00962FAE">
            <w:pPr>
              <w:spacing w:before="40" w:after="40"/>
              <w:jc w:val="center"/>
              <w:rPr>
                <w:sz w:val="18"/>
              </w:rPr>
            </w:pPr>
            <w:r>
              <w:rPr>
                <w:sz w:val="18"/>
              </w:rPr>
              <w:t>1600</w:t>
            </w:r>
          </w:p>
        </w:tc>
        <w:tc>
          <w:tcPr>
            <w:tcW w:w="1081" w:type="dxa"/>
            <w:gridSpan w:val="2"/>
          </w:tcPr>
          <w:p w:rsidR="00962FAE" w:rsidRDefault="00962FAE">
            <w:pPr>
              <w:spacing w:before="40" w:after="40"/>
              <w:jc w:val="center"/>
              <w:rPr>
                <w:sz w:val="18"/>
              </w:rPr>
            </w:pPr>
            <w:r>
              <w:rPr>
                <w:sz w:val="18"/>
              </w:rPr>
              <w:t>N</w:t>
            </w:r>
            <w:r w:rsidR="00100C4A">
              <w:rPr>
                <w:sz w:val="18"/>
              </w:rPr>
              <w:t>/</w:t>
            </w:r>
            <w:r>
              <w:rPr>
                <w:sz w:val="18"/>
              </w:rPr>
              <w:t>A</w:t>
            </w:r>
          </w:p>
        </w:tc>
        <w:tc>
          <w:tcPr>
            <w:tcW w:w="3294" w:type="dxa"/>
            <w:tcBorders>
              <w:right w:val="single" w:sz="6" w:space="0" w:color="auto"/>
            </w:tcBorders>
          </w:tcPr>
          <w:p w:rsidR="00962FAE" w:rsidRDefault="00962FAE">
            <w:pPr>
              <w:spacing w:before="40" w:after="40"/>
              <w:rPr>
                <w:sz w:val="16"/>
              </w:rPr>
            </w:pPr>
            <w:r>
              <w:rPr>
                <w:sz w:val="16"/>
              </w:rPr>
              <w:t>Substances that form ions when in water</w:t>
            </w:r>
          </w:p>
        </w:tc>
      </w:tr>
      <w:tr w:rsidR="00962FAE" w:rsidTr="00EB7987">
        <w:trPr>
          <w:trHeight w:val="197"/>
          <w:jc w:val="center"/>
        </w:trPr>
        <w:tc>
          <w:tcPr>
            <w:tcW w:w="2484" w:type="dxa"/>
            <w:tcBorders>
              <w:left w:val="single" w:sz="6" w:space="0" w:color="auto"/>
            </w:tcBorders>
          </w:tcPr>
          <w:p w:rsidR="00962FAE" w:rsidRDefault="00962FAE">
            <w:pPr>
              <w:spacing w:before="40" w:after="40"/>
              <w:rPr>
                <w:sz w:val="18"/>
              </w:rPr>
            </w:pPr>
            <w:r>
              <w:rPr>
                <w:sz w:val="18"/>
              </w:rPr>
              <w:t>Chloride (ppm)</w:t>
            </w:r>
          </w:p>
        </w:tc>
        <w:tc>
          <w:tcPr>
            <w:tcW w:w="1080" w:type="dxa"/>
          </w:tcPr>
          <w:p w:rsidR="00962FAE" w:rsidRDefault="00AD3DDD">
            <w:pPr>
              <w:spacing w:before="40" w:after="40"/>
              <w:jc w:val="center"/>
              <w:rPr>
                <w:sz w:val="18"/>
              </w:rPr>
            </w:pPr>
            <w:r>
              <w:rPr>
                <w:sz w:val="18"/>
              </w:rPr>
              <w:t>08/12/20</w:t>
            </w:r>
          </w:p>
        </w:tc>
        <w:tc>
          <w:tcPr>
            <w:tcW w:w="990" w:type="dxa"/>
          </w:tcPr>
          <w:p w:rsidR="00962FAE" w:rsidRDefault="00AD3DDD">
            <w:pPr>
              <w:spacing w:before="40" w:after="40"/>
              <w:jc w:val="center"/>
              <w:rPr>
                <w:sz w:val="18"/>
              </w:rPr>
            </w:pPr>
            <w:r>
              <w:rPr>
                <w:sz w:val="18"/>
              </w:rPr>
              <w:t>ND</w:t>
            </w:r>
          </w:p>
        </w:tc>
        <w:tc>
          <w:tcPr>
            <w:tcW w:w="1080" w:type="dxa"/>
          </w:tcPr>
          <w:p w:rsidR="00962FAE" w:rsidRDefault="00962FAE">
            <w:pPr>
              <w:spacing w:before="40" w:after="40"/>
              <w:jc w:val="center"/>
              <w:rPr>
                <w:sz w:val="18"/>
              </w:rPr>
            </w:pPr>
            <w:r>
              <w:rPr>
                <w:sz w:val="18"/>
              </w:rPr>
              <w:t>N</w:t>
            </w:r>
            <w:r w:rsidR="00100C4A">
              <w:rPr>
                <w:sz w:val="18"/>
              </w:rPr>
              <w:t>/</w:t>
            </w:r>
            <w:r>
              <w:rPr>
                <w:sz w:val="18"/>
              </w:rPr>
              <w:t>A</w:t>
            </w:r>
          </w:p>
        </w:tc>
        <w:tc>
          <w:tcPr>
            <w:tcW w:w="899" w:type="dxa"/>
          </w:tcPr>
          <w:p w:rsidR="00962FAE" w:rsidRDefault="00962FAE">
            <w:pPr>
              <w:spacing w:before="40" w:after="40"/>
              <w:jc w:val="center"/>
              <w:rPr>
                <w:sz w:val="18"/>
              </w:rPr>
            </w:pPr>
            <w:r>
              <w:rPr>
                <w:sz w:val="18"/>
              </w:rPr>
              <w:t>500</w:t>
            </w:r>
          </w:p>
        </w:tc>
        <w:tc>
          <w:tcPr>
            <w:tcW w:w="1081" w:type="dxa"/>
            <w:gridSpan w:val="2"/>
          </w:tcPr>
          <w:p w:rsidR="00962FAE" w:rsidRDefault="00962FAE">
            <w:pPr>
              <w:spacing w:before="40" w:after="40"/>
              <w:jc w:val="center"/>
              <w:rPr>
                <w:sz w:val="18"/>
              </w:rPr>
            </w:pPr>
            <w:r>
              <w:rPr>
                <w:sz w:val="18"/>
              </w:rPr>
              <w:t>N</w:t>
            </w:r>
            <w:r w:rsidR="00100C4A">
              <w:rPr>
                <w:sz w:val="18"/>
              </w:rPr>
              <w:t>/</w:t>
            </w:r>
            <w:r>
              <w:rPr>
                <w:sz w:val="18"/>
              </w:rPr>
              <w:t>A</w:t>
            </w:r>
          </w:p>
        </w:tc>
        <w:tc>
          <w:tcPr>
            <w:tcW w:w="3294" w:type="dxa"/>
            <w:tcBorders>
              <w:right w:val="single" w:sz="6" w:space="0" w:color="auto"/>
            </w:tcBorders>
          </w:tcPr>
          <w:p w:rsidR="00962FAE" w:rsidRDefault="00962FAE">
            <w:pPr>
              <w:spacing w:before="40" w:after="40"/>
              <w:rPr>
                <w:sz w:val="16"/>
              </w:rPr>
            </w:pPr>
            <w:r>
              <w:rPr>
                <w:sz w:val="16"/>
              </w:rPr>
              <w:t>Runoff/leaching from natural deposits</w:t>
            </w:r>
          </w:p>
        </w:tc>
      </w:tr>
      <w:tr w:rsidR="00962FAE">
        <w:trPr>
          <w:cantSplit/>
          <w:trHeight w:hRule="exact" w:val="360"/>
          <w:jc w:val="center"/>
        </w:trPr>
        <w:tc>
          <w:tcPr>
            <w:tcW w:w="10908" w:type="dxa"/>
            <w:gridSpan w:val="8"/>
            <w:tcBorders>
              <w:top w:val="single" w:sz="18" w:space="0" w:color="auto"/>
              <w:left w:val="single" w:sz="6" w:space="0" w:color="auto"/>
              <w:bottom w:val="single" w:sz="18" w:space="0" w:color="auto"/>
              <w:right w:val="single" w:sz="6" w:space="0" w:color="auto"/>
            </w:tcBorders>
            <w:shd w:val="clear" w:color="auto" w:fill="C0C0C0"/>
            <w:vAlign w:val="center"/>
          </w:tcPr>
          <w:p w:rsidR="00962FAE" w:rsidRDefault="00962FAE">
            <w:pPr>
              <w:pStyle w:val="Heading4"/>
              <w:rPr>
                <w:caps/>
              </w:rPr>
            </w:pPr>
            <w:r>
              <w:rPr>
                <w:caps/>
              </w:rPr>
              <w:t>TAble 5 – SAMPLING RESULTS SHOWING TREATMENT OF SURFACE WATER SOURCE</w:t>
            </w:r>
          </w:p>
        </w:tc>
      </w:tr>
      <w:tr w:rsidR="00962FAE">
        <w:trPr>
          <w:trHeight w:val="351"/>
          <w:jc w:val="center"/>
        </w:trPr>
        <w:tc>
          <w:tcPr>
            <w:tcW w:w="4554" w:type="dxa"/>
            <w:gridSpan w:val="3"/>
            <w:tcBorders>
              <w:top w:val="single" w:sz="18" w:space="0" w:color="auto"/>
              <w:left w:val="single" w:sz="6" w:space="0" w:color="auto"/>
            </w:tcBorders>
            <w:vAlign w:val="center"/>
          </w:tcPr>
          <w:p w:rsidR="00962FAE" w:rsidRDefault="00962FAE">
            <w:pPr>
              <w:spacing w:before="40"/>
              <w:rPr>
                <w:sz w:val="18"/>
              </w:rPr>
            </w:pPr>
            <w:r>
              <w:rPr>
                <w:i/>
                <w:sz w:val="18"/>
              </w:rPr>
              <w:t xml:space="preserve">Treatment Technique </w:t>
            </w:r>
            <w:r>
              <w:rPr>
                <w:i/>
                <w:sz w:val="18"/>
                <w:vertAlign w:val="superscript"/>
              </w:rPr>
              <w:t>(a)</w:t>
            </w:r>
          </w:p>
          <w:p w:rsidR="00962FAE" w:rsidRDefault="00962FAE" w:rsidP="001654A6">
            <w:pPr>
              <w:spacing w:after="40"/>
              <w:rPr>
                <w:sz w:val="16"/>
              </w:rPr>
            </w:pPr>
            <w:r>
              <w:rPr>
                <w:sz w:val="18"/>
              </w:rPr>
              <w:t>(Type of filtration technology used)</w:t>
            </w:r>
          </w:p>
        </w:tc>
        <w:tc>
          <w:tcPr>
            <w:tcW w:w="6354" w:type="dxa"/>
            <w:gridSpan w:val="5"/>
            <w:tcBorders>
              <w:top w:val="single" w:sz="18" w:space="0" w:color="auto"/>
              <w:right w:val="single" w:sz="6" w:space="0" w:color="auto"/>
            </w:tcBorders>
          </w:tcPr>
          <w:p w:rsidR="00962FAE" w:rsidRDefault="00784252" w:rsidP="00784252">
            <w:pPr>
              <w:pStyle w:val="BodyText"/>
              <w:spacing w:before="40" w:after="40"/>
              <w:rPr>
                <w:rFonts w:ascii="Times New Roman" w:hAnsi="Times New Roman"/>
                <w:sz w:val="18"/>
              </w:rPr>
            </w:pPr>
            <w:r>
              <w:rPr>
                <w:rFonts w:ascii="Times New Roman" w:hAnsi="Times New Roman"/>
                <w:sz w:val="18"/>
              </w:rPr>
              <w:t>Direct Filtration</w:t>
            </w:r>
          </w:p>
        </w:tc>
      </w:tr>
      <w:tr w:rsidR="00962FAE">
        <w:trPr>
          <w:trHeight w:val="755"/>
          <w:jc w:val="center"/>
        </w:trPr>
        <w:tc>
          <w:tcPr>
            <w:tcW w:w="4554" w:type="dxa"/>
            <w:gridSpan w:val="3"/>
            <w:tcBorders>
              <w:left w:val="single" w:sz="6" w:space="0" w:color="auto"/>
            </w:tcBorders>
            <w:vAlign w:val="center"/>
          </w:tcPr>
          <w:p w:rsidR="00962FAE" w:rsidRDefault="00962FAE">
            <w:pPr>
              <w:spacing w:before="40"/>
              <w:rPr>
                <w:sz w:val="18"/>
              </w:rPr>
            </w:pPr>
            <w:r>
              <w:rPr>
                <w:sz w:val="18"/>
              </w:rPr>
              <w:t xml:space="preserve">Turbidity Performance Standards </w:t>
            </w:r>
            <w:r>
              <w:rPr>
                <w:i/>
                <w:sz w:val="18"/>
                <w:vertAlign w:val="superscript"/>
              </w:rPr>
              <w:t>(b)</w:t>
            </w:r>
          </w:p>
          <w:p w:rsidR="00962FAE" w:rsidRDefault="00962FAE">
            <w:pPr>
              <w:spacing w:after="40"/>
              <w:rPr>
                <w:sz w:val="18"/>
              </w:rPr>
            </w:pPr>
            <w:r>
              <w:rPr>
                <w:sz w:val="18"/>
              </w:rPr>
              <w:t>(that must be met through the water treatment process)</w:t>
            </w:r>
          </w:p>
        </w:tc>
        <w:tc>
          <w:tcPr>
            <w:tcW w:w="6354" w:type="dxa"/>
            <w:gridSpan w:val="5"/>
            <w:tcBorders>
              <w:right w:val="single" w:sz="6" w:space="0" w:color="auto"/>
            </w:tcBorders>
          </w:tcPr>
          <w:p w:rsidR="00962FAE" w:rsidRDefault="00962FAE">
            <w:pPr>
              <w:pStyle w:val="BodyText"/>
              <w:spacing w:before="40" w:after="40"/>
              <w:rPr>
                <w:rFonts w:ascii="Times New Roman" w:hAnsi="Times New Roman"/>
                <w:sz w:val="18"/>
              </w:rPr>
            </w:pPr>
            <w:r>
              <w:rPr>
                <w:rFonts w:ascii="Times New Roman" w:hAnsi="Times New Roman"/>
                <w:sz w:val="18"/>
                <w:u w:val="single"/>
              </w:rPr>
              <w:t>Turbidity of the filtered water must</w:t>
            </w:r>
            <w:r>
              <w:rPr>
                <w:rFonts w:ascii="Times New Roman" w:hAnsi="Times New Roman"/>
                <w:sz w:val="18"/>
              </w:rPr>
              <w:t>:</w:t>
            </w:r>
          </w:p>
          <w:p w:rsidR="00962FAE" w:rsidRDefault="00962FAE">
            <w:pPr>
              <w:pStyle w:val="BodyText"/>
              <w:spacing w:before="40" w:after="40"/>
              <w:rPr>
                <w:rFonts w:ascii="Times New Roman" w:hAnsi="Times New Roman"/>
                <w:sz w:val="18"/>
              </w:rPr>
            </w:pPr>
            <w:r>
              <w:rPr>
                <w:rFonts w:ascii="Times New Roman" w:hAnsi="Times New Roman"/>
                <w:sz w:val="18"/>
              </w:rPr>
              <w:t xml:space="preserve">1 – Be less than or equal to </w:t>
            </w:r>
            <w:r>
              <w:rPr>
                <w:rFonts w:ascii="Times New Roman" w:hAnsi="Times New Roman"/>
                <w:b/>
                <w:bCs/>
                <w:sz w:val="18"/>
              </w:rPr>
              <w:t>0.30</w:t>
            </w:r>
            <w:r>
              <w:rPr>
                <w:rFonts w:ascii="Times New Roman" w:hAnsi="Times New Roman"/>
                <w:sz w:val="18"/>
              </w:rPr>
              <w:t xml:space="preserve"> NTU in 95% of measurements in a month.</w:t>
            </w:r>
          </w:p>
          <w:p w:rsidR="00962FAE" w:rsidRDefault="00962FAE">
            <w:pPr>
              <w:pStyle w:val="BodyText"/>
              <w:spacing w:before="40" w:after="40"/>
              <w:rPr>
                <w:rFonts w:ascii="Times New Roman" w:hAnsi="Times New Roman"/>
                <w:sz w:val="18"/>
              </w:rPr>
            </w:pPr>
            <w:r>
              <w:rPr>
                <w:rFonts w:ascii="Times New Roman" w:hAnsi="Times New Roman"/>
                <w:sz w:val="18"/>
              </w:rPr>
              <w:t xml:space="preserve">2 – Not exceed </w:t>
            </w:r>
            <w:r>
              <w:rPr>
                <w:rFonts w:ascii="Times New Roman" w:hAnsi="Times New Roman"/>
                <w:b/>
                <w:bCs/>
                <w:sz w:val="18"/>
              </w:rPr>
              <w:t>1.0</w:t>
            </w:r>
            <w:r>
              <w:rPr>
                <w:rFonts w:ascii="Times New Roman" w:hAnsi="Times New Roman"/>
                <w:sz w:val="18"/>
              </w:rPr>
              <w:t xml:space="preserve"> NTU for more than 1 hour.</w:t>
            </w:r>
          </w:p>
          <w:p w:rsidR="00962FAE" w:rsidRDefault="00962FAE">
            <w:pPr>
              <w:pStyle w:val="BodyText"/>
              <w:spacing w:before="40" w:after="40"/>
              <w:rPr>
                <w:rFonts w:ascii="Times New Roman" w:hAnsi="Times New Roman"/>
                <w:sz w:val="18"/>
              </w:rPr>
            </w:pPr>
            <w:r>
              <w:rPr>
                <w:rFonts w:ascii="Times New Roman" w:hAnsi="Times New Roman"/>
                <w:sz w:val="18"/>
              </w:rPr>
              <w:t xml:space="preserve">3 – Not exceed </w:t>
            </w:r>
            <w:r>
              <w:rPr>
                <w:rFonts w:ascii="Times New Roman" w:hAnsi="Times New Roman"/>
                <w:b/>
                <w:bCs/>
                <w:sz w:val="18"/>
              </w:rPr>
              <w:t>1.0</w:t>
            </w:r>
            <w:r>
              <w:rPr>
                <w:rFonts w:ascii="Times New Roman" w:hAnsi="Times New Roman"/>
                <w:sz w:val="18"/>
              </w:rPr>
              <w:t xml:space="preserve"> NTU for more than 8 hours.</w:t>
            </w:r>
          </w:p>
        </w:tc>
      </w:tr>
      <w:tr w:rsidR="00962FAE">
        <w:trPr>
          <w:jc w:val="center"/>
        </w:trPr>
        <w:tc>
          <w:tcPr>
            <w:tcW w:w="4554" w:type="dxa"/>
            <w:gridSpan w:val="3"/>
            <w:tcBorders>
              <w:left w:val="single" w:sz="6" w:space="0" w:color="auto"/>
            </w:tcBorders>
            <w:vAlign w:val="center"/>
          </w:tcPr>
          <w:p w:rsidR="00962FAE" w:rsidRDefault="00962FAE">
            <w:pPr>
              <w:spacing w:before="40" w:after="40"/>
              <w:rPr>
                <w:sz w:val="18"/>
              </w:rPr>
            </w:pPr>
            <w:r>
              <w:rPr>
                <w:sz w:val="18"/>
              </w:rPr>
              <w:t xml:space="preserve">Lowest monthly percentage of samples that met Turbidity </w:t>
            </w:r>
            <w:r>
              <w:rPr>
                <w:sz w:val="16"/>
              </w:rPr>
              <w:t>Performance Standard No. 1.</w:t>
            </w:r>
          </w:p>
        </w:tc>
        <w:tc>
          <w:tcPr>
            <w:tcW w:w="6354" w:type="dxa"/>
            <w:gridSpan w:val="5"/>
            <w:tcBorders>
              <w:right w:val="single" w:sz="6" w:space="0" w:color="auto"/>
            </w:tcBorders>
          </w:tcPr>
          <w:p w:rsidR="00962FAE" w:rsidRDefault="00390BFB" w:rsidP="007B365B">
            <w:pPr>
              <w:pStyle w:val="BodyText"/>
              <w:spacing w:before="40" w:after="40"/>
              <w:rPr>
                <w:rFonts w:ascii="Times New Roman" w:hAnsi="Times New Roman"/>
                <w:sz w:val="16"/>
              </w:rPr>
            </w:pPr>
            <w:r>
              <w:rPr>
                <w:rFonts w:ascii="Times New Roman" w:hAnsi="Times New Roman"/>
                <w:sz w:val="18"/>
              </w:rPr>
              <w:t>100</w:t>
            </w:r>
            <w:r w:rsidR="00EB7987">
              <w:rPr>
                <w:rFonts w:ascii="Times New Roman" w:hAnsi="Times New Roman"/>
                <w:sz w:val="18"/>
              </w:rPr>
              <w:t>%  were less than or e</w:t>
            </w:r>
            <w:r w:rsidR="00962FAE">
              <w:rPr>
                <w:rFonts w:ascii="Times New Roman" w:hAnsi="Times New Roman"/>
                <w:sz w:val="18"/>
              </w:rPr>
              <w:t>qual to 0.30 NTU</w:t>
            </w:r>
          </w:p>
        </w:tc>
      </w:tr>
      <w:tr w:rsidR="00962FAE">
        <w:trPr>
          <w:jc w:val="center"/>
        </w:trPr>
        <w:tc>
          <w:tcPr>
            <w:tcW w:w="4554" w:type="dxa"/>
            <w:gridSpan w:val="3"/>
            <w:tcBorders>
              <w:left w:val="single" w:sz="6" w:space="0" w:color="auto"/>
            </w:tcBorders>
            <w:vAlign w:val="center"/>
          </w:tcPr>
          <w:p w:rsidR="00962FAE" w:rsidRDefault="00962FAE">
            <w:pPr>
              <w:spacing w:before="40" w:after="40"/>
              <w:rPr>
                <w:sz w:val="18"/>
              </w:rPr>
            </w:pPr>
            <w:r>
              <w:rPr>
                <w:sz w:val="18"/>
              </w:rPr>
              <w:t>Highest single turbidity measurement during the year</w:t>
            </w:r>
          </w:p>
        </w:tc>
        <w:tc>
          <w:tcPr>
            <w:tcW w:w="6354" w:type="dxa"/>
            <w:gridSpan w:val="5"/>
            <w:tcBorders>
              <w:right w:val="single" w:sz="6" w:space="0" w:color="auto"/>
            </w:tcBorders>
          </w:tcPr>
          <w:p w:rsidR="00962FAE" w:rsidRPr="000B22C2" w:rsidRDefault="000929F2">
            <w:pPr>
              <w:pStyle w:val="BodyText"/>
              <w:spacing w:before="40" w:after="40"/>
              <w:rPr>
                <w:rFonts w:ascii="Times New Roman" w:hAnsi="Times New Roman"/>
                <w:sz w:val="18"/>
              </w:rPr>
            </w:pPr>
            <w:r>
              <w:rPr>
                <w:rFonts w:ascii="Times New Roman" w:hAnsi="Times New Roman"/>
                <w:sz w:val="18"/>
              </w:rPr>
              <w:t>May 2021: 0.11</w:t>
            </w:r>
            <w:r w:rsidR="00962FAE">
              <w:rPr>
                <w:rFonts w:ascii="Times New Roman" w:hAnsi="Times New Roman"/>
                <w:sz w:val="18"/>
              </w:rPr>
              <w:t xml:space="preserve"> NTU’s</w:t>
            </w:r>
          </w:p>
        </w:tc>
      </w:tr>
      <w:tr w:rsidR="00962FAE">
        <w:trPr>
          <w:jc w:val="center"/>
        </w:trPr>
        <w:tc>
          <w:tcPr>
            <w:tcW w:w="4554" w:type="dxa"/>
            <w:gridSpan w:val="3"/>
            <w:tcBorders>
              <w:left w:val="single" w:sz="6" w:space="0" w:color="auto"/>
              <w:bottom w:val="single" w:sz="6" w:space="0" w:color="auto"/>
            </w:tcBorders>
            <w:vAlign w:val="center"/>
          </w:tcPr>
          <w:p w:rsidR="00962FAE" w:rsidRDefault="00962FAE">
            <w:pPr>
              <w:spacing w:before="40" w:after="40"/>
              <w:rPr>
                <w:sz w:val="18"/>
              </w:rPr>
            </w:pPr>
            <w:r>
              <w:rPr>
                <w:sz w:val="18"/>
              </w:rPr>
              <w:t>Number of violations of any surface water treatment requirements</w:t>
            </w:r>
          </w:p>
        </w:tc>
        <w:tc>
          <w:tcPr>
            <w:tcW w:w="6354" w:type="dxa"/>
            <w:gridSpan w:val="5"/>
            <w:tcBorders>
              <w:bottom w:val="single" w:sz="6" w:space="0" w:color="auto"/>
              <w:right w:val="single" w:sz="6" w:space="0" w:color="auto"/>
            </w:tcBorders>
          </w:tcPr>
          <w:p w:rsidR="00962FAE" w:rsidRDefault="00962FAE">
            <w:pPr>
              <w:pStyle w:val="BodyText"/>
              <w:spacing w:before="40" w:after="40"/>
              <w:rPr>
                <w:rFonts w:ascii="Times New Roman" w:hAnsi="Times New Roman"/>
                <w:sz w:val="18"/>
              </w:rPr>
            </w:pPr>
            <w:r>
              <w:rPr>
                <w:rFonts w:ascii="Times New Roman" w:hAnsi="Times New Roman"/>
                <w:b/>
                <w:bCs/>
                <w:sz w:val="16"/>
              </w:rPr>
              <w:t>No Violations</w:t>
            </w:r>
          </w:p>
        </w:tc>
      </w:tr>
    </w:tbl>
    <w:p w:rsidR="00EA2375" w:rsidRDefault="00EA2375">
      <w:pPr>
        <w:pStyle w:val="BlockText"/>
        <w:tabs>
          <w:tab w:val="left" w:pos="360"/>
        </w:tabs>
        <w:spacing w:before="20" w:after="20"/>
        <w:ind w:left="360" w:right="0" w:hanging="360"/>
        <w:rPr>
          <w:rFonts w:ascii="Times New Roman" w:hAnsi="Times New Roman"/>
          <w:b w:val="0"/>
        </w:rPr>
      </w:pPr>
      <w:r>
        <w:rPr>
          <w:rFonts w:ascii="Times New Roman" w:hAnsi="Times New Roman"/>
          <w:b w:val="0"/>
        </w:rPr>
        <w:t>(a)</w:t>
      </w:r>
      <w:r>
        <w:rPr>
          <w:rFonts w:ascii="Times New Roman" w:hAnsi="Times New Roman"/>
          <w:b w:val="0"/>
        </w:rPr>
        <w:tab/>
        <w:t>A required process intended to reduce the level of a contaminant in drinking water.</w:t>
      </w:r>
    </w:p>
    <w:p w:rsidR="00EA2375" w:rsidRDefault="00EA2375">
      <w:pPr>
        <w:pStyle w:val="BlockText"/>
        <w:tabs>
          <w:tab w:val="left" w:pos="360"/>
        </w:tabs>
        <w:ind w:left="360" w:right="0" w:hanging="360"/>
        <w:jc w:val="both"/>
        <w:rPr>
          <w:rFonts w:ascii="Times New Roman" w:hAnsi="Times New Roman"/>
          <w:b w:val="0"/>
        </w:rPr>
      </w:pPr>
      <w:r>
        <w:rPr>
          <w:rFonts w:ascii="Times New Roman" w:hAnsi="Times New Roman"/>
          <w:b w:val="0"/>
        </w:rPr>
        <w:t>(b)</w:t>
      </w:r>
      <w:r>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EA2375" w:rsidRPr="00FB2BCE" w:rsidRDefault="00EA2375"/>
    <w:p w:rsidR="00EA2375" w:rsidRDefault="00EA2375">
      <w:pPr>
        <w:rPr>
          <w:szCs w:val="21"/>
        </w:rPr>
      </w:pPr>
      <w:r>
        <w:rPr>
          <w:szCs w:val="21"/>
        </w:rPr>
        <w:t xml:space="preserve">In the table, there are many terms and abbreviations you might not be familiar with. To help you better understand these terms we've provided the following definitions: </w:t>
      </w:r>
    </w:p>
    <w:p w:rsidR="00EA2375" w:rsidRDefault="00486D59">
      <w:pPr>
        <w:rPr>
          <w:sz w:val="8"/>
          <w:szCs w:val="21"/>
        </w:rPr>
      </w:pPr>
      <w:r>
        <w:rPr>
          <w:noProof/>
          <w:sz w:val="20"/>
          <w:szCs w:val="21"/>
        </w:rPr>
        <mc:AlternateContent>
          <mc:Choice Requires="wps">
            <w:drawing>
              <wp:anchor distT="0" distB="0" distL="114300" distR="114300" simplePos="0" relativeHeight="251659776" behindDoc="1" locked="0" layoutInCell="1" allowOverlap="1">
                <wp:simplePos x="0" y="0"/>
                <wp:positionH relativeFrom="column">
                  <wp:posOffset>-215265</wp:posOffset>
                </wp:positionH>
                <wp:positionV relativeFrom="paragraph">
                  <wp:posOffset>38735</wp:posOffset>
                </wp:positionV>
                <wp:extent cx="6858000" cy="3886200"/>
                <wp:effectExtent l="13335" t="12065" r="5715" b="698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0"/>
                        </a:xfrm>
                        <a:prstGeom prst="rect">
                          <a:avLst/>
                        </a:prstGeom>
                        <a:solidFill>
                          <a:srgbClr val="C0C0C0">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4A8A" id="Rectangle 20" o:spid="_x0000_s1026" style="position:absolute;margin-left:-16.95pt;margin-top:3.05pt;width:540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" fillcolor="silver">
                <v:fill opacity="32896f"/>
              </v:rect>
            </w:pict>
          </mc:Fallback>
        </mc:AlternateContent>
      </w:r>
    </w:p>
    <w:tbl>
      <w:tblPr>
        <w:tblW w:w="10800" w:type="dxa"/>
        <w:tblInd w:w="-252" w:type="dxa"/>
        <w:tblLayout w:type="fixed"/>
        <w:tblLook w:val="0000" w:firstRow="0" w:lastRow="0" w:firstColumn="0" w:lastColumn="0" w:noHBand="0" w:noVBand="0"/>
      </w:tblPr>
      <w:tblGrid>
        <w:gridCol w:w="5130"/>
        <w:gridCol w:w="5670"/>
      </w:tblGrid>
      <w:tr w:rsidR="00EA2375">
        <w:tc>
          <w:tcPr>
            <w:tcW w:w="10800" w:type="dxa"/>
            <w:gridSpan w:val="2"/>
          </w:tcPr>
          <w:p w:rsidR="00EA2375" w:rsidRDefault="00EA2375">
            <w:pPr>
              <w:pStyle w:val="BodyText3"/>
              <w:spacing w:before="60" w:after="60"/>
              <w:ind w:left="-115" w:firstLine="29"/>
              <w:jc w:val="center"/>
              <w:rPr>
                <w:b/>
                <w:i/>
                <w:sz w:val="22"/>
              </w:rPr>
            </w:pPr>
            <w:r>
              <w:rPr>
                <w:b/>
                <w:i/>
                <w:sz w:val="22"/>
                <w:u w:val="single"/>
              </w:rPr>
              <w:t>TERMS USED IN THIS REPORT</w:t>
            </w:r>
            <w:r>
              <w:rPr>
                <w:b/>
                <w:i/>
                <w:sz w:val="22"/>
              </w:rPr>
              <w:t>:</w:t>
            </w:r>
          </w:p>
        </w:tc>
      </w:tr>
      <w:tr w:rsidR="00EA2375">
        <w:tc>
          <w:tcPr>
            <w:tcW w:w="5130" w:type="dxa"/>
          </w:tcPr>
          <w:p w:rsidR="00EA2375" w:rsidRDefault="00100C4A">
            <w:pPr>
              <w:tabs>
                <w:tab w:val="left" w:pos="1440"/>
              </w:tabs>
              <w:spacing w:before="60" w:after="60"/>
              <w:jc w:val="both"/>
              <w:rPr>
                <w:sz w:val="20"/>
              </w:rPr>
            </w:pPr>
            <w:r>
              <w:rPr>
                <w:b/>
                <w:sz w:val="20"/>
              </w:rPr>
              <w:t xml:space="preserve">(MCL) </w:t>
            </w:r>
            <w:r w:rsidR="00EA2375">
              <w:rPr>
                <w:b/>
                <w:sz w:val="20"/>
              </w:rPr>
              <w:t>Maximum Contaminant Level</w:t>
            </w:r>
            <w:r w:rsidR="00EA2375">
              <w:rPr>
                <w:sz w:val="20"/>
              </w:rPr>
              <w:t>: The highest level of a contaminant that is allowed in drinking water.  Primary MCLs are set as close to the PHGs (or MCLGs) as is economically and technologically feasible.  Secondary MCLs are set to protect the odor, taste, and appearance of drinking water.</w:t>
            </w:r>
          </w:p>
          <w:p w:rsidR="00EA2375" w:rsidRDefault="00100C4A">
            <w:pPr>
              <w:tabs>
                <w:tab w:val="left" w:pos="1440"/>
              </w:tabs>
              <w:spacing w:before="80" w:after="60"/>
              <w:jc w:val="both"/>
              <w:rPr>
                <w:sz w:val="20"/>
              </w:rPr>
            </w:pPr>
            <w:r>
              <w:rPr>
                <w:b/>
                <w:sz w:val="20"/>
              </w:rPr>
              <w:t xml:space="preserve">(MCLG) </w:t>
            </w:r>
            <w:r w:rsidR="00EA2375">
              <w:rPr>
                <w:b/>
                <w:sz w:val="20"/>
              </w:rPr>
              <w:t>Maximum Contaminant Level Goal</w:t>
            </w:r>
            <w:r w:rsidR="00EA2375">
              <w:rPr>
                <w:sz w:val="20"/>
              </w:rPr>
              <w:t>: The level of a contaminant in drinking water below which there is no known or expected risk to health.  MCLGs are set by the U.S. Environmental Protection Agency (USEPA).</w:t>
            </w:r>
          </w:p>
          <w:p w:rsidR="00EA2375" w:rsidRDefault="00100C4A">
            <w:pPr>
              <w:tabs>
                <w:tab w:val="left" w:pos="1440"/>
              </w:tabs>
              <w:spacing w:before="80" w:after="60"/>
              <w:jc w:val="both"/>
              <w:rPr>
                <w:sz w:val="20"/>
              </w:rPr>
            </w:pPr>
            <w:r>
              <w:rPr>
                <w:b/>
                <w:sz w:val="20"/>
              </w:rPr>
              <w:t xml:space="preserve">(PHG) </w:t>
            </w:r>
            <w:r w:rsidR="00EA2375">
              <w:rPr>
                <w:b/>
                <w:sz w:val="20"/>
              </w:rPr>
              <w:t>Public Health Goal</w:t>
            </w:r>
            <w:r w:rsidR="00EA2375">
              <w:rPr>
                <w:sz w:val="20"/>
              </w:rPr>
              <w:t>: The level of a contaminant in drinking water below which there is no known or expected risk to health.  PHGs are set by the California Environmental Protection Agency.</w:t>
            </w:r>
          </w:p>
          <w:p w:rsidR="00EA2375" w:rsidRPr="005911AF" w:rsidRDefault="00100C4A">
            <w:pPr>
              <w:tabs>
                <w:tab w:val="left" w:pos="1440"/>
              </w:tabs>
              <w:spacing w:before="80" w:after="60"/>
              <w:jc w:val="both"/>
              <w:rPr>
                <w:sz w:val="20"/>
                <w:szCs w:val="20"/>
              </w:rPr>
            </w:pPr>
            <w:r>
              <w:rPr>
                <w:b/>
                <w:bCs/>
                <w:sz w:val="20"/>
              </w:rPr>
              <w:t xml:space="preserve">(MRDL) </w:t>
            </w:r>
            <w:r w:rsidR="00EA2375">
              <w:rPr>
                <w:b/>
                <w:bCs/>
                <w:sz w:val="20"/>
              </w:rPr>
              <w:t>Maximum Residual Disinfectant Level:</w:t>
            </w:r>
            <w:r>
              <w:rPr>
                <w:sz w:val="20"/>
              </w:rPr>
              <w:t xml:space="preserve"> </w:t>
            </w:r>
            <w:r w:rsidR="005911AF" w:rsidRPr="005911AF">
              <w:rPr>
                <w:color w:val="000000"/>
                <w:sz w:val="20"/>
                <w:szCs w:val="20"/>
              </w:rPr>
              <w:t>The highest level of a disinfectant allowed in drinking water.  There is convincing evidence that addition of a disinfectant is necessary for control of microbial contaminants.</w:t>
            </w:r>
          </w:p>
          <w:p w:rsidR="00EA2375" w:rsidRPr="005911AF" w:rsidRDefault="00100C4A" w:rsidP="00100C4A">
            <w:pPr>
              <w:tabs>
                <w:tab w:val="left" w:pos="1440"/>
              </w:tabs>
              <w:spacing w:before="60" w:after="60"/>
              <w:jc w:val="both"/>
              <w:rPr>
                <w:sz w:val="20"/>
                <w:szCs w:val="20"/>
              </w:rPr>
            </w:pPr>
            <w:r>
              <w:rPr>
                <w:b/>
                <w:bCs/>
                <w:sz w:val="20"/>
              </w:rPr>
              <w:t xml:space="preserve">(MRDLG) </w:t>
            </w:r>
            <w:r w:rsidR="00EA2375">
              <w:rPr>
                <w:b/>
                <w:bCs/>
                <w:sz w:val="20"/>
              </w:rPr>
              <w:t xml:space="preserve">Maximum Residual Disinfectant Level Goal: </w:t>
            </w:r>
            <w:r w:rsidR="005911AF" w:rsidRPr="005911AF">
              <w:rPr>
                <w:color w:val="000000"/>
                <w:sz w:val="20"/>
                <w:szCs w:val="20"/>
              </w:rPr>
              <w:t>The level of a drinking water disinfectant below which there is no known or expected risk to health.  MRDLGs do not reflect the benefits of the use of disinfectants to control microbial contaminants.</w:t>
            </w:r>
          </w:p>
        </w:tc>
        <w:tc>
          <w:tcPr>
            <w:tcW w:w="5670" w:type="dxa"/>
          </w:tcPr>
          <w:p w:rsidR="00EA2375" w:rsidRDefault="00100C4A">
            <w:pPr>
              <w:tabs>
                <w:tab w:val="left" w:pos="1440"/>
              </w:tabs>
              <w:spacing w:before="60" w:after="60"/>
              <w:jc w:val="both"/>
              <w:rPr>
                <w:sz w:val="20"/>
              </w:rPr>
            </w:pPr>
            <w:r>
              <w:rPr>
                <w:b/>
                <w:sz w:val="20"/>
              </w:rPr>
              <w:t xml:space="preserve">(PDWS) </w:t>
            </w:r>
            <w:r w:rsidR="00EA2375">
              <w:rPr>
                <w:b/>
                <w:sz w:val="20"/>
              </w:rPr>
              <w:t>Primary Drinking Water Standards</w:t>
            </w:r>
            <w:r w:rsidR="00EA2375">
              <w:rPr>
                <w:sz w:val="20"/>
              </w:rPr>
              <w:t>: MCLs or MRDLs for contaminants that affect health along with their monitoring and reporting requirements, and water treatment requirements.</w:t>
            </w:r>
          </w:p>
          <w:p w:rsidR="00EA2375" w:rsidRDefault="00100C4A">
            <w:pPr>
              <w:tabs>
                <w:tab w:val="left" w:pos="1440"/>
              </w:tabs>
              <w:spacing w:before="60" w:after="60"/>
              <w:jc w:val="both"/>
              <w:rPr>
                <w:sz w:val="20"/>
              </w:rPr>
            </w:pPr>
            <w:r>
              <w:rPr>
                <w:b/>
                <w:sz w:val="20"/>
              </w:rPr>
              <w:t xml:space="preserve">(SDWS) </w:t>
            </w:r>
            <w:r w:rsidR="00EA2375">
              <w:rPr>
                <w:b/>
                <w:sz w:val="20"/>
              </w:rPr>
              <w:t>Secondary Drinking Water Standards</w:t>
            </w:r>
            <w:r>
              <w:rPr>
                <w:b/>
                <w:sz w:val="20"/>
              </w:rPr>
              <w:t>:</w:t>
            </w:r>
            <w:r w:rsidR="00EA2375">
              <w:rPr>
                <w:b/>
                <w:sz w:val="20"/>
              </w:rPr>
              <w:t xml:space="preserve"> </w:t>
            </w:r>
            <w:r w:rsidR="00EA2375">
              <w:rPr>
                <w:sz w:val="20"/>
              </w:rPr>
              <w:t>MCLs for contaminants that affect taste, odor, or appearance of the drinking water.  Contaminants with SDWSs do not affect the health at the MCL levels.</w:t>
            </w:r>
          </w:p>
          <w:p w:rsidR="00EA2375" w:rsidRDefault="00100C4A">
            <w:pPr>
              <w:tabs>
                <w:tab w:val="left" w:pos="1440"/>
              </w:tabs>
              <w:spacing w:before="80" w:after="60"/>
              <w:jc w:val="both"/>
              <w:rPr>
                <w:sz w:val="20"/>
              </w:rPr>
            </w:pPr>
            <w:r>
              <w:rPr>
                <w:b/>
                <w:bCs/>
                <w:sz w:val="20"/>
              </w:rPr>
              <w:t xml:space="preserve">(TT) </w:t>
            </w:r>
            <w:r w:rsidR="00EA2375">
              <w:rPr>
                <w:b/>
                <w:bCs/>
                <w:sz w:val="20"/>
              </w:rPr>
              <w:t>Treatment Technique</w:t>
            </w:r>
            <w:r w:rsidR="00EA2375">
              <w:rPr>
                <w:sz w:val="20"/>
              </w:rPr>
              <w:t>: A required process intended to reduce the level of a contaminant in drinking water.</w:t>
            </w:r>
          </w:p>
          <w:p w:rsidR="00EA2375" w:rsidRDefault="00100C4A">
            <w:pPr>
              <w:tabs>
                <w:tab w:val="left" w:pos="1440"/>
              </w:tabs>
              <w:spacing w:before="80" w:after="60"/>
              <w:jc w:val="both"/>
              <w:rPr>
                <w:sz w:val="20"/>
              </w:rPr>
            </w:pPr>
            <w:r>
              <w:rPr>
                <w:b/>
                <w:sz w:val="20"/>
              </w:rPr>
              <w:t xml:space="preserve">(AL) </w:t>
            </w:r>
            <w:r w:rsidR="00EA2375">
              <w:rPr>
                <w:b/>
                <w:sz w:val="20"/>
              </w:rPr>
              <w:t>Regulatory Action Level</w:t>
            </w:r>
            <w:r>
              <w:rPr>
                <w:sz w:val="20"/>
              </w:rPr>
              <w:t xml:space="preserve">: </w:t>
            </w:r>
            <w:r w:rsidR="00EA2375">
              <w:rPr>
                <w:sz w:val="20"/>
              </w:rPr>
              <w:t>The concentration of a contaminant which, if exceeded, triggers treatment or other requirements which a water system must follow.</w:t>
            </w:r>
          </w:p>
          <w:p w:rsidR="00EA2375" w:rsidRDefault="00EA2375">
            <w:pPr>
              <w:pStyle w:val="Header"/>
              <w:tabs>
                <w:tab w:val="clear" w:pos="4320"/>
                <w:tab w:val="clear" w:pos="8640"/>
                <w:tab w:val="left" w:pos="1440"/>
              </w:tabs>
              <w:spacing w:before="80" w:after="60"/>
              <w:jc w:val="both"/>
            </w:pPr>
            <w:r>
              <w:rPr>
                <w:b/>
                <w:bCs/>
              </w:rPr>
              <w:t>Variances and Exemptions</w:t>
            </w:r>
            <w:r>
              <w:t>:  Department permission to exceed an MCL or not comply with a treatment technique under certain conditions.</w:t>
            </w:r>
          </w:p>
          <w:p w:rsidR="00EA2375" w:rsidRDefault="00EA2375">
            <w:pPr>
              <w:tabs>
                <w:tab w:val="left" w:pos="1440"/>
              </w:tabs>
              <w:spacing w:before="40" w:after="60"/>
              <w:jc w:val="both"/>
              <w:rPr>
                <w:sz w:val="20"/>
              </w:rPr>
            </w:pPr>
            <w:r>
              <w:rPr>
                <w:b/>
                <w:sz w:val="20"/>
              </w:rPr>
              <w:t>ND</w:t>
            </w:r>
            <w:r>
              <w:rPr>
                <w:sz w:val="20"/>
              </w:rPr>
              <w:t xml:space="preserve">: not detectable at testing limit  </w:t>
            </w:r>
          </w:p>
          <w:p w:rsidR="00EA2375" w:rsidRDefault="00EA2375">
            <w:pPr>
              <w:tabs>
                <w:tab w:val="left" w:pos="1440"/>
              </w:tabs>
              <w:spacing w:before="40" w:after="60"/>
              <w:jc w:val="both"/>
              <w:rPr>
                <w:sz w:val="20"/>
              </w:rPr>
            </w:pPr>
            <w:r>
              <w:rPr>
                <w:b/>
                <w:sz w:val="20"/>
              </w:rPr>
              <w:t>ppm</w:t>
            </w:r>
            <w:r>
              <w:rPr>
                <w:sz w:val="20"/>
              </w:rPr>
              <w:t>: parts per million or milligrams per liter (mg/L)</w:t>
            </w:r>
          </w:p>
          <w:p w:rsidR="00EA2375" w:rsidRDefault="00EA2375">
            <w:pPr>
              <w:tabs>
                <w:tab w:val="left" w:pos="1440"/>
              </w:tabs>
              <w:spacing w:before="80" w:after="60"/>
              <w:jc w:val="both"/>
              <w:rPr>
                <w:b/>
                <w:sz w:val="20"/>
              </w:rPr>
            </w:pPr>
            <w:r>
              <w:rPr>
                <w:b/>
                <w:sz w:val="20"/>
              </w:rPr>
              <w:t>ppb</w:t>
            </w:r>
            <w:r>
              <w:rPr>
                <w:sz w:val="20"/>
              </w:rPr>
              <w:t>: parts per billion or micrograms per liter (</w:t>
            </w:r>
            <w:proofErr w:type="spellStart"/>
            <w:r>
              <w:rPr>
                <w:sz w:val="20"/>
              </w:rPr>
              <w:t>ug</w:t>
            </w:r>
            <w:proofErr w:type="spellEnd"/>
            <w:r>
              <w:rPr>
                <w:sz w:val="20"/>
              </w:rPr>
              <w:t>/L)</w:t>
            </w:r>
          </w:p>
          <w:p w:rsidR="00EA2375" w:rsidRDefault="00EA2375">
            <w:pPr>
              <w:tabs>
                <w:tab w:val="left" w:pos="1440"/>
              </w:tabs>
              <w:spacing w:before="80" w:after="60"/>
              <w:jc w:val="both"/>
              <w:rPr>
                <w:sz w:val="20"/>
              </w:rPr>
            </w:pPr>
            <w:proofErr w:type="spellStart"/>
            <w:r>
              <w:rPr>
                <w:b/>
                <w:sz w:val="20"/>
              </w:rPr>
              <w:t>ppt</w:t>
            </w:r>
            <w:proofErr w:type="spellEnd"/>
            <w:r>
              <w:rPr>
                <w:sz w:val="20"/>
              </w:rPr>
              <w:t xml:space="preserve">: parts per trillion or </w:t>
            </w:r>
            <w:proofErr w:type="spellStart"/>
            <w:r>
              <w:rPr>
                <w:sz w:val="20"/>
              </w:rPr>
              <w:t>nanograms</w:t>
            </w:r>
            <w:proofErr w:type="spellEnd"/>
            <w:r>
              <w:rPr>
                <w:sz w:val="20"/>
              </w:rPr>
              <w:t xml:space="preserve"> per liter (ng/L) </w:t>
            </w:r>
          </w:p>
          <w:p w:rsidR="00EA2375" w:rsidRDefault="00EA2375">
            <w:pPr>
              <w:pStyle w:val="Header"/>
              <w:tabs>
                <w:tab w:val="clear" w:pos="4320"/>
                <w:tab w:val="clear" w:pos="8640"/>
                <w:tab w:val="left" w:pos="1440"/>
              </w:tabs>
              <w:spacing w:before="80" w:after="60"/>
              <w:jc w:val="both"/>
            </w:pPr>
            <w:r>
              <w:rPr>
                <w:b/>
              </w:rPr>
              <w:t>pCi/L</w:t>
            </w:r>
            <w:r>
              <w:t>: picocuries per liter (a measure of radiation)</w:t>
            </w:r>
          </w:p>
          <w:p w:rsidR="00100C4A" w:rsidRDefault="00100C4A">
            <w:pPr>
              <w:pStyle w:val="Header"/>
              <w:tabs>
                <w:tab w:val="clear" w:pos="4320"/>
                <w:tab w:val="clear" w:pos="8640"/>
                <w:tab w:val="left" w:pos="1440"/>
              </w:tabs>
              <w:spacing w:before="80" w:after="60"/>
              <w:jc w:val="both"/>
            </w:pPr>
            <w:r w:rsidRPr="00100C4A">
              <w:rPr>
                <w:b/>
              </w:rPr>
              <w:t>NTU</w:t>
            </w:r>
            <w:r w:rsidRPr="00100C4A">
              <w:t>:</w:t>
            </w:r>
            <w:r>
              <w:t xml:space="preserve"> </w:t>
            </w:r>
            <w:proofErr w:type="spellStart"/>
            <w:r w:rsidRPr="001105CC">
              <w:rPr>
                <w:szCs w:val="24"/>
              </w:rPr>
              <w:t>Nephelometric</w:t>
            </w:r>
            <w:proofErr w:type="spellEnd"/>
            <w:r w:rsidRPr="001105CC">
              <w:rPr>
                <w:szCs w:val="24"/>
              </w:rPr>
              <w:t xml:space="preserve"> Turbidity Units</w:t>
            </w:r>
          </w:p>
        </w:tc>
      </w:tr>
    </w:tbl>
    <w:p w:rsidR="00361F7D" w:rsidRDefault="00361F7D" w:rsidP="00E908B5">
      <w:pPr>
        <w:autoSpaceDE w:val="0"/>
        <w:autoSpaceDN w:val="0"/>
        <w:adjustRightInd w:val="0"/>
        <w:jc w:val="both"/>
        <w:rPr>
          <w:rFonts w:ascii="Bodoni MT Black" w:hAnsi="Bodoni MT Black"/>
          <w:b/>
          <w:bCs/>
          <w:i/>
        </w:rPr>
      </w:pPr>
    </w:p>
    <w:p w:rsidR="007C7516" w:rsidRDefault="00546205" w:rsidP="00E908B5">
      <w:pPr>
        <w:autoSpaceDE w:val="0"/>
        <w:autoSpaceDN w:val="0"/>
        <w:adjustRightInd w:val="0"/>
        <w:jc w:val="both"/>
        <w:rPr>
          <w:b/>
          <w:bCs/>
        </w:rPr>
      </w:pPr>
      <w:r w:rsidRPr="00546205">
        <w:rPr>
          <w:b/>
          <w:bCs/>
        </w:rPr>
        <w:t xml:space="preserve">Only detected contaminants and the parameters that are most relevant to water quality appear in this report. </w:t>
      </w:r>
      <w:r w:rsidR="007C7516">
        <w:rPr>
          <w:b/>
          <w:bCs/>
        </w:rPr>
        <w:t>O</w:t>
      </w:r>
      <w:r w:rsidRPr="00546205">
        <w:rPr>
          <w:b/>
          <w:bCs/>
        </w:rPr>
        <w:t xml:space="preserve">ther contaminants that have been tested for, but not detected, are: </w:t>
      </w:r>
    </w:p>
    <w:p w:rsidR="00546205" w:rsidRPr="00546205" w:rsidRDefault="00546205" w:rsidP="00E908B5">
      <w:pPr>
        <w:autoSpaceDE w:val="0"/>
        <w:autoSpaceDN w:val="0"/>
        <w:adjustRightInd w:val="0"/>
        <w:jc w:val="both"/>
        <w:rPr>
          <w:bCs/>
        </w:rPr>
      </w:pPr>
      <w:r w:rsidRPr="00546205">
        <w:rPr>
          <w:bCs/>
        </w:rPr>
        <w:t>Arsenic,</w:t>
      </w:r>
      <w:r>
        <w:rPr>
          <w:bCs/>
        </w:rPr>
        <w:t xml:space="preserve"> </w:t>
      </w:r>
      <w:r w:rsidRPr="00546205">
        <w:rPr>
          <w:bCs/>
        </w:rPr>
        <w:t>Antimony,</w:t>
      </w:r>
      <w:r>
        <w:rPr>
          <w:bCs/>
        </w:rPr>
        <w:t xml:space="preserve"> Barium, beryllium, Cadmium, Fluoride, </w:t>
      </w:r>
      <w:r w:rsidR="00154CA1">
        <w:rPr>
          <w:bCs/>
        </w:rPr>
        <w:t xml:space="preserve">Hexavalent Chromium, </w:t>
      </w:r>
      <w:r>
        <w:rPr>
          <w:bCs/>
        </w:rPr>
        <w:t>Mercury, Nickel, Selenium, Thallium, Radium 228, Nitrate, Nitrite, Benzene, Toluene, Vinyl Chloride, and Xylenes.</w:t>
      </w:r>
    </w:p>
    <w:p w:rsidR="004A285C" w:rsidRDefault="004A285C" w:rsidP="004A285C">
      <w:pPr>
        <w:autoSpaceDE w:val="0"/>
        <w:autoSpaceDN w:val="0"/>
        <w:adjustRightInd w:val="0"/>
        <w:jc w:val="both"/>
      </w:pPr>
      <w:r w:rsidRPr="00E11C1D">
        <w:rPr>
          <w:rFonts w:ascii="Bodoni MT Black" w:hAnsi="Bodoni MT Black"/>
          <w:b/>
          <w:i/>
        </w:rPr>
        <w:lastRenderedPageBreak/>
        <w:t xml:space="preserve">Additional Information on Drinking Water: </w:t>
      </w:r>
      <w:r w:rsidRPr="00E11C1D">
        <w:t>Drinking</w:t>
      </w:r>
      <w:r>
        <w:t xml:space="preserve">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w:t>
      </w:r>
      <w:r w:rsidR="00E606C5">
        <w:t>1-</w:t>
      </w:r>
      <w:r>
        <w:t>800-426-4791).</w:t>
      </w:r>
    </w:p>
    <w:p w:rsidR="00E11C1D" w:rsidRPr="00EF198A" w:rsidRDefault="00E11C1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b/>
          <w:bCs/>
          <w:sz w:val="20"/>
          <w:szCs w:val="20"/>
          <w:u w:val="single"/>
        </w:rPr>
      </w:pPr>
    </w:p>
    <w:p w:rsidR="00EA2375" w:rsidRDefault="004610C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pPr>
      <w:r>
        <w:rPr>
          <w:rFonts w:ascii="Bodoni MT Black" w:hAnsi="Bodoni MT Black"/>
          <w:i/>
          <w:noProof/>
          <w:sz w:val="20"/>
        </w:rPr>
        <w:drawing>
          <wp:anchor distT="0" distB="0" distL="114300" distR="114300" simplePos="0" relativeHeight="251657728" behindDoc="0" locked="0" layoutInCell="1" allowOverlap="1" wp14:anchorId="63DA8052" wp14:editId="5079A773">
            <wp:simplePos x="0" y="0"/>
            <wp:positionH relativeFrom="column">
              <wp:posOffset>0</wp:posOffset>
            </wp:positionH>
            <wp:positionV relativeFrom="paragraph">
              <wp:posOffset>52705</wp:posOffset>
            </wp:positionV>
            <wp:extent cx="1211580" cy="1143000"/>
            <wp:effectExtent l="19050" t="0" r="7620" b="0"/>
            <wp:wrapSquare wrapText="bothSides"/>
            <wp:docPr id="13" name="Picture 13"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lth"/>
                    <pic:cNvPicPr>
                      <a:picLocks noChangeAspect="1" noChangeArrowheads="1"/>
                    </pic:cNvPicPr>
                  </pic:nvPicPr>
                  <pic:blipFill>
                    <a:blip r:embed="rId11" cstate="print">
                      <a:grayscl/>
                    </a:blip>
                    <a:srcRect/>
                    <a:stretch>
                      <a:fillRect/>
                    </a:stretch>
                  </pic:blipFill>
                  <pic:spPr bwMode="auto">
                    <a:xfrm>
                      <a:off x="0" y="0"/>
                      <a:ext cx="1211580" cy="1143000"/>
                    </a:xfrm>
                    <a:prstGeom prst="rect">
                      <a:avLst/>
                    </a:prstGeom>
                    <a:noFill/>
                    <a:ln w="9525">
                      <a:noFill/>
                      <a:miter lim="800000"/>
                      <a:headEnd/>
                      <a:tailEnd/>
                    </a:ln>
                  </pic:spPr>
                </pic:pic>
              </a:graphicData>
            </a:graphic>
          </wp:anchor>
        </w:drawing>
      </w:r>
      <w:r w:rsidR="00EA2375" w:rsidRPr="00E11C1D">
        <w:rPr>
          <w:rFonts w:ascii="Bodoni MT Black" w:hAnsi="Bodoni MT Black"/>
          <w:b/>
          <w:bCs/>
          <w:i/>
        </w:rPr>
        <w:t>Important Health Information:</w:t>
      </w:r>
      <w:r w:rsidR="00EA2375">
        <w:rPr>
          <w:b/>
          <w:bCs/>
        </w:rPr>
        <w:t xml:space="preserve"> </w:t>
      </w:r>
      <w:r w:rsidR="00EA2375">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w:t>
      </w:r>
      <w:r w:rsidR="00EF5FB1">
        <w:t>US</w:t>
      </w:r>
      <w:r w:rsidR="00EA2375">
        <w:t>EPA/</w:t>
      </w:r>
      <w:r w:rsidR="00EF5FB1">
        <w:t>Centers for Disease Control (</w:t>
      </w:r>
      <w:r w:rsidR="00EA2375">
        <w:t>CDC</w:t>
      </w:r>
      <w:r w:rsidR="00EF5FB1">
        <w:t>)</w:t>
      </w:r>
      <w:r w:rsidR="00EA2375">
        <w:t xml:space="preserve"> guidelines on appropriate means to lessen the risk of infection by cryptosporidium and other microbiological contaminants are available from the </w:t>
      </w:r>
      <w:r w:rsidR="00EF198A">
        <w:t xml:space="preserve">Safe Drinking Water Hotline at </w:t>
      </w:r>
      <w:r w:rsidR="00E606C5">
        <w:t>(1-</w:t>
      </w:r>
      <w:r w:rsidR="00EA2375">
        <w:t>800-426-47</w:t>
      </w:r>
      <w:r w:rsidR="00EF198A">
        <w:t>91</w:t>
      </w:r>
      <w:r w:rsidR="00E606C5">
        <w:t>)</w:t>
      </w:r>
      <w:r w:rsidR="00EA2375">
        <w:t>.</w:t>
      </w:r>
    </w:p>
    <w:p w:rsidR="00893500" w:rsidRDefault="00893500" w:rsidP="00893500">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0"/>
          <w:szCs w:val="20"/>
        </w:rPr>
      </w:pPr>
    </w:p>
    <w:p w:rsidR="009F1386" w:rsidRPr="00C5656B" w:rsidRDefault="009F1386" w:rsidP="009F1386">
      <w:pPr>
        <w:jc w:val="both"/>
        <w:rPr>
          <w:rFonts w:ascii="Bodoni MT Black" w:hAnsi="Bodoni MT Black"/>
          <w:b/>
          <w:i/>
        </w:rPr>
      </w:pPr>
      <w:r w:rsidRPr="00C5656B">
        <w:rPr>
          <w:rFonts w:ascii="Bodoni MT Black" w:hAnsi="Bodoni MT Black"/>
          <w:b/>
          <w:i/>
        </w:rPr>
        <w:t>Guidance on Lead</w:t>
      </w:r>
      <w:r>
        <w:rPr>
          <w:rFonts w:ascii="Bodoni MT Black" w:hAnsi="Bodoni MT Black"/>
          <w:b/>
          <w:i/>
        </w:rPr>
        <w:t>:</w:t>
      </w:r>
    </w:p>
    <w:p w:rsidR="009F1386" w:rsidRDefault="00FB56A4" w:rsidP="009F1386">
      <w:pPr>
        <w:jc w:val="both"/>
      </w:pPr>
      <w:r>
        <w:rPr>
          <w:bCs/>
          <w:noProof/>
        </w:rPr>
        <mc:AlternateContent>
          <mc:Choice Requires="wps">
            <w:drawing>
              <wp:anchor distT="0" distB="0" distL="114300" distR="114300" simplePos="0" relativeHeight="251661824" behindDoc="1" locked="0" layoutInCell="1" allowOverlap="1">
                <wp:simplePos x="0" y="0"/>
                <wp:positionH relativeFrom="margin">
                  <wp:align>right</wp:align>
                </wp:positionH>
                <wp:positionV relativeFrom="paragraph">
                  <wp:posOffset>30480</wp:posOffset>
                </wp:positionV>
                <wp:extent cx="3181350" cy="3276600"/>
                <wp:effectExtent l="19050" t="19050" r="38100" b="38100"/>
                <wp:wrapTight wrapText="bothSides">
                  <wp:wrapPolygon edited="0">
                    <wp:start x="-129" y="-126"/>
                    <wp:lineTo x="-129" y="21726"/>
                    <wp:lineTo x="21729" y="21726"/>
                    <wp:lineTo x="21729" y="-126"/>
                    <wp:lineTo x="-129" y="-126"/>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276600"/>
                        </a:xfrm>
                        <a:prstGeom prst="rect">
                          <a:avLst/>
                        </a:prstGeom>
                        <a:solidFill>
                          <a:srgbClr val="FFFFFF"/>
                        </a:solidFill>
                        <a:ln w="57150" cmpd="thickThin">
                          <a:solidFill>
                            <a:schemeClr val="bg1">
                              <a:lumMod val="65000"/>
                              <a:lumOff val="0"/>
                            </a:schemeClr>
                          </a:solidFill>
                          <a:miter lim="800000"/>
                          <a:headEnd/>
                          <a:tailEnd/>
                        </a:ln>
                      </wps:spPr>
                      <wps:txbx>
                        <w:txbxContent>
                          <w:p w:rsidR="007976B8" w:rsidRPr="0003272B" w:rsidRDefault="007976B8" w:rsidP="001752C0">
                            <w:pPr>
                              <w:pStyle w:val="NormalWeb"/>
                              <w:jc w:val="both"/>
                              <w:rPr>
                                <w:sz w:val="20"/>
                                <w:szCs w:val="20"/>
                              </w:rPr>
                            </w:pPr>
                            <w:r w:rsidRPr="0003272B">
                              <w:rPr>
                                <w:rStyle w:val="Strong"/>
                                <w:sz w:val="20"/>
                                <w:szCs w:val="20"/>
                              </w:rPr>
                              <w:t>Watering Schedule</w:t>
                            </w:r>
                            <w:r w:rsidRPr="0003272B">
                              <w:rPr>
                                <w:sz w:val="20"/>
                                <w:szCs w:val="20"/>
                              </w:rPr>
                              <w:t xml:space="preserve"> – To promote water efficiency and reduce the peak water demands during the summer months, the city encourages customers to irrigate landscapes and gardens a maximum of three days per week based on the following odd-even schedule: </w:t>
                            </w:r>
                          </w:p>
                          <w:p w:rsidR="007976B8" w:rsidRPr="0003272B" w:rsidRDefault="007976B8" w:rsidP="001752C0">
                            <w:pPr>
                              <w:pStyle w:val="Heading2"/>
                              <w:rPr>
                                <w:sz w:val="20"/>
                                <w:szCs w:val="20"/>
                              </w:rPr>
                            </w:pPr>
                            <w:r w:rsidRPr="0003272B">
                              <w:rPr>
                                <w:sz w:val="20"/>
                                <w:szCs w:val="20"/>
                              </w:rPr>
                              <w:t>Addresses that end with an EVEN number (2</w:t>
                            </w:r>
                            <w:proofErr w:type="gramStart"/>
                            <w:r w:rsidRPr="0003272B">
                              <w:rPr>
                                <w:sz w:val="20"/>
                                <w:szCs w:val="20"/>
                              </w:rPr>
                              <w:t>,4,6,8,0</w:t>
                            </w:r>
                            <w:proofErr w:type="gramEnd"/>
                            <w:r w:rsidRPr="0003272B">
                              <w:rPr>
                                <w:sz w:val="20"/>
                                <w:szCs w:val="20"/>
                              </w:rPr>
                              <w:t xml:space="preserve">): </w:t>
                            </w:r>
                          </w:p>
                          <w:p w:rsidR="007976B8" w:rsidRPr="0003272B" w:rsidRDefault="007976B8" w:rsidP="001752C0">
                            <w:pPr>
                              <w:pStyle w:val="Heading2"/>
                              <w:rPr>
                                <w:sz w:val="20"/>
                                <w:szCs w:val="20"/>
                              </w:rPr>
                            </w:pPr>
                            <w:r w:rsidRPr="0003272B">
                              <w:rPr>
                                <w:sz w:val="20"/>
                                <w:szCs w:val="20"/>
                              </w:rPr>
                              <w:t>Wednesday, Friday, Sunday</w:t>
                            </w:r>
                          </w:p>
                          <w:p w:rsidR="001752C0" w:rsidRPr="0003272B" w:rsidRDefault="001752C0" w:rsidP="001752C0">
                            <w:pPr>
                              <w:rPr>
                                <w:sz w:val="20"/>
                                <w:szCs w:val="20"/>
                              </w:rPr>
                            </w:pPr>
                          </w:p>
                          <w:p w:rsidR="007976B8" w:rsidRPr="0003272B" w:rsidRDefault="007976B8" w:rsidP="001752C0">
                            <w:pPr>
                              <w:pStyle w:val="Heading2"/>
                              <w:rPr>
                                <w:sz w:val="20"/>
                                <w:szCs w:val="20"/>
                              </w:rPr>
                            </w:pPr>
                            <w:r w:rsidRPr="0003272B">
                              <w:rPr>
                                <w:sz w:val="20"/>
                                <w:szCs w:val="20"/>
                              </w:rPr>
                              <w:t>Addresses that end with an ODD number (1</w:t>
                            </w:r>
                            <w:proofErr w:type="gramStart"/>
                            <w:r w:rsidRPr="0003272B">
                              <w:rPr>
                                <w:sz w:val="20"/>
                                <w:szCs w:val="20"/>
                              </w:rPr>
                              <w:t>,3,5,7,9</w:t>
                            </w:r>
                            <w:proofErr w:type="gramEnd"/>
                            <w:r w:rsidRPr="0003272B">
                              <w:rPr>
                                <w:sz w:val="20"/>
                                <w:szCs w:val="20"/>
                              </w:rPr>
                              <w:t>): Tuesday, Thursday, Saturday</w:t>
                            </w:r>
                          </w:p>
                          <w:p w:rsidR="007976B8" w:rsidRPr="0003272B" w:rsidRDefault="007976B8" w:rsidP="007976B8">
                            <w:pPr>
                              <w:pStyle w:val="NormalWeb"/>
                              <w:rPr>
                                <w:sz w:val="20"/>
                                <w:szCs w:val="20"/>
                              </w:rPr>
                            </w:pPr>
                            <w:r w:rsidRPr="0003272B">
                              <w:rPr>
                                <w:sz w:val="20"/>
                                <w:szCs w:val="20"/>
                                <w:u w:val="single"/>
                              </w:rPr>
                              <w:t>Recommended</w:t>
                            </w:r>
                            <w:r w:rsidRPr="0003272B">
                              <w:rPr>
                                <w:sz w:val="20"/>
                                <w:szCs w:val="20"/>
                              </w:rPr>
                              <w:t xml:space="preserve"> watering hours are between 8:00 pm and 8:00 am</w:t>
                            </w:r>
                          </w:p>
                          <w:p w:rsidR="007976B8" w:rsidRPr="0003272B" w:rsidRDefault="007976B8" w:rsidP="001752C0">
                            <w:pPr>
                              <w:pStyle w:val="NormalWeb"/>
                              <w:jc w:val="both"/>
                              <w:rPr>
                                <w:sz w:val="20"/>
                                <w:szCs w:val="20"/>
                              </w:rPr>
                            </w:pPr>
                            <w:r w:rsidRPr="0003272B">
                              <w:rPr>
                                <w:sz w:val="20"/>
                                <w:szCs w:val="20"/>
                              </w:rPr>
                              <w:t>Properly operating drip irrigation systems and soaker hoses are encouraged and can be used on any day.</w:t>
                            </w:r>
                          </w:p>
                          <w:p w:rsidR="0003272B" w:rsidRPr="0003272B" w:rsidRDefault="0003272B" w:rsidP="0003272B">
                            <w:pPr>
                              <w:jc w:val="both"/>
                              <w:rPr>
                                <w:sz w:val="20"/>
                                <w:szCs w:val="20"/>
                              </w:rPr>
                            </w:pPr>
                            <w:r w:rsidRPr="0003272B">
                              <w:rPr>
                                <w:sz w:val="20"/>
                                <w:szCs w:val="20"/>
                              </w:rPr>
                              <w:t>More information is available on the City of Yreka’s website.</w:t>
                            </w:r>
                          </w:p>
                          <w:p w:rsidR="004A70F8" w:rsidRDefault="004A70F8" w:rsidP="004A70F8">
                            <w:pPr>
                              <w:pStyle w:val="NormalWeb"/>
                            </w:pPr>
                          </w:p>
                          <w:p w:rsidR="004A70F8" w:rsidRPr="00A96FB2" w:rsidRDefault="004A70F8" w:rsidP="004A70F8">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99.3pt;margin-top:2.4pt;width:250.5pt;height:258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" strokecolor="#a5a5a5 [2092]" strokeweight="4.5pt">
                <v:stroke linestyle="thickThin"/>
                <v:textbox>
                  <w:txbxContent>
                    <w:p w:rsidR="007976B8" w:rsidRPr="0003272B" w:rsidRDefault="007976B8" w:rsidP="001752C0">
                      <w:pPr>
                        <w:pStyle w:val="NormalWeb"/>
                        <w:jc w:val="both"/>
                        <w:rPr>
                          <w:sz w:val="20"/>
                          <w:szCs w:val="20"/>
                        </w:rPr>
                      </w:pPr>
                      <w:r w:rsidRPr="0003272B">
                        <w:rPr>
                          <w:rStyle w:val="Strong"/>
                          <w:sz w:val="20"/>
                          <w:szCs w:val="20"/>
                        </w:rPr>
                        <w:t>Watering Schedule</w:t>
                      </w:r>
                      <w:r w:rsidRPr="0003272B">
                        <w:rPr>
                          <w:sz w:val="20"/>
                          <w:szCs w:val="20"/>
                        </w:rPr>
                        <w:t xml:space="preserve"> – To promote water efficiency and reduce the peak water demands during the summer months, the city encourages customers to irrigate landscapes and gardens a maximum of three days per week based on the following odd-even schedule: </w:t>
                      </w:r>
                    </w:p>
                    <w:p w:rsidR="007976B8" w:rsidRPr="0003272B" w:rsidRDefault="007976B8" w:rsidP="001752C0">
                      <w:pPr>
                        <w:pStyle w:val="Heading2"/>
                        <w:rPr>
                          <w:sz w:val="20"/>
                          <w:szCs w:val="20"/>
                        </w:rPr>
                      </w:pPr>
                      <w:r w:rsidRPr="0003272B">
                        <w:rPr>
                          <w:sz w:val="20"/>
                          <w:szCs w:val="20"/>
                        </w:rPr>
                        <w:t>Addresses that end with an EVEN number (2</w:t>
                      </w:r>
                      <w:proofErr w:type="gramStart"/>
                      <w:r w:rsidRPr="0003272B">
                        <w:rPr>
                          <w:sz w:val="20"/>
                          <w:szCs w:val="20"/>
                        </w:rPr>
                        <w:t>,4,6,8,0</w:t>
                      </w:r>
                      <w:proofErr w:type="gramEnd"/>
                      <w:r w:rsidRPr="0003272B">
                        <w:rPr>
                          <w:sz w:val="20"/>
                          <w:szCs w:val="20"/>
                        </w:rPr>
                        <w:t xml:space="preserve">): </w:t>
                      </w:r>
                    </w:p>
                    <w:p w:rsidR="007976B8" w:rsidRPr="0003272B" w:rsidRDefault="007976B8" w:rsidP="001752C0">
                      <w:pPr>
                        <w:pStyle w:val="Heading2"/>
                        <w:rPr>
                          <w:sz w:val="20"/>
                          <w:szCs w:val="20"/>
                        </w:rPr>
                      </w:pPr>
                      <w:r w:rsidRPr="0003272B">
                        <w:rPr>
                          <w:sz w:val="20"/>
                          <w:szCs w:val="20"/>
                        </w:rPr>
                        <w:t>Wednesday, Friday, Sunday</w:t>
                      </w:r>
                    </w:p>
                    <w:p w:rsidR="001752C0" w:rsidRPr="0003272B" w:rsidRDefault="001752C0" w:rsidP="001752C0">
                      <w:pPr>
                        <w:rPr>
                          <w:sz w:val="20"/>
                          <w:szCs w:val="20"/>
                        </w:rPr>
                      </w:pPr>
                    </w:p>
                    <w:p w:rsidR="007976B8" w:rsidRPr="0003272B" w:rsidRDefault="007976B8" w:rsidP="001752C0">
                      <w:pPr>
                        <w:pStyle w:val="Heading2"/>
                        <w:rPr>
                          <w:sz w:val="20"/>
                          <w:szCs w:val="20"/>
                        </w:rPr>
                      </w:pPr>
                      <w:r w:rsidRPr="0003272B">
                        <w:rPr>
                          <w:sz w:val="20"/>
                          <w:szCs w:val="20"/>
                        </w:rPr>
                        <w:t>Addresses that end with an ODD number (1</w:t>
                      </w:r>
                      <w:proofErr w:type="gramStart"/>
                      <w:r w:rsidRPr="0003272B">
                        <w:rPr>
                          <w:sz w:val="20"/>
                          <w:szCs w:val="20"/>
                        </w:rPr>
                        <w:t>,3,5,7,9</w:t>
                      </w:r>
                      <w:proofErr w:type="gramEnd"/>
                      <w:r w:rsidRPr="0003272B">
                        <w:rPr>
                          <w:sz w:val="20"/>
                          <w:szCs w:val="20"/>
                        </w:rPr>
                        <w:t>): Tuesday, Thursday, Saturday</w:t>
                      </w:r>
                    </w:p>
                    <w:p w:rsidR="007976B8" w:rsidRPr="0003272B" w:rsidRDefault="007976B8" w:rsidP="007976B8">
                      <w:pPr>
                        <w:pStyle w:val="NormalWeb"/>
                        <w:rPr>
                          <w:sz w:val="20"/>
                          <w:szCs w:val="20"/>
                        </w:rPr>
                      </w:pPr>
                      <w:r w:rsidRPr="0003272B">
                        <w:rPr>
                          <w:sz w:val="20"/>
                          <w:szCs w:val="20"/>
                          <w:u w:val="single"/>
                        </w:rPr>
                        <w:t>Recommended</w:t>
                      </w:r>
                      <w:r w:rsidRPr="0003272B">
                        <w:rPr>
                          <w:sz w:val="20"/>
                          <w:szCs w:val="20"/>
                        </w:rPr>
                        <w:t xml:space="preserve"> watering hours are between 8:00 pm and 8:00 am</w:t>
                      </w:r>
                    </w:p>
                    <w:p w:rsidR="007976B8" w:rsidRPr="0003272B" w:rsidRDefault="007976B8" w:rsidP="001752C0">
                      <w:pPr>
                        <w:pStyle w:val="NormalWeb"/>
                        <w:jc w:val="both"/>
                        <w:rPr>
                          <w:sz w:val="20"/>
                          <w:szCs w:val="20"/>
                        </w:rPr>
                      </w:pPr>
                      <w:r w:rsidRPr="0003272B">
                        <w:rPr>
                          <w:sz w:val="20"/>
                          <w:szCs w:val="20"/>
                        </w:rPr>
                        <w:t>Properly operating drip irrigation systems and soaker hoses are encouraged and can be used on any day.</w:t>
                      </w:r>
                    </w:p>
                    <w:p w:rsidR="0003272B" w:rsidRPr="0003272B" w:rsidRDefault="0003272B" w:rsidP="0003272B">
                      <w:pPr>
                        <w:jc w:val="both"/>
                        <w:rPr>
                          <w:sz w:val="20"/>
                          <w:szCs w:val="20"/>
                        </w:rPr>
                      </w:pPr>
                      <w:r w:rsidRPr="0003272B">
                        <w:rPr>
                          <w:sz w:val="20"/>
                          <w:szCs w:val="20"/>
                        </w:rPr>
                        <w:t>More information is available on the City of Yreka’s website.</w:t>
                      </w:r>
                    </w:p>
                    <w:p w:rsidR="004A70F8" w:rsidRDefault="004A70F8" w:rsidP="004A70F8">
                      <w:pPr>
                        <w:pStyle w:val="NormalWeb"/>
                      </w:pPr>
                    </w:p>
                    <w:p w:rsidR="004A70F8" w:rsidRPr="00A96FB2" w:rsidRDefault="004A70F8" w:rsidP="004A70F8">
                      <w:pPr>
                        <w:jc w:val="both"/>
                      </w:pPr>
                    </w:p>
                  </w:txbxContent>
                </v:textbox>
                <w10:wrap type="tight" anchorx="margin"/>
              </v:shape>
            </w:pict>
          </mc:Fallback>
        </mc:AlternateContent>
      </w:r>
      <w:r w:rsidR="009F1386" w:rsidRPr="00A96FB2">
        <w:rPr>
          <w:color w:val="333333"/>
        </w:rPr>
        <w:t>If present, elevated levels of lead can cause serious health problems, especially for pregnant women and young children. Lead in drinking water is primarily from materials and components associated with service lines and home plumbing. The City of Yreka Department of Public Works is responsible for providing high quality drinking water, but cannot control the variety of materials used in home plumbing components. When your water has been sitting for several hours, you can minimize the potential for lead exposure from your home plumbing by flushing your tap for 30 seconds to 2 minutes before using water for cooking or drinking. If you are concerned about lead in your water, you may wish to have your water tested</w:t>
      </w:r>
      <w:r w:rsidR="009F1386">
        <w:rPr>
          <w:color w:val="333333"/>
        </w:rPr>
        <w:t xml:space="preserve"> at a certified lab</w:t>
      </w:r>
      <w:r w:rsidR="009F1386" w:rsidRPr="00A96FB2">
        <w:rPr>
          <w:color w:val="333333"/>
        </w:rPr>
        <w:t xml:space="preserve">. Information on lead in drinking water, testing methods and steps you can take to minimize exposure is available from the Safe Drinking Water Hotline at 800-426-4791 or at </w:t>
      </w:r>
      <w:hyperlink r:id="rId12" w:history="1">
        <w:r w:rsidR="009F1386" w:rsidRPr="00A96FB2">
          <w:rPr>
            <w:rStyle w:val="Hyperlink"/>
          </w:rPr>
          <w:t>http://www.epa.gov/lead</w:t>
        </w:r>
      </w:hyperlink>
      <w:r w:rsidR="009F1386" w:rsidRPr="00A96FB2">
        <w:t xml:space="preserve">. </w:t>
      </w:r>
    </w:p>
    <w:p w:rsidR="009F1386" w:rsidRPr="00726EE7" w:rsidRDefault="009F1386" w:rsidP="009F1386">
      <w:pPr>
        <w:jc w:val="both"/>
        <w:rPr>
          <w:sz w:val="20"/>
          <w:szCs w:val="20"/>
        </w:rPr>
      </w:pPr>
    </w:p>
    <w:p w:rsidR="00EF5FB1" w:rsidRDefault="00EF5FB1" w:rsidP="00893500">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Cs w:val="20"/>
        </w:rPr>
      </w:pPr>
      <w:r w:rsidRPr="00223FD6">
        <w:rPr>
          <w:bCs/>
        </w:rPr>
        <w:t xml:space="preserve">Este </w:t>
      </w:r>
      <w:proofErr w:type="spellStart"/>
      <w:r w:rsidRPr="00223FD6">
        <w:rPr>
          <w:bCs/>
        </w:rPr>
        <w:t>informe</w:t>
      </w:r>
      <w:proofErr w:type="spellEnd"/>
      <w:r w:rsidRPr="00223FD6">
        <w:rPr>
          <w:bCs/>
        </w:rPr>
        <w:t xml:space="preserve"> </w:t>
      </w:r>
      <w:proofErr w:type="spellStart"/>
      <w:r w:rsidRPr="00223FD6">
        <w:rPr>
          <w:bCs/>
        </w:rPr>
        <w:t>contiene</w:t>
      </w:r>
      <w:proofErr w:type="spellEnd"/>
      <w:r w:rsidRPr="00223FD6">
        <w:rPr>
          <w:bCs/>
        </w:rPr>
        <w:t xml:space="preserve"> </w:t>
      </w:r>
      <w:proofErr w:type="spellStart"/>
      <w:r w:rsidRPr="00223FD6">
        <w:rPr>
          <w:bCs/>
        </w:rPr>
        <w:t>información</w:t>
      </w:r>
      <w:proofErr w:type="spellEnd"/>
      <w:r w:rsidRPr="00223FD6">
        <w:rPr>
          <w:bCs/>
        </w:rPr>
        <w:t xml:space="preserve"> </w:t>
      </w:r>
      <w:proofErr w:type="spellStart"/>
      <w:r w:rsidRPr="00223FD6">
        <w:rPr>
          <w:bCs/>
        </w:rPr>
        <w:t>muy</w:t>
      </w:r>
      <w:proofErr w:type="spellEnd"/>
      <w:r w:rsidRPr="00223FD6">
        <w:rPr>
          <w:bCs/>
        </w:rPr>
        <w:t xml:space="preserve"> </w:t>
      </w:r>
      <w:proofErr w:type="spellStart"/>
      <w:r w:rsidRPr="00223FD6">
        <w:rPr>
          <w:bCs/>
        </w:rPr>
        <w:t>imp</w:t>
      </w:r>
      <w:r>
        <w:rPr>
          <w:bCs/>
        </w:rPr>
        <w:t>ortante</w:t>
      </w:r>
      <w:proofErr w:type="spellEnd"/>
      <w:r>
        <w:rPr>
          <w:bCs/>
        </w:rPr>
        <w:t xml:space="preserve"> </w:t>
      </w:r>
      <w:proofErr w:type="spellStart"/>
      <w:r>
        <w:rPr>
          <w:bCs/>
        </w:rPr>
        <w:t>sobre</w:t>
      </w:r>
      <w:proofErr w:type="spellEnd"/>
      <w:r>
        <w:rPr>
          <w:bCs/>
        </w:rPr>
        <w:t xml:space="preserve"> </w:t>
      </w:r>
      <w:proofErr w:type="spellStart"/>
      <w:r>
        <w:rPr>
          <w:bCs/>
        </w:rPr>
        <w:t>su</w:t>
      </w:r>
      <w:proofErr w:type="spellEnd"/>
      <w:r>
        <w:rPr>
          <w:bCs/>
        </w:rPr>
        <w:t xml:space="preserve"> </w:t>
      </w:r>
      <w:proofErr w:type="spellStart"/>
      <w:r>
        <w:rPr>
          <w:bCs/>
        </w:rPr>
        <w:t>agua</w:t>
      </w:r>
      <w:proofErr w:type="spellEnd"/>
      <w:r>
        <w:rPr>
          <w:bCs/>
        </w:rPr>
        <w:t xml:space="preserve"> potable. </w:t>
      </w:r>
      <w:proofErr w:type="spellStart"/>
      <w:r w:rsidRPr="00223FD6">
        <w:rPr>
          <w:bCs/>
        </w:rPr>
        <w:t>Tradúzcalo</w:t>
      </w:r>
      <w:proofErr w:type="spellEnd"/>
      <w:r w:rsidRPr="00223FD6">
        <w:rPr>
          <w:bCs/>
        </w:rPr>
        <w:t xml:space="preserve"> o </w:t>
      </w:r>
      <w:proofErr w:type="spellStart"/>
      <w:r w:rsidRPr="00223FD6">
        <w:rPr>
          <w:bCs/>
        </w:rPr>
        <w:t>hable</w:t>
      </w:r>
      <w:proofErr w:type="spellEnd"/>
      <w:r w:rsidRPr="00223FD6">
        <w:rPr>
          <w:bCs/>
        </w:rPr>
        <w:t xml:space="preserve"> </w:t>
      </w:r>
      <w:r>
        <w:rPr>
          <w:bCs/>
        </w:rPr>
        <w:t xml:space="preserve">con </w:t>
      </w:r>
      <w:proofErr w:type="spellStart"/>
      <w:r>
        <w:rPr>
          <w:bCs/>
        </w:rPr>
        <w:t>alguien</w:t>
      </w:r>
      <w:proofErr w:type="spellEnd"/>
      <w:r>
        <w:rPr>
          <w:bCs/>
        </w:rPr>
        <w:t xml:space="preserve"> que lo </w:t>
      </w:r>
      <w:proofErr w:type="spellStart"/>
      <w:r>
        <w:rPr>
          <w:bCs/>
        </w:rPr>
        <w:t>entienda</w:t>
      </w:r>
      <w:proofErr w:type="spellEnd"/>
      <w:r>
        <w:rPr>
          <w:bCs/>
        </w:rPr>
        <w:t xml:space="preserve"> </w:t>
      </w:r>
      <w:proofErr w:type="spellStart"/>
      <w:r>
        <w:rPr>
          <w:bCs/>
        </w:rPr>
        <w:t>bien</w:t>
      </w:r>
      <w:proofErr w:type="spellEnd"/>
      <w:r>
        <w:rPr>
          <w:bCs/>
        </w:rPr>
        <w:t>.</w:t>
      </w:r>
    </w:p>
    <w:p w:rsidR="00EF5FB1" w:rsidRPr="00E94AEA" w:rsidRDefault="00EF5FB1" w:rsidP="00A04F41">
      <w:pPr>
        <w:autoSpaceDE w:val="0"/>
        <w:autoSpaceDN w:val="0"/>
        <w:adjustRightInd w:val="0"/>
        <w:jc w:val="both"/>
        <w:rPr>
          <w:sz w:val="20"/>
          <w:szCs w:val="20"/>
        </w:rPr>
      </w:pPr>
    </w:p>
    <w:p w:rsidR="00A04F41" w:rsidRDefault="00EF198A" w:rsidP="00A04F41">
      <w:pPr>
        <w:autoSpaceDE w:val="0"/>
        <w:autoSpaceDN w:val="0"/>
        <w:adjustRightInd w:val="0"/>
        <w:jc w:val="both"/>
        <w:rPr>
          <w:szCs w:val="20"/>
        </w:rPr>
      </w:pPr>
      <w:r>
        <w:rPr>
          <w:szCs w:val="20"/>
        </w:rPr>
        <w:t>Thank you for reading this R</w:t>
      </w:r>
      <w:r w:rsidR="00A04F41">
        <w:rPr>
          <w:szCs w:val="20"/>
        </w:rPr>
        <w:t xml:space="preserve">eport and taking the time to learn about the efforts and challenges that are involved in providing high quality drinking water. If you have questions about </w:t>
      </w:r>
      <w:r w:rsidR="00643AEC">
        <w:rPr>
          <w:szCs w:val="20"/>
        </w:rPr>
        <w:t>this</w:t>
      </w:r>
      <w:r w:rsidR="00A04F41">
        <w:rPr>
          <w:szCs w:val="20"/>
        </w:rPr>
        <w:t xml:space="preserve"> information</w:t>
      </w:r>
      <w:r w:rsidR="00643AEC">
        <w:rPr>
          <w:szCs w:val="20"/>
        </w:rPr>
        <w:t>,</w:t>
      </w:r>
      <w:r w:rsidR="00830EDE">
        <w:rPr>
          <w:szCs w:val="20"/>
        </w:rPr>
        <w:t xml:space="preserve"> please contact Roy H</w:t>
      </w:r>
      <w:r w:rsidR="00D8072A">
        <w:rPr>
          <w:szCs w:val="20"/>
        </w:rPr>
        <w:t>athaway</w:t>
      </w:r>
      <w:r w:rsidR="00A04F41">
        <w:rPr>
          <w:szCs w:val="20"/>
        </w:rPr>
        <w:t xml:space="preserve">, Water Manager, at 841-2370. Public participation is welcome at our City Council meetings, which are held at </w:t>
      </w:r>
      <w:r w:rsidR="005F3B62">
        <w:rPr>
          <w:szCs w:val="20"/>
        </w:rPr>
        <w:t>6</w:t>
      </w:r>
      <w:r w:rsidR="00A04F41">
        <w:rPr>
          <w:szCs w:val="20"/>
        </w:rPr>
        <w:t>:30 p</w:t>
      </w:r>
      <w:r w:rsidR="002D1484">
        <w:rPr>
          <w:szCs w:val="20"/>
        </w:rPr>
        <w:t>.m. on the first and third Tues</w:t>
      </w:r>
      <w:r w:rsidR="00A04F41">
        <w:rPr>
          <w:szCs w:val="20"/>
        </w:rPr>
        <w:t>days of every month at the City Council Chambers, 701 Fourth Street.</w:t>
      </w:r>
    </w:p>
    <w:p w:rsidR="00A04F41" w:rsidRDefault="00A04F41" w:rsidP="00A04F41">
      <w:pPr>
        <w:autoSpaceDE w:val="0"/>
        <w:autoSpaceDN w:val="0"/>
        <w:adjustRightInd w:val="0"/>
        <w:rPr>
          <w:szCs w:val="20"/>
        </w:rPr>
      </w:pPr>
    </w:p>
    <w:p w:rsidR="00A04F41" w:rsidRDefault="004610C1" w:rsidP="00A04F41">
      <w:pPr>
        <w:jc w:val="both"/>
        <w:rPr>
          <w:szCs w:val="21"/>
        </w:rPr>
      </w:pPr>
      <w:r>
        <w:rPr>
          <w:noProof/>
          <w:sz w:val="20"/>
        </w:rPr>
        <w:drawing>
          <wp:anchor distT="0" distB="0" distL="114300" distR="114300" simplePos="0" relativeHeight="251654656" behindDoc="0" locked="0" layoutInCell="1" allowOverlap="1">
            <wp:simplePos x="0" y="0"/>
            <wp:positionH relativeFrom="column">
              <wp:posOffset>3823335</wp:posOffset>
            </wp:positionH>
            <wp:positionV relativeFrom="paragraph">
              <wp:posOffset>485140</wp:posOffset>
            </wp:positionV>
            <wp:extent cx="2438400" cy="623570"/>
            <wp:effectExtent l="19050" t="0" r="0" b="0"/>
            <wp:wrapNone/>
            <wp:docPr id="25" name="Picture 25" descr="CRWA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RWAscan"/>
                    <pic:cNvPicPr>
                      <a:picLocks noChangeAspect="1" noChangeArrowheads="1"/>
                    </pic:cNvPicPr>
                  </pic:nvPicPr>
                  <pic:blipFill>
                    <a:blip r:embed="rId13" cstate="print">
                      <a:lum contrast="18000"/>
                    </a:blip>
                    <a:srcRect/>
                    <a:stretch>
                      <a:fillRect/>
                    </a:stretch>
                  </pic:blipFill>
                  <pic:spPr bwMode="auto">
                    <a:xfrm>
                      <a:off x="0" y="0"/>
                      <a:ext cx="2438400" cy="62357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6704" behindDoc="0" locked="0" layoutInCell="1" allowOverlap="1">
            <wp:simplePos x="0" y="0"/>
            <wp:positionH relativeFrom="column">
              <wp:posOffset>2908935</wp:posOffset>
            </wp:positionH>
            <wp:positionV relativeFrom="paragraph">
              <wp:posOffset>485140</wp:posOffset>
            </wp:positionV>
            <wp:extent cx="520065" cy="533400"/>
            <wp:effectExtent l="19050" t="0" r="0" b="0"/>
            <wp:wrapSquare wrapText="bothSides"/>
            <wp:docPr id="26" name="Picture 26" descr="awwa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wwa_large"/>
                    <pic:cNvPicPr>
                      <a:picLocks noChangeAspect="1" noChangeArrowheads="1"/>
                    </pic:cNvPicPr>
                  </pic:nvPicPr>
                  <pic:blipFill>
                    <a:blip r:embed="rId14" cstate="print">
                      <a:grayscl/>
                    </a:blip>
                    <a:srcRect/>
                    <a:stretch>
                      <a:fillRect/>
                    </a:stretch>
                  </pic:blipFill>
                  <pic:spPr bwMode="auto">
                    <a:xfrm>
                      <a:off x="0" y="0"/>
                      <a:ext cx="520065" cy="533400"/>
                    </a:xfrm>
                    <a:prstGeom prst="rect">
                      <a:avLst/>
                    </a:prstGeom>
                    <a:noFill/>
                    <a:ln w="9525">
                      <a:noFill/>
                      <a:miter lim="800000"/>
                      <a:headEnd/>
                      <a:tailEnd/>
                    </a:ln>
                  </pic:spPr>
                </pic:pic>
              </a:graphicData>
            </a:graphic>
          </wp:anchor>
        </w:drawing>
      </w:r>
      <w:r w:rsidR="00A04F41">
        <w:rPr>
          <w:szCs w:val="21"/>
        </w:rPr>
        <w:t xml:space="preserve">We take pride in providing safe, clean, quality water to every tap. We ask that all our customers help us protect our water sources, which are the heart of our community, our way of life and our children's future. </w:t>
      </w:r>
    </w:p>
    <w:p w:rsidR="00A04F41" w:rsidRDefault="00A04F41" w:rsidP="00A04F41">
      <w:pPr>
        <w:rPr>
          <w:szCs w:val="21"/>
        </w:rPr>
      </w:pPr>
    </w:p>
    <w:p w:rsidR="00A04F41" w:rsidRDefault="00A04F41" w:rsidP="00A04F41">
      <w:pPr>
        <w:rPr>
          <w:szCs w:val="21"/>
        </w:rPr>
      </w:pPr>
      <w:r>
        <w:rPr>
          <w:szCs w:val="21"/>
        </w:rPr>
        <w:t>The City of Yreka is a proud member of:</w:t>
      </w:r>
    </w:p>
    <w:sectPr w:rsidR="00A04F41" w:rsidSect="006E7AA6">
      <w:pgSz w:w="12242" w:h="15842"/>
      <w:pgMar w:top="630" w:right="1080" w:bottom="45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MyriadPro-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B5E144A"/>
    <w:lvl w:ilvl="0">
      <w:numFmt w:val="decimal"/>
      <w:lvlText w:val="*"/>
      <w:lvlJc w:val="left"/>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65535"/>
        <w:numFmt w:val="bullet"/>
        <w:lvlText w:val=""/>
        <w:legacy w:legacy="1" w:legacySpace="0" w:legacyIndent="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MX" w:vendorID="64" w:dllVersion="131078" w:nlCheck="1" w:checkStyle="0"/>
  <w:activeWritingStyle w:appName="MSWord" w:lang="en-US" w:vendorID="64" w:dllVersion="131078" w:nlCheck="1" w:checkStyle="1"/>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EA"/>
    <w:rsid w:val="00011151"/>
    <w:rsid w:val="0002026C"/>
    <w:rsid w:val="00024CA3"/>
    <w:rsid w:val="00026352"/>
    <w:rsid w:val="00031F4B"/>
    <w:rsid w:val="0003272B"/>
    <w:rsid w:val="00060E8B"/>
    <w:rsid w:val="00061361"/>
    <w:rsid w:val="00070B32"/>
    <w:rsid w:val="0008440D"/>
    <w:rsid w:val="000929F2"/>
    <w:rsid w:val="000B22C2"/>
    <w:rsid w:val="000C653C"/>
    <w:rsid w:val="000D6844"/>
    <w:rsid w:val="000D7333"/>
    <w:rsid w:val="000E592C"/>
    <w:rsid w:val="000F121F"/>
    <w:rsid w:val="00100C4A"/>
    <w:rsid w:val="00103018"/>
    <w:rsid w:val="00126AB0"/>
    <w:rsid w:val="0013163E"/>
    <w:rsid w:val="001350AC"/>
    <w:rsid w:val="00154CA1"/>
    <w:rsid w:val="00161560"/>
    <w:rsid w:val="001654A6"/>
    <w:rsid w:val="00172EE1"/>
    <w:rsid w:val="001752C0"/>
    <w:rsid w:val="00184084"/>
    <w:rsid w:val="0018455E"/>
    <w:rsid w:val="001A7529"/>
    <w:rsid w:val="001C3516"/>
    <w:rsid w:val="001D2598"/>
    <w:rsid w:val="001E6598"/>
    <w:rsid w:val="001F04DF"/>
    <w:rsid w:val="001F7BEE"/>
    <w:rsid w:val="002124DB"/>
    <w:rsid w:val="00223628"/>
    <w:rsid w:val="00256312"/>
    <w:rsid w:val="00260C34"/>
    <w:rsid w:val="00276598"/>
    <w:rsid w:val="00277232"/>
    <w:rsid w:val="002906F8"/>
    <w:rsid w:val="002A021E"/>
    <w:rsid w:val="002A27AF"/>
    <w:rsid w:val="002D091A"/>
    <w:rsid w:val="002D1484"/>
    <w:rsid w:val="002E3DA3"/>
    <w:rsid w:val="002E4E49"/>
    <w:rsid w:val="002F1625"/>
    <w:rsid w:val="002F25F7"/>
    <w:rsid w:val="003032FE"/>
    <w:rsid w:val="00306225"/>
    <w:rsid w:val="003120EC"/>
    <w:rsid w:val="0031459E"/>
    <w:rsid w:val="00316494"/>
    <w:rsid w:val="00320C02"/>
    <w:rsid w:val="003269B7"/>
    <w:rsid w:val="00337F9E"/>
    <w:rsid w:val="0034144D"/>
    <w:rsid w:val="00361F7D"/>
    <w:rsid w:val="003625CA"/>
    <w:rsid w:val="003768F5"/>
    <w:rsid w:val="00377CF3"/>
    <w:rsid w:val="00390BFB"/>
    <w:rsid w:val="003A0C7F"/>
    <w:rsid w:val="003B01DE"/>
    <w:rsid w:val="003B217A"/>
    <w:rsid w:val="003B2252"/>
    <w:rsid w:val="003B77B7"/>
    <w:rsid w:val="003C049A"/>
    <w:rsid w:val="003C2260"/>
    <w:rsid w:val="003D201F"/>
    <w:rsid w:val="003E2AEC"/>
    <w:rsid w:val="00405A82"/>
    <w:rsid w:val="004138E7"/>
    <w:rsid w:val="00431272"/>
    <w:rsid w:val="00457ACB"/>
    <w:rsid w:val="004610C1"/>
    <w:rsid w:val="0046140F"/>
    <w:rsid w:val="004724CC"/>
    <w:rsid w:val="00486D59"/>
    <w:rsid w:val="00495CC6"/>
    <w:rsid w:val="004A0F1F"/>
    <w:rsid w:val="004A285C"/>
    <w:rsid w:val="004A70F8"/>
    <w:rsid w:val="004B5DEA"/>
    <w:rsid w:val="004D32AB"/>
    <w:rsid w:val="004E5281"/>
    <w:rsid w:val="004E7E71"/>
    <w:rsid w:val="004F1532"/>
    <w:rsid w:val="00514B20"/>
    <w:rsid w:val="00515D7D"/>
    <w:rsid w:val="0052124D"/>
    <w:rsid w:val="00530721"/>
    <w:rsid w:val="00546205"/>
    <w:rsid w:val="00560EF9"/>
    <w:rsid w:val="00567517"/>
    <w:rsid w:val="00582234"/>
    <w:rsid w:val="005911AF"/>
    <w:rsid w:val="005C17F0"/>
    <w:rsid w:val="005C41AA"/>
    <w:rsid w:val="005D1691"/>
    <w:rsid w:val="005D1C59"/>
    <w:rsid w:val="005E4B50"/>
    <w:rsid w:val="005E4FAA"/>
    <w:rsid w:val="005F3B62"/>
    <w:rsid w:val="005F639C"/>
    <w:rsid w:val="005F7DCB"/>
    <w:rsid w:val="00601886"/>
    <w:rsid w:val="00611DA7"/>
    <w:rsid w:val="006204C5"/>
    <w:rsid w:val="00624ADA"/>
    <w:rsid w:val="00636F1C"/>
    <w:rsid w:val="00641BD6"/>
    <w:rsid w:val="00643AEC"/>
    <w:rsid w:val="006616C9"/>
    <w:rsid w:val="006659D4"/>
    <w:rsid w:val="00674F2E"/>
    <w:rsid w:val="006810FD"/>
    <w:rsid w:val="00690B72"/>
    <w:rsid w:val="006977A0"/>
    <w:rsid w:val="006C25C5"/>
    <w:rsid w:val="006D7531"/>
    <w:rsid w:val="006E2D51"/>
    <w:rsid w:val="006E7AA6"/>
    <w:rsid w:val="006F6A58"/>
    <w:rsid w:val="00711F3D"/>
    <w:rsid w:val="00721FE2"/>
    <w:rsid w:val="00726EE7"/>
    <w:rsid w:val="00737107"/>
    <w:rsid w:val="00746540"/>
    <w:rsid w:val="00747947"/>
    <w:rsid w:val="0075224D"/>
    <w:rsid w:val="007545BC"/>
    <w:rsid w:val="0078114B"/>
    <w:rsid w:val="007826C9"/>
    <w:rsid w:val="00784252"/>
    <w:rsid w:val="00784893"/>
    <w:rsid w:val="00787746"/>
    <w:rsid w:val="007976B8"/>
    <w:rsid w:val="007A410D"/>
    <w:rsid w:val="007A6B79"/>
    <w:rsid w:val="007B365B"/>
    <w:rsid w:val="007C44A7"/>
    <w:rsid w:val="007C7516"/>
    <w:rsid w:val="007F4BF3"/>
    <w:rsid w:val="00801FAB"/>
    <w:rsid w:val="0081061A"/>
    <w:rsid w:val="00813117"/>
    <w:rsid w:val="00814669"/>
    <w:rsid w:val="008211EA"/>
    <w:rsid w:val="008302F8"/>
    <w:rsid w:val="00830EDE"/>
    <w:rsid w:val="008320A2"/>
    <w:rsid w:val="0083370C"/>
    <w:rsid w:val="00836CE1"/>
    <w:rsid w:val="00837401"/>
    <w:rsid w:val="008703E7"/>
    <w:rsid w:val="008746A2"/>
    <w:rsid w:val="00883888"/>
    <w:rsid w:val="00885901"/>
    <w:rsid w:val="00893500"/>
    <w:rsid w:val="008B05E9"/>
    <w:rsid w:val="008C4FB1"/>
    <w:rsid w:val="008E27EE"/>
    <w:rsid w:val="008E6394"/>
    <w:rsid w:val="008F75B6"/>
    <w:rsid w:val="009017EA"/>
    <w:rsid w:val="00911F3D"/>
    <w:rsid w:val="0093561B"/>
    <w:rsid w:val="00952F02"/>
    <w:rsid w:val="00961F17"/>
    <w:rsid w:val="00962FAE"/>
    <w:rsid w:val="0098122D"/>
    <w:rsid w:val="00981B67"/>
    <w:rsid w:val="00991471"/>
    <w:rsid w:val="009B05D2"/>
    <w:rsid w:val="009B5E52"/>
    <w:rsid w:val="009C28E4"/>
    <w:rsid w:val="009E3BB9"/>
    <w:rsid w:val="009F1386"/>
    <w:rsid w:val="00A00509"/>
    <w:rsid w:val="00A04F41"/>
    <w:rsid w:val="00A06819"/>
    <w:rsid w:val="00A0773E"/>
    <w:rsid w:val="00A13C6F"/>
    <w:rsid w:val="00A504B5"/>
    <w:rsid w:val="00A6173B"/>
    <w:rsid w:val="00A71C93"/>
    <w:rsid w:val="00A81E53"/>
    <w:rsid w:val="00A952C5"/>
    <w:rsid w:val="00A96201"/>
    <w:rsid w:val="00A962E2"/>
    <w:rsid w:val="00A96FB2"/>
    <w:rsid w:val="00AB367E"/>
    <w:rsid w:val="00AB631B"/>
    <w:rsid w:val="00AC1A98"/>
    <w:rsid w:val="00AC409C"/>
    <w:rsid w:val="00AD16C5"/>
    <w:rsid w:val="00AD3DDD"/>
    <w:rsid w:val="00AD53B0"/>
    <w:rsid w:val="00AE3062"/>
    <w:rsid w:val="00AE5789"/>
    <w:rsid w:val="00B0292B"/>
    <w:rsid w:val="00B02B4B"/>
    <w:rsid w:val="00B0310F"/>
    <w:rsid w:val="00B10216"/>
    <w:rsid w:val="00B11BD2"/>
    <w:rsid w:val="00B25586"/>
    <w:rsid w:val="00B2610E"/>
    <w:rsid w:val="00B31F20"/>
    <w:rsid w:val="00B335FC"/>
    <w:rsid w:val="00B45728"/>
    <w:rsid w:val="00B47FCF"/>
    <w:rsid w:val="00B518A7"/>
    <w:rsid w:val="00B62A9B"/>
    <w:rsid w:val="00B81C5B"/>
    <w:rsid w:val="00B844B3"/>
    <w:rsid w:val="00BA067E"/>
    <w:rsid w:val="00BA50B6"/>
    <w:rsid w:val="00BA6581"/>
    <w:rsid w:val="00BA7419"/>
    <w:rsid w:val="00BB08DC"/>
    <w:rsid w:val="00BC610F"/>
    <w:rsid w:val="00BD099E"/>
    <w:rsid w:val="00BE44A0"/>
    <w:rsid w:val="00BF6648"/>
    <w:rsid w:val="00C145C7"/>
    <w:rsid w:val="00C2039A"/>
    <w:rsid w:val="00C259A3"/>
    <w:rsid w:val="00C5141B"/>
    <w:rsid w:val="00C545F9"/>
    <w:rsid w:val="00C5656B"/>
    <w:rsid w:val="00C64367"/>
    <w:rsid w:val="00C77E50"/>
    <w:rsid w:val="00C807A6"/>
    <w:rsid w:val="00C83B8A"/>
    <w:rsid w:val="00C86077"/>
    <w:rsid w:val="00C97487"/>
    <w:rsid w:val="00CB5E8B"/>
    <w:rsid w:val="00CC14AE"/>
    <w:rsid w:val="00CD1AD9"/>
    <w:rsid w:val="00CD24D1"/>
    <w:rsid w:val="00CD2A64"/>
    <w:rsid w:val="00CD5C57"/>
    <w:rsid w:val="00CE4977"/>
    <w:rsid w:val="00CE6541"/>
    <w:rsid w:val="00CF0CD0"/>
    <w:rsid w:val="00CF2B20"/>
    <w:rsid w:val="00CF5CE2"/>
    <w:rsid w:val="00D00717"/>
    <w:rsid w:val="00D0228D"/>
    <w:rsid w:val="00D05BFA"/>
    <w:rsid w:val="00D24755"/>
    <w:rsid w:val="00D24BF6"/>
    <w:rsid w:val="00D24F20"/>
    <w:rsid w:val="00D358B0"/>
    <w:rsid w:val="00D46A87"/>
    <w:rsid w:val="00D569C3"/>
    <w:rsid w:val="00D8072A"/>
    <w:rsid w:val="00D8677D"/>
    <w:rsid w:val="00D92063"/>
    <w:rsid w:val="00DB04D9"/>
    <w:rsid w:val="00DB0E20"/>
    <w:rsid w:val="00DB339F"/>
    <w:rsid w:val="00DC143A"/>
    <w:rsid w:val="00DC49C4"/>
    <w:rsid w:val="00DC66B2"/>
    <w:rsid w:val="00DD1253"/>
    <w:rsid w:val="00DD1D28"/>
    <w:rsid w:val="00DE2863"/>
    <w:rsid w:val="00E11C1D"/>
    <w:rsid w:val="00E32DC9"/>
    <w:rsid w:val="00E41768"/>
    <w:rsid w:val="00E606C5"/>
    <w:rsid w:val="00E63DE5"/>
    <w:rsid w:val="00E76D71"/>
    <w:rsid w:val="00E770FA"/>
    <w:rsid w:val="00E811F3"/>
    <w:rsid w:val="00E821B9"/>
    <w:rsid w:val="00E908B5"/>
    <w:rsid w:val="00E94AEA"/>
    <w:rsid w:val="00EA1A21"/>
    <w:rsid w:val="00EA2375"/>
    <w:rsid w:val="00EB6BB2"/>
    <w:rsid w:val="00EB7987"/>
    <w:rsid w:val="00ED49C8"/>
    <w:rsid w:val="00EE0AA8"/>
    <w:rsid w:val="00EF107B"/>
    <w:rsid w:val="00EF198A"/>
    <w:rsid w:val="00EF5FB1"/>
    <w:rsid w:val="00F03B02"/>
    <w:rsid w:val="00F208ED"/>
    <w:rsid w:val="00F231C5"/>
    <w:rsid w:val="00F736DE"/>
    <w:rsid w:val="00F90C3F"/>
    <w:rsid w:val="00F97FC4"/>
    <w:rsid w:val="00FA252D"/>
    <w:rsid w:val="00FA5A6A"/>
    <w:rsid w:val="00FB2BCE"/>
    <w:rsid w:val="00FB56A4"/>
    <w:rsid w:val="00FC6801"/>
    <w:rsid w:val="00FC6A8D"/>
    <w:rsid w:val="00FD1677"/>
    <w:rsid w:val="00FE46DD"/>
    <w:rsid w:val="00FF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34186C6A"/>
  <w15:docId w15:val="{3FDF3E7E-DB22-48D8-8A44-433E9790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AA6"/>
    <w:rPr>
      <w:sz w:val="24"/>
      <w:szCs w:val="24"/>
    </w:rPr>
  </w:style>
  <w:style w:type="paragraph" w:styleId="Heading1">
    <w:name w:val="heading 1"/>
    <w:basedOn w:val="Normal"/>
    <w:next w:val="Normal"/>
    <w:link w:val="Heading1Char"/>
    <w:qFormat/>
    <w:rsid w:val="006E7AA6"/>
    <w:pPr>
      <w:keepNext/>
      <w:outlineLvl w:val="0"/>
    </w:pPr>
    <w:rPr>
      <w:i/>
      <w:iCs/>
      <w:sz w:val="20"/>
      <w:szCs w:val="21"/>
    </w:rPr>
  </w:style>
  <w:style w:type="paragraph" w:styleId="Heading2">
    <w:name w:val="heading 2"/>
    <w:basedOn w:val="Normal"/>
    <w:next w:val="Normal"/>
    <w:qFormat/>
    <w:rsid w:val="006E7AA6"/>
    <w:pPr>
      <w:keepNext/>
      <w:jc w:val="center"/>
      <w:outlineLvl w:val="1"/>
    </w:pPr>
    <w:rPr>
      <w:b/>
      <w:bCs/>
      <w:sz w:val="22"/>
      <w:szCs w:val="21"/>
    </w:rPr>
  </w:style>
  <w:style w:type="paragraph" w:styleId="Heading3">
    <w:name w:val="heading 3"/>
    <w:basedOn w:val="Normal"/>
    <w:next w:val="Normal"/>
    <w:qFormat/>
    <w:rsid w:val="006E7AA6"/>
    <w:pPr>
      <w:keepNext/>
      <w:outlineLvl w:val="2"/>
    </w:pPr>
    <w:rPr>
      <w:b/>
      <w:bCs/>
      <w:sz w:val="22"/>
      <w:szCs w:val="21"/>
    </w:rPr>
  </w:style>
  <w:style w:type="paragraph" w:styleId="Heading4">
    <w:name w:val="heading 4"/>
    <w:basedOn w:val="Normal"/>
    <w:next w:val="Normal"/>
    <w:qFormat/>
    <w:rsid w:val="006E7AA6"/>
    <w:pPr>
      <w:keepNext/>
      <w:jc w:val="center"/>
      <w:outlineLvl w:val="3"/>
    </w:pPr>
    <w:rPr>
      <w:b/>
      <w:bCs/>
      <w:sz w:val="20"/>
    </w:rPr>
  </w:style>
  <w:style w:type="paragraph" w:styleId="Heading5">
    <w:name w:val="heading 5"/>
    <w:basedOn w:val="Normal"/>
    <w:next w:val="Normal"/>
    <w:qFormat/>
    <w:rsid w:val="006E7AA6"/>
    <w:pPr>
      <w:keepNext/>
      <w:autoSpaceDE w:val="0"/>
      <w:autoSpaceDN w:val="0"/>
      <w:adjustRightInd w:val="0"/>
      <w:outlineLvl w:val="4"/>
    </w:pPr>
    <w:rPr>
      <w:i/>
      <w:iCs/>
      <w:szCs w:val="22"/>
    </w:rPr>
  </w:style>
  <w:style w:type="paragraph" w:styleId="Heading6">
    <w:name w:val="heading 6"/>
    <w:basedOn w:val="Normal"/>
    <w:next w:val="Normal"/>
    <w:qFormat/>
    <w:rsid w:val="006E7AA6"/>
    <w:pPr>
      <w:keepNext/>
      <w:ind w:left="-360" w:firstLine="360"/>
      <w:outlineLvl w:val="5"/>
    </w:pPr>
    <w:rPr>
      <w:b/>
      <w:bCs/>
      <w:color w:val="000000"/>
      <w:szCs w:val="28"/>
    </w:rPr>
  </w:style>
  <w:style w:type="paragraph" w:styleId="Heading7">
    <w:name w:val="heading 7"/>
    <w:basedOn w:val="Normal"/>
    <w:next w:val="Normal"/>
    <w:qFormat/>
    <w:rsid w:val="006E7AA6"/>
    <w:pPr>
      <w:keepNext/>
      <w:spacing w:line="200" w:lineRule="exact"/>
      <w:jc w:val="center"/>
      <w:outlineLvl w:val="6"/>
    </w:pPr>
    <w:rPr>
      <w:rFonts w:ascii="Comic Sans MS" w:hAnsi="Comic Sans MS"/>
      <w:b/>
      <w:bCs/>
      <w:sz w:val="18"/>
      <w:szCs w:val="20"/>
    </w:rPr>
  </w:style>
  <w:style w:type="paragraph" w:styleId="Heading8">
    <w:name w:val="heading 8"/>
    <w:basedOn w:val="Normal"/>
    <w:next w:val="Normal"/>
    <w:qFormat/>
    <w:rsid w:val="006E7AA6"/>
    <w:pPr>
      <w:keepNext/>
      <w:spacing w:line="200" w:lineRule="exact"/>
      <w:outlineLvl w:val="7"/>
    </w:pPr>
    <w:rPr>
      <w:rFonts w:ascii="Comic Sans MS" w:hAnsi="Comic Sans MS"/>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E7AA6"/>
    <w:pPr>
      <w:widowControl w:val="0"/>
      <w:autoSpaceDE w:val="0"/>
      <w:autoSpaceDN w:val="0"/>
      <w:adjustRightInd w:val="0"/>
    </w:pPr>
    <w:rPr>
      <w:szCs w:val="24"/>
    </w:rPr>
  </w:style>
  <w:style w:type="paragraph" w:styleId="BodyText">
    <w:name w:val="Body Text"/>
    <w:basedOn w:val="Normal"/>
    <w:semiHidden/>
    <w:rsid w:val="006E7AA6"/>
    <w:rPr>
      <w:rFonts w:ascii="Tahoma" w:hAnsi="Tahoma" w:cs="Tahoma"/>
      <w:sz w:val="22"/>
      <w:szCs w:val="21"/>
    </w:rPr>
  </w:style>
  <w:style w:type="paragraph" w:styleId="BodyText2">
    <w:name w:val="Body Text 2"/>
    <w:basedOn w:val="Normal"/>
    <w:semiHidden/>
    <w:rsid w:val="006E7AA6"/>
    <w:rPr>
      <w:b/>
      <w:bCs/>
      <w:sz w:val="22"/>
      <w:szCs w:val="21"/>
    </w:rPr>
  </w:style>
  <w:style w:type="paragraph" w:styleId="BlockText">
    <w:name w:val="Block Text"/>
    <w:basedOn w:val="Normal"/>
    <w:semiHidden/>
    <w:rsid w:val="006E7AA6"/>
    <w:pPr>
      <w:ind w:left="810" w:right="1350" w:hanging="180"/>
    </w:pPr>
    <w:rPr>
      <w:rFonts w:ascii="Comic Sans MS" w:hAnsi="Comic Sans MS"/>
      <w:b/>
      <w:sz w:val="18"/>
      <w:szCs w:val="20"/>
    </w:rPr>
  </w:style>
  <w:style w:type="paragraph" w:styleId="BodyText3">
    <w:name w:val="Body Text 3"/>
    <w:basedOn w:val="Normal"/>
    <w:semiHidden/>
    <w:rsid w:val="006E7AA6"/>
    <w:rPr>
      <w:bCs/>
      <w:sz w:val="18"/>
    </w:rPr>
  </w:style>
  <w:style w:type="paragraph" w:styleId="Header">
    <w:name w:val="header"/>
    <w:basedOn w:val="Normal"/>
    <w:semiHidden/>
    <w:rsid w:val="006E7AA6"/>
    <w:pPr>
      <w:tabs>
        <w:tab w:val="center" w:pos="4320"/>
        <w:tab w:val="right" w:pos="8640"/>
      </w:tabs>
    </w:pPr>
    <w:rPr>
      <w:sz w:val="20"/>
      <w:szCs w:val="20"/>
    </w:rPr>
  </w:style>
  <w:style w:type="character" w:styleId="Hyperlink">
    <w:name w:val="Hyperlink"/>
    <w:basedOn w:val="DefaultParagraphFont"/>
    <w:semiHidden/>
    <w:rsid w:val="006E7AA6"/>
    <w:rPr>
      <w:color w:val="0000FF"/>
      <w:u w:val="single"/>
    </w:rPr>
  </w:style>
  <w:style w:type="character" w:styleId="FollowedHyperlink">
    <w:name w:val="FollowedHyperlink"/>
    <w:basedOn w:val="DefaultParagraphFont"/>
    <w:semiHidden/>
    <w:rsid w:val="006E7AA6"/>
    <w:rPr>
      <w:color w:val="800080"/>
      <w:u w:val="single"/>
    </w:rPr>
  </w:style>
  <w:style w:type="paragraph" w:customStyle="1" w:styleId="Default">
    <w:name w:val="Default"/>
    <w:rsid w:val="006E7AA6"/>
    <w:pPr>
      <w:autoSpaceDE w:val="0"/>
      <w:autoSpaceDN w:val="0"/>
      <w:adjustRightInd w:val="0"/>
    </w:pPr>
    <w:rPr>
      <w:rFonts w:ascii="Arial" w:hAnsi="Arial" w:cs="Arial"/>
      <w:color w:val="000000"/>
      <w:sz w:val="24"/>
      <w:szCs w:val="24"/>
    </w:rPr>
  </w:style>
  <w:style w:type="paragraph" w:styleId="BodyTextIndent">
    <w:name w:val="Body Text Indent"/>
    <w:basedOn w:val="Normal"/>
    <w:semiHidden/>
    <w:rsid w:val="006E7AA6"/>
    <w:pPr>
      <w:ind w:left="-360"/>
    </w:pPr>
    <w:rPr>
      <w:color w:val="000000"/>
      <w:szCs w:val="20"/>
    </w:rPr>
  </w:style>
  <w:style w:type="paragraph" w:styleId="BalloonText">
    <w:name w:val="Balloon Text"/>
    <w:basedOn w:val="Normal"/>
    <w:link w:val="BalloonTextChar"/>
    <w:uiPriority w:val="99"/>
    <w:semiHidden/>
    <w:unhideWhenUsed/>
    <w:rsid w:val="002F1625"/>
    <w:rPr>
      <w:rFonts w:ascii="Tahoma" w:hAnsi="Tahoma" w:cs="Tahoma"/>
      <w:sz w:val="16"/>
      <w:szCs w:val="16"/>
    </w:rPr>
  </w:style>
  <w:style w:type="character" w:customStyle="1" w:styleId="BalloonTextChar">
    <w:name w:val="Balloon Text Char"/>
    <w:basedOn w:val="DefaultParagraphFont"/>
    <w:link w:val="BalloonText"/>
    <w:uiPriority w:val="99"/>
    <w:semiHidden/>
    <w:rsid w:val="002F1625"/>
    <w:rPr>
      <w:rFonts w:ascii="Tahoma" w:hAnsi="Tahoma" w:cs="Tahoma"/>
      <w:sz w:val="16"/>
      <w:szCs w:val="16"/>
    </w:rPr>
  </w:style>
  <w:style w:type="paragraph" w:styleId="NoSpacing">
    <w:name w:val="No Spacing"/>
    <w:uiPriority w:val="1"/>
    <w:qFormat/>
    <w:rsid w:val="00726EE7"/>
    <w:rPr>
      <w:sz w:val="24"/>
      <w:szCs w:val="24"/>
    </w:rPr>
  </w:style>
  <w:style w:type="paragraph" w:styleId="NormalWeb">
    <w:name w:val="Normal (Web)"/>
    <w:basedOn w:val="Normal"/>
    <w:uiPriority w:val="99"/>
    <w:semiHidden/>
    <w:unhideWhenUsed/>
    <w:rsid w:val="008E27EE"/>
    <w:pPr>
      <w:spacing w:before="100" w:beforeAutospacing="1" w:after="100" w:afterAutospacing="1"/>
    </w:pPr>
  </w:style>
  <w:style w:type="character" w:styleId="Strong">
    <w:name w:val="Strong"/>
    <w:basedOn w:val="DefaultParagraphFont"/>
    <w:uiPriority w:val="22"/>
    <w:qFormat/>
    <w:rsid w:val="008E27EE"/>
    <w:rPr>
      <w:b/>
      <w:bCs/>
    </w:rPr>
  </w:style>
  <w:style w:type="character" w:customStyle="1" w:styleId="Heading1Char">
    <w:name w:val="Heading 1 Char"/>
    <w:basedOn w:val="DefaultParagraphFont"/>
    <w:link w:val="Heading1"/>
    <w:rsid w:val="004A70F8"/>
    <w:rPr>
      <w:i/>
      <w:i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4794">
      <w:bodyDiv w:val="1"/>
      <w:marLeft w:val="0"/>
      <w:marRight w:val="0"/>
      <w:marTop w:val="0"/>
      <w:marBottom w:val="0"/>
      <w:divBdr>
        <w:top w:val="none" w:sz="0" w:space="0" w:color="auto"/>
        <w:left w:val="none" w:sz="0" w:space="0" w:color="auto"/>
        <w:bottom w:val="none" w:sz="0" w:space="0" w:color="auto"/>
        <w:right w:val="none" w:sz="0" w:space="0" w:color="auto"/>
      </w:divBdr>
    </w:div>
    <w:div w:id="395396967">
      <w:bodyDiv w:val="1"/>
      <w:marLeft w:val="0"/>
      <w:marRight w:val="0"/>
      <w:marTop w:val="0"/>
      <w:marBottom w:val="0"/>
      <w:divBdr>
        <w:top w:val="none" w:sz="0" w:space="0" w:color="auto"/>
        <w:left w:val="none" w:sz="0" w:space="0" w:color="auto"/>
        <w:bottom w:val="none" w:sz="0" w:space="0" w:color="auto"/>
        <w:right w:val="none" w:sz="0" w:space="0" w:color="auto"/>
      </w:divBdr>
    </w:div>
    <w:div w:id="555631186">
      <w:bodyDiv w:val="1"/>
      <w:marLeft w:val="0"/>
      <w:marRight w:val="0"/>
      <w:marTop w:val="0"/>
      <w:marBottom w:val="0"/>
      <w:divBdr>
        <w:top w:val="none" w:sz="0" w:space="0" w:color="auto"/>
        <w:left w:val="none" w:sz="0" w:space="0" w:color="auto"/>
        <w:bottom w:val="none" w:sz="0" w:space="0" w:color="auto"/>
        <w:right w:val="none" w:sz="0" w:space="0" w:color="auto"/>
      </w:divBdr>
    </w:div>
    <w:div w:id="845439142">
      <w:bodyDiv w:val="1"/>
      <w:marLeft w:val="0"/>
      <w:marRight w:val="0"/>
      <w:marTop w:val="0"/>
      <w:marBottom w:val="0"/>
      <w:divBdr>
        <w:top w:val="none" w:sz="0" w:space="0" w:color="auto"/>
        <w:left w:val="none" w:sz="0" w:space="0" w:color="auto"/>
        <w:bottom w:val="none" w:sz="0" w:space="0" w:color="auto"/>
        <w:right w:val="none" w:sz="0" w:space="0" w:color="auto"/>
      </w:divBdr>
      <w:divsChild>
        <w:div w:id="1110319121">
          <w:marLeft w:val="0"/>
          <w:marRight w:val="0"/>
          <w:marTop w:val="0"/>
          <w:marBottom w:val="0"/>
          <w:divBdr>
            <w:top w:val="none" w:sz="0" w:space="0" w:color="auto"/>
            <w:left w:val="none" w:sz="0" w:space="0" w:color="auto"/>
            <w:bottom w:val="none" w:sz="0" w:space="0" w:color="auto"/>
            <w:right w:val="none" w:sz="0" w:space="0" w:color="auto"/>
          </w:divBdr>
          <w:divsChild>
            <w:div w:id="33894258">
              <w:marLeft w:val="0"/>
              <w:marRight w:val="0"/>
              <w:marTop w:val="0"/>
              <w:marBottom w:val="0"/>
              <w:divBdr>
                <w:top w:val="none" w:sz="0" w:space="0" w:color="auto"/>
                <w:left w:val="none" w:sz="0" w:space="0" w:color="auto"/>
                <w:bottom w:val="none" w:sz="0" w:space="0" w:color="auto"/>
                <w:right w:val="none" w:sz="0" w:space="0" w:color="auto"/>
              </w:divBdr>
              <w:divsChild>
                <w:div w:id="856625583">
                  <w:marLeft w:val="0"/>
                  <w:marRight w:val="0"/>
                  <w:marTop w:val="0"/>
                  <w:marBottom w:val="0"/>
                  <w:divBdr>
                    <w:top w:val="none" w:sz="0" w:space="0" w:color="auto"/>
                    <w:left w:val="none" w:sz="0" w:space="0" w:color="auto"/>
                    <w:bottom w:val="none" w:sz="0" w:space="0" w:color="auto"/>
                    <w:right w:val="none" w:sz="0" w:space="0" w:color="auto"/>
                  </w:divBdr>
                  <w:divsChild>
                    <w:div w:id="1026828525">
                      <w:marLeft w:val="0"/>
                      <w:marRight w:val="0"/>
                      <w:marTop w:val="0"/>
                      <w:marBottom w:val="0"/>
                      <w:divBdr>
                        <w:top w:val="none" w:sz="0" w:space="0" w:color="auto"/>
                        <w:left w:val="none" w:sz="0" w:space="0" w:color="auto"/>
                        <w:bottom w:val="none" w:sz="0" w:space="0" w:color="auto"/>
                        <w:right w:val="none" w:sz="0" w:space="0" w:color="auto"/>
                      </w:divBdr>
                      <w:divsChild>
                        <w:div w:id="139076385">
                          <w:marLeft w:val="0"/>
                          <w:marRight w:val="0"/>
                          <w:marTop w:val="0"/>
                          <w:marBottom w:val="0"/>
                          <w:divBdr>
                            <w:top w:val="none" w:sz="0" w:space="0" w:color="auto"/>
                            <w:left w:val="none" w:sz="0" w:space="0" w:color="auto"/>
                            <w:bottom w:val="none" w:sz="0" w:space="0" w:color="auto"/>
                            <w:right w:val="none" w:sz="0" w:space="0" w:color="auto"/>
                          </w:divBdr>
                          <w:divsChild>
                            <w:div w:id="1024744922">
                              <w:marLeft w:val="0"/>
                              <w:marRight w:val="0"/>
                              <w:marTop w:val="0"/>
                              <w:marBottom w:val="0"/>
                              <w:divBdr>
                                <w:top w:val="none" w:sz="0" w:space="0" w:color="auto"/>
                                <w:left w:val="none" w:sz="0" w:space="0" w:color="auto"/>
                                <w:bottom w:val="none" w:sz="0" w:space="0" w:color="auto"/>
                                <w:right w:val="none" w:sz="0" w:space="0" w:color="auto"/>
                              </w:divBdr>
                              <w:divsChild>
                                <w:div w:id="1435980283">
                                  <w:marLeft w:val="0"/>
                                  <w:marRight w:val="0"/>
                                  <w:marTop w:val="0"/>
                                  <w:marBottom w:val="0"/>
                                  <w:divBdr>
                                    <w:top w:val="none" w:sz="0" w:space="0" w:color="auto"/>
                                    <w:left w:val="none" w:sz="0" w:space="0" w:color="auto"/>
                                    <w:bottom w:val="none" w:sz="0" w:space="0" w:color="auto"/>
                                    <w:right w:val="none" w:sz="0" w:space="0" w:color="auto"/>
                                  </w:divBdr>
                                  <w:divsChild>
                                    <w:div w:id="985162467">
                                      <w:marLeft w:val="0"/>
                                      <w:marRight w:val="0"/>
                                      <w:marTop w:val="0"/>
                                      <w:marBottom w:val="0"/>
                                      <w:divBdr>
                                        <w:top w:val="none" w:sz="0" w:space="0" w:color="auto"/>
                                        <w:left w:val="none" w:sz="0" w:space="0" w:color="auto"/>
                                        <w:bottom w:val="none" w:sz="0" w:space="0" w:color="auto"/>
                                        <w:right w:val="none" w:sz="0" w:space="0" w:color="auto"/>
                                      </w:divBdr>
                                      <w:divsChild>
                                        <w:div w:id="459107080">
                                          <w:marLeft w:val="0"/>
                                          <w:marRight w:val="0"/>
                                          <w:marTop w:val="0"/>
                                          <w:marBottom w:val="0"/>
                                          <w:divBdr>
                                            <w:top w:val="none" w:sz="0" w:space="0" w:color="auto"/>
                                            <w:left w:val="none" w:sz="0" w:space="0" w:color="auto"/>
                                            <w:bottom w:val="none" w:sz="0" w:space="0" w:color="auto"/>
                                            <w:right w:val="none" w:sz="0" w:space="0" w:color="auto"/>
                                          </w:divBdr>
                                          <w:divsChild>
                                            <w:div w:id="1772166060">
                                              <w:marLeft w:val="0"/>
                                              <w:marRight w:val="0"/>
                                              <w:marTop w:val="0"/>
                                              <w:marBottom w:val="0"/>
                                              <w:divBdr>
                                                <w:top w:val="none" w:sz="0" w:space="0" w:color="auto"/>
                                                <w:left w:val="none" w:sz="0" w:space="0" w:color="auto"/>
                                                <w:bottom w:val="none" w:sz="0" w:space="0" w:color="auto"/>
                                                <w:right w:val="none" w:sz="0" w:space="0" w:color="auto"/>
                                              </w:divBdr>
                                              <w:divsChild>
                                                <w:div w:id="1992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0377032">
      <w:bodyDiv w:val="1"/>
      <w:marLeft w:val="0"/>
      <w:marRight w:val="0"/>
      <w:marTop w:val="0"/>
      <w:marBottom w:val="0"/>
      <w:divBdr>
        <w:top w:val="none" w:sz="0" w:space="0" w:color="auto"/>
        <w:left w:val="none" w:sz="0" w:space="0" w:color="auto"/>
        <w:bottom w:val="none" w:sz="0" w:space="0" w:color="auto"/>
        <w:right w:val="none" w:sz="0" w:space="0" w:color="auto"/>
      </w:divBdr>
      <w:divsChild>
        <w:div w:id="663048789">
          <w:marLeft w:val="0"/>
          <w:marRight w:val="0"/>
          <w:marTop w:val="0"/>
          <w:marBottom w:val="0"/>
          <w:divBdr>
            <w:top w:val="none" w:sz="0" w:space="0" w:color="auto"/>
            <w:left w:val="none" w:sz="0" w:space="0" w:color="auto"/>
            <w:bottom w:val="none" w:sz="0" w:space="0" w:color="auto"/>
            <w:right w:val="none" w:sz="0" w:space="0" w:color="auto"/>
          </w:divBdr>
          <w:divsChild>
            <w:div w:id="1640452293">
              <w:marLeft w:val="0"/>
              <w:marRight w:val="0"/>
              <w:marTop w:val="0"/>
              <w:marBottom w:val="0"/>
              <w:divBdr>
                <w:top w:val="none" w:sz="0" w:space="0" w:color="auto"/>
                <w:left w:val="none" w:sz="0" w:space="0" w:color="auto"/>
                <w:bottom w:val="none" w:sz="0" w:space="0" w:color="auto"/>
                <w:right w:val="none" w:sz="0" w:space="0" w:color="auto"/>
              </w:divBdr>
              <w:divsChild>
                <w:div w:id="923340980">
                  <w:marLeft w:val="0"/>
                  <w:marRight w:val="0"/>
                  <w:marTop w:val="450"/>
                  <w:marBottom w:val="0"/>
                  <w:divBdr>
                    <w:top w:val="single" w:sz="6" w:space="0" w:color="EBEBEB"/>
                    <w:left w:val="none" w:sz="0" w:space="0" w:color="auto"/>
                    <w:bottom w:val="none" w:sz="0" w:space="0" w:color="auto"/>
                    <w:right w:val="none" w:sz="0" w:space="0" w:color="auto"/>
                  </w:divBdr>
                  <w:divsChild>
                    <w:div w:id="45027717">
                      <w:marLeft w:val="0"/>
                      <w:marRight w:val="0"/>
                      <w:marTop w:val="0"/>
                      <w:marBottom w:val="0"/>
                      <w:divBdr>
                        <w:top w:val="none" w:sz="0" w:space="0" w:color="auto"/>
                        <w:left w:val="none" w:sz="0" w:space="0" w:color="auto"/>
                        <w:bottom w:val="none" w:sz="0" w:space="0" w:color="auto"/>
                        <w:right w:val="none" w:sz="0" w:space="0" w:color="auto"/>
                      </w:divBdr>
                      <w:divsChild>
                        <w:div w:id="16306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896417">
      <w:bodyDiv w:val="1"/>
      <w:marLeft w:val="0"/>
      <w:marRight w:val="0"/>
      <w:marTop w:val="0"/>
      <w:marBottom w:val="0"/>
      <w:divBdr>
        <w:top w:val="none" w:sz="0" w:space="0" w:color="auto"/>
        <w:left w:val="none" w:sz="0" w:space="0" w:color="auto"/>
        <w:bottom w:val="none" w:sz="0" w:space="0" w:color="auto"/>
        <w:right w:val="none" w:sz="0" w:space="0" w:color="auto"/>
      </w:divBdr>
    </w:div>
    <w:div w:id="1536237687">
      <w:bodyDiv w:val="1"/>
      <w:marLeft w:val="0"/>
      <w:marRight w:val="0"/>
      <w:marTop w:val="0"/>
      <w:marBottom w:val="0"/>
      <w:divBdr>
        <w:top w:val="none" w:sz="0" w:space="0" w:color="auto"/>
        <w:left w:val="none" w:sz="0" w:space="0" w:color="auto"/>
        <w:bottom w:val="none" w:sz="0" w:space="0" w:color="auto"/>
        <w:right w:val="none" w:sz="0" w:space="0" w:color="auto"/>
      </w:divBdr>
    </w:div>
    <w:div w:id="1943101660">
      <w:bodyDiv w:val="1"/>
      <w:marLeft w:val="0"/>
      <w:marRight w:val="0"/>
      <w:marTop w:val="0"/>
      <w:marBottom w:val="0"/>
      <w:divBdr>
        <w:top w:val="none" w:sz="0" w:space="0" w:color="auto"/>
        <w:left w:val="none" w:sz="0" w:space="0" w:color="auto"/>
        <w:bottom w:val="none" w:sz="0" w:space="0" w:color="auto"/>
        <w:right w:val="none" w:sz="0" w:space="0" w:color="auto"/>
      </w:divBdr>
      <w:divsChild>
        <w:div w:id="1061438692">
          <w:marLeft w:val="0"/>
          <w:marRight w:val="0"/>
          <w:marTop w:val="0"/>
          <w:marBottom w:val="0"/>
          <w:divBdr>
            <w:top w:val="none" w:sz="0" w:space="0" w:color="auto"/>
            <w:left w:val="none" w:sz="0" w:space="0" w:color="auto"/>
            <w:bottom w:val="none" w:sz="0" w:space="0" w:color="auto"/>
            <w:right w:val="none" w:sz="0" w:space="0" w:color="auto"/>
          </w:divBdr>
          <w:divsChild>
            <w:div w:id="1038773657">
              <w:marLeft w:val="0"/>
              <w:marRight w:val="0"/>
              <w:marTop w:val="0"/>
              <w:marBottom w:val="0"/>
              <w:divBdr>
                <w:top w:val="none" w:sz="0" w:space="0" w:color="auto"/>
                <w:left w:val="none" w:sz="0" w:space="0" w:color="auto"/>
                <w:bottom w:val="none" w:sz="0" w:space="0" w:color="auto"/>
                <w:right w:val="none" w:sz="0" w:space="0" w:color="auto"/>
              </w:divBdr>
              <w:divsChild>
                <w:div w:id="1608073769">
                  <w:marLeft w:val="0"/>
                  <w:marRight w:val="0"/>
                  <w:marTop w:val="0"/>
                  <w:marBottom w:val="0"/>
                  <w:divBdr>
                    <w:top w:val="none" w:sz="0" w:space="0" w:color="auto"/>
                    <w:left w:val="none" w:sz="0" w:space="0" w:color="auto"/>
                    <w:bottom w:val="none" w:sz="0" w:space="0" w:color="auto"/>
                    <w:right w:val="none" w:sz="0" w:space="0" w:color="auto"/>
                  </w:divBdr>
                  <w:divsChild>
                    <w:div w:id="302275609">
                      <w:marLeft w:val="0"/>
                      <w:marRight w:val="0"/>
                      <w:marTop w:val="0"/>
                      <w:marBottom w:val="0"/>
                      <w:divBdr>
                        <w:top w:val="none" w:sz="0" w:space="0" w:color="auto"/>
                        <w:left w:val="none" w:sz="0" w:space="0" w:color="auto"/>
                        <w:bottom w:val="none" w:sz="0" w:space="0" w:color="auto"/>
                        <w:right w:val="none" w:sz="0" w:space="0" w:color="auto"/>
                      </w:divBdr>
                      <w:divsChild>
                        <w:div w:id="174541076">
                          <w:marLeft w:val="0"/>
                          <w:marRight w:val="0"/>
                          <w:marTop w:val="0"/>
                          <w:marBottom w:val="0"/>
                          <w:divBdr>
                            <w:top w:val="none" w:sz="0" w:space="0" w:color="auto"/>
                            <w:left w:val="none" w:sz="0" w:space="0" w:color="auto"/>
                            <w:bottom w:val="none" w:sz="0" w:space="0" w:color="auto"/>
                            <w:right w:val="none" w:sz="0" w:space="0" w:color="auto"/>
                          </w:divBdr>
                          <w:divsChild>
                            <w:div w:id="488447595">
                              <w:marLeft w:val="0"/>
                              <w:marRight w:val="0"/>
                              <w:marTop w:val="0"/>
                              <w:marBottom w:val="0"/>
                              <w:divBdr>
                                <w:top w:val="none" w:sz="0" w:space="0" w:color="auto"/>
                                <w:left w:val="none" w:sz="0" w:space="0" w:color="auto"/>
                                <w:bottom w:val="none" w:sz="0" w:space="0" w:color="auto"/>
                                <w:right w:val="none" w:sz="0" w:space="0" w:color="auto"/>
                              </w:divBdr>
                              <w:divsChild>
                                <w:div w:id="392658680">
                                  <w:marLeft w:val="0"/>
                                  <w:marRight w:val="0"/>
                                  <w:marTop w:val="0"/>
                                  <w:marBottom w:val="0"/>
                                  <w:divBdr>
                                    <w:top w:val="none" w:sz="0" w:space="0" w:color="auto"/>
                                    <w:left w:val="none" w:sz="0" w:space="0" w:color="auto"/>
                                    <w:bottom w:val="none" w:sz="0" w:space="0" w:color="auto"/>
                                    <w:right w:val="none" w:sz="0" w:space="0" w:color="auto"/>
                                  </w:divBdr>
                                  <w:divsChild>
                                    <w:div w:id="151414592">
                                      <w:marLeft w:val="0"/>
                                      <w:marRight w:val="0"/>
                                      <w:marTop w:val="0"/>
                                      <w:marBottom w:val="0"/>
                                      <w:divBdr>
                                        <w:top w:val="none" w:sz="0" w:space="0" w:color="auto"/>
                                        <w:left w:val="none" w:sz="0" w:space="0" w:color="auto"/>
                                        <w:bottom w:val="none" w:sz="0" w:space="0" w:color="auto"/>
                                        <w:right w:val="none" w:sz="0" w:space="0" w:color="auto"/>
                                      </w:divBdr>
                                      <w:divsChild>
                                        <w:div w:id="591013103">
                                          <w:marLeft w:val="0"/>
                                          <w:marRight w:val="0"/>
                                          <w:marTop w:val="0"/>
                                          <w:marBottom w:val="0"/>
                                          <w:divBdr>
                                            <w:top w:val="none" w:sz="0" w:space="0" w:color="auto"/>
                                            <w:left w:val="none" w:sz="0" w:space="0" w:color="auto"/>
                                            <w:bottom w:val="none" w:sz="0" w:space="0" w:color="auto"/>
                                            <w:right w:val="none" w:sz="0" w:space="0" w:color="auto"/>
                                          </w:divBdr>
                                          <w:divsChild>
                                            <w:div w:id="1619333022">
                                              <w:marLeft w:val="0"/>
                                              <w:marRight w:val="0"/>
                                              <w:marTop w:val="0"/>
                                              <w:marBottom w:val="0"/>
                                              <w:divBdr>
                                                <w:top w:val="none" w:sz="0" w:space="0" w:color="auto"/>
                                                <w:left w:val="none" w:sz="0" w:space="0" w:color="auto"/>
                                                <w:bottom w:val="none" w:sz="0" w:space="0" w:color="auto"/>
                                                <w:right w:val="none" w:sz="0" w:space="0" w:color="auto"/>
                                              </w:divBdr>
                                              <w:divsChild>
                                                <w:div w:id="5084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hyperlink" Target="http://www.epa.gov/lea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097CD-B64C-4252-95B3-3F79A23E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Annual Drinking Water Quality Report Prepared by the City of Yreka Department of Public Works, Water Division</vt:lpstr>
    </vt:vector>
  </TitlesOfParts>
  <Company> </Company>
  <LinksUpToDate>false</LinksUpToDate>
  <CharactersWithSpaces>14228</CharactersWithSpaces>
  <SharedDoc>false</SharedDoc>
  <HLinks>
    <vt:vector size="18" baseType="variant">
      <vt:variant>
        <vt:i4>8323113</vt:i4>
      </vt:variant>
      <vt:variant>
        <vt:i4>3</vt:i4>
      </vt:variant>
      <vt:variant>
        <vt:i4>0</vt:i4>
      </vt:variant>
      <vt:variant>
        <vt:i4>5</vt:i4>
      </vt:variant>
      <vt:variant>
        <vt:lpwstr>http://www.cdph.ca.gov/certlic/labs/Pages/ELAP.aspx</vt:lpwstr>
      </vt:variant>
      <vt:variant>
        <vt:lpwstr/>
      </vt:variant>
      <vt:variant>
        <vt:i4>5636119</vt:i4>
      </vt:variant>
      <vt:variant>
        <vt:i4>0</vt:i4>
      </vt:variant>
      <vt:variant>
        <vt:i4>0</vt:i4>
      </vt:variant>
      <vt:variant>
        <vt:i4>5</vt:i4>
      </vt:variant>
      <vt:variant>
        <vt:lpwstr>http://swap.ice.ucdavis.edu/TSinfo/TSsources.asp?mySystem=4710011</vt:lpwstr>
      </vt:variant>
      <vt:variant>
        <vt:lpwstr/>
      </vt:variant>
      <vt:variant>
        <vt:i4>5701636</vt:i4>
      </vt:variant>
      <vt:variant>
        <vt:i4>3</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Drinking Water Quality Report Prepared by the City of Yreka Department of Public Works, Water Division</dc:title>
  <dc:subject/>
  <dc:creator>Rob Taylor</dc:creator>
  <cp:keywords/>
  <dc:description/>
  <cp:lastModifiedBy>rhathaway@ci.yreka.ca.us</cp:lastModifiedBy>
  <cp:revision>6</cp:revision>
  <cp:lastPrinted>2022-05-10T17:14:00Z</cp:lastPrinted>
  <dcterms:created xsi:type="dcterms:W3CDTF">2022-04-18T19:47:00Z</dcterms:created>
  <dcterms:modified xsi:type="dcterms:W3CDTF">2022-05-10T17:52:00Z</dcterms:modified>
</cp:coreProperties>
</file>