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50083FE"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09201B">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BF201FE" w:rsidR="00BC6327" w:rsidRPr="00412B2F" w:rsidRDefault="00D643AB"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Kim Son Monastery</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20CF21D" w:rsidR="00BC6327" w:rsidRPr="00412B2F" w:rsidRDefault="0009201B"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Pr>
                <w:sz w:val="21"/>
                <w:szCs w:val="21"/>
              </w:rPr>
              <w:t>4</w:t>
            </w:r>
          </w:p>
        </w:tc>
      </w:tr>
    </w:tbl>
    <w:p w14:paraId="57550AFE" w14:textId="68958537"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2A1833">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4A40543F"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2C148886" w14:textId="77777777" w:rsidR="00DF573F" w:rsidRDefault="00DF573F" w:rsidP="00DF573F">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764AB83" w14:textId="77777777" w:rsidR="00DF573F" w:rsidRPr="001F3468" w:rsidRDefault="00DF573F"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D09267A" w:rsidR="000A7E47" w:rsidRPr="001F3468" w:rsidRDefault="00D643AB"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D643AB" w:rsidRPr="001F3468" w14:paraId="54587108" w14:textId="77777777" w:rsidTr="005A26E0">
        <w:trPr>
          <w:gridBefore w:val="1"/>
          <w:wBefore w:w="108" w:type="dxa"/>
          <w:cantSplit/>
        </w:trPr>
        <w:tc>
          <w:tcPr>
            <w:tcW w:w="3600" w:type="dxa"/>
            <w:gridSpan w:val="3"/>
          </w:tcPr>
          <w:p w14:paraId="04BAC08D" w14:textId="77777777" w:rsidR="00D643AB" w:rsidRPr="001F3468"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9DB2121" w:rsidR="00D643AB" w:rsidRPr="001F3468" w:rsidRDefault="00D643AB" w:rsidP="00D643AB">
            <w:pPr>
              <w:pStyle w:val="BodyText3"/>
              <w:pBdr>
                <w:top w:val="none" w:sz="0" w:space="0" w:color="auto"/>
                <w:left w:val="none" w:sz="0" w:space="0" w:color="auto"/>
                <w:bottom w:val="none" w:sz="0" w:space="0" w:color="auto"/>
                <w:right w:val="none" w:sz="0" w:space="0" w:color="auto"/>
              </w:pBdr>
              <w:jc w:val="left"/>
              <w:rPr>
                <w:sz w:val="22"/>
              </w:rPr>
            </w:pPr>
            <w:r>
              <w:rPr>
                <w:sz w:val="22"/>
              </w:rPr>
              <w:t>Well 01 &amp; Well 02 located by summit road in Watsonville</w:t>
            </w:r>
          </w:p>
        </w:tc>
      </w:tr>
      <w:tr w:rsidR="00D643AB"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D643AB" w:rsidRPr="001F3468"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643AB" w:rsidRPr="001F3468" w14:paraId="745859FD" w14:textId="77777777" w:rsidTr="005A26E0">
        <w:trPr>
          <w:gridBefore w:val="1"/>
          <w:wBefore w:w="108" w:type="dxa"/>
        </w:trPr>
        <w:tc>
          <w:tcPr>
            <w:tcW w:w="4500" w:type="dxa"/>
            <w:gridSpan w:val="4"/>
          </w:tcPr>
          <w:p w14:paraId="5E44AE5C" w14:textId="77777777" w:rsidR="00D643AB"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0AB23075" w:rsidR="00D643AB" w:rsidRDefault="00D643AB" w:rsidP="00D643AB">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D643AB"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D643AB"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643AB" w:rsidRPr="001F3468" w14:paraId="1F370561" w14:textId="77777777" w:rsidTr="005A26E0">
        <w:trPr>
          <w:gridBefore w:val="1"/>
          <w:wBefore w:w="108" w:type="dxa"/>
        </w:trPr>
        <w:tc>
          <w:tcPr>
            <w:tcW w:w="7110" w:type="dxa"/>
            <w:gridSpan w:val="6"/>
          </w:tcPr>
          <w:p w14:paraId="5FD94306" w14:textId="1E1AEBCF" w:rsidR="00D643AB" w:rsidRPr="001F3468"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2783D41A" w:rsidR="00D643AB" w:rsidRDefault="00D643AB" w:rsidP="00D643A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N/A </w:t>
            </w:r>
          </w:p>
        </w:tc>
      </w:tr>
      <w:tr w:rsidR="00D643AB"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D643AB"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D643AB" w:rsidRDefault="00D643AB">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D643AB" w:rsidRDefault="00D643AB">
                            <w:r>
                              <w:t>Cypress Water Services, Inc. – (831)920-6796 – Info@CypressWaterServices.com</w:t>
                            </w:r>
                          </w:p>
                        </w:txbxContent>
                      </v:textbox>
                    </v:shape>
                  </w:pict>
                </mc:Fallback>
              </mc:AlternateContent>
            </w:r>
          </w:p>
        </w:tc>
      </w:tr>
      <w:tr w:rsidR="00D643AB" w:rsidRPr="001F3468" w14:paraId="7909C877" w14:textId="77777777" w:rsidTr="005A26E0">
        <w:trPr>
          <w:gridBefore w:val="1"/>
          <w:gridAfter w:val="6"/>
          <w:wBefore w:w="108" w:type="dxa"/>
          <w:wAfter w:w="7992" w:type="dxa"/>
          <w:cantSplit/>
          <w:trHeight w:val="134"/>
        </w:trPr>
        <w:tc>
          <w:tcPr>
            <w:tcW w:w="2880" w:type="dxa"/>
          </w:tcPr>
          <w:p w14:paraId="79D56212" w14:textId="77777777" w:rsidR="00D643AB" w:rsidRPr="001F3468" w:rsidRDefault="00D643AB" w:rsidP="00D643AB">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D643AB"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D643AB" w:rsidRDefault="00D643AB" w:rsidP="00D643AB">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643AB"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643AB" w:rsidRPr="001F3468" w:rsidRDefault="00D643AB" w:rsidP="00D643A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D643AB"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D643AB" w:rsidRPr="00AE0EA9" w:rsidRDefault="00D643AB" w:rsidP="00D643AB">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D643AB"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D643AB" w:rsidRPr="00AE0EA9" w:rsidRDefault="00D643AB" w:rsidP="00D643AB">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D643AB" w:rsidRPr="00AE0EA9" w:rsidRDefault="00D643AB" w:rsidP="00D643AB">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D643AB" w:rsidRPr="00AE0EA9" w:rsidRDefault="00D643AB" w:rsidP="00D643AB">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D643AB" w:rsidRPr="00AE0EA9" w:rsidRDefault="00D643AB" w:rsidP="00D643AB">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D643AB" w:rsidRPr="00AE0EA9" w:rsidRDefault="00D643AB" w:rsidP="00D643AB">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D643AB" w:rsidRPr="00AE0EA9" w:rsidRDefault="00D643AB" w:rsidP="00D643AB">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D643AB" w:rsidRPr="00AE0EA9" w:rsidRDefault="00D643AB" w:rsidP="00D643AB">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D643AB" w:rsidRPr="00AE0EA9" w:rsidRDefault="00D643AB" w:rsidP="00D643AB">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D643AB" w:rsidRPr="00AE0EA9" w:rsidRDefault="00D643AB" w:rsidP="00D643AB">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D643AB" w:rsidRPr="00AE0EA9" w:rsidRDefault="00D643AB" w:rsidP="00D643AB">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D643AB" w:rsidRPr="00AE0EA9" w:rsidRDefault="00D643AB" w:rsidP="00D643AB">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D643AB" w:rsidRPr="00AE0EA9" w:rsidRDefault="00D643AB" w:rsidP="00D643AB">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D643AB" w:rsidRPr="00AE0EA9" w:rsidRDefault="00D643AB" w:rsidP="00D643AB">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DE564E"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DE564E" w:rsidRPr="00F41F91" w:rsidRDefault="00DE564E" w:rsidP="00DE564E">
            <w:pPr>
              <w:jc w:val="center"/>
              <w:rPr>
                <w:sz w:val="18"/>
              </w:rPr>
            </w:pPr>
            <w:r w:rsidRPr="00F41F91">
              <w:rPr>
                <w:sz w:val="18"/>
              </w:rPr>
              <w:t>Lead (ppb)</w:t>
            </w:r>
          </w:p>
        </w:tc>
        <w:tc>
          <w:tcPr>
            <w:tcW w:w="810" w:type="dxa"/>
            <w:tcBorders>
              <w:top w:val="nil"/>
            </w:tcBorders>
            <w:vAlign w:val="center"/>
          </w:tcPr>
          <w:p w14:paraId="74C46DDB" w14:textId="00C7AA25" w:rsidR="00DE564E" w:rsidRPr="00F41F91" w:rsidRDefault="00DE564E" w:rsidP="00DE564E">
            <w:pPr>
              <w:jc w:val="center"/>
              <w:rPr>
                <w:sz w:val="18"/>
              </w:rPr>
            </w:pPr>
            <w:r>
              <w:rPr>
                <w:sz w:val="18"/>
              </w:rPr>
              <w:t>N/A</w:t>
            </w:r>
          </w:p>
        </w:tc>
        <w:tc>
          <w:tcPr>
            <w:tcW w:w="990" w:type="dxa"/>
            <w:tcBorders>
              <w:top w:val="nil"/>
            </w:tcBorders>
            <w:vAlign w:val="center"/>
          </w:tcPr>
          <w:p w14:paraId="2EB76238" w14:textId="426ED57B" w:rsidR="00DE564E" w:rsidRPr="00F41F91" w:rsidRDefault="00DE564E" w:rsidP="00DE564E">
            <w:pPr>
              <w:jc w:val="center"/>
              <w:rPr>
                <w:sz w:val="18"/>
              </w:rPr>
            </w:pPr>
            <w:r>
              <w:rPr>
                <w:sz w:val="18"/>
              </w:rPr>
              <w:t>N/A</w:t>
            </w:r>
          </w:p>
        </w:tc>
        <w:tc>
          <w:tcPr>
            <w:tcW w:w="1350" w:type="dxa"/>
            <w:gridSpan w:val="2"/>
            <w:tcBorders>
              <w:top w:val="nil"/>
              <w:bottom w:val="nil"/>
            </w:tcBorders>
            <w:vAlign w:val="center"/>
          </w:tcPr>
          <w:p w14:paraId="4C3FDB54" w14:textId="625461C2" w:rsidR="00DE564E" w:rsidRPr="00F41F91" w:rsidRDefault="00DE564E" w:rsidP="00DE564E">
            <w:pPr>
              <w:jc w:val="center"/>
              <w:rPr>
                <w:sz w:val="18"/>
              </w:rPr>
            </w:pPr>
            <w:r>
              <w:rPr>
                <w:sz w:val="18"/>
              </w:rPr>
              <w:t>N/A</w:t>
            </w:r>
          </w:p>
        </w:tc>
        <w:tc>
          <w:tcPr>
            <w:tcW w:w="1260" w:type="dxa"/>
            <w:gridSpan w:val="2"/>
            <w:tcBorders>
              <w:top w:val="nil"/>
              <w:bottom w:val="nil"/>
            </w:tcBorders>
            <w:vAlign w:val="center"/>
          </w:tcPr>
          <w:p w14:paraId="48CE0F50" w14:textId="56419F13" w:rsidR="00DE564E" w:rsidRPr="00F41F91" w:rsidRDefault="00DE564E" w:rsidP="00DE564E">
            <w:pPr>
              <w:jc w:val="center"/>
              <w:rPr>
                <w:sz w:val="18"/>
              </w:rPr>
            </w:pPr>
            <w:r>
              <w:rPr>
                <w:sz w:val="18"/>
              </w:rPr>
              <w:t>0</w:t>
            </w:r>
          </w:p>
        </w:tc>
        <w:tc>
          <w:tcPr>
            <w:tcW w:w="450" w:type="dxa"/>
            <w:tcBorders>
              <w:top w:val="nil"/>
              <w:bottom w:val="nil"/>
            </w:tcBorders>
            <w:vAlign w:val="center"/>
          </w:tcPr>
          <w:p w14:paraId="242E5C30" w14:textId="77777777" w:rsidR="00DE564E" w:rsidRPr="00F41F91" w:rsidRDefault="00DE564E" w:rsidP="00DE564E">
            <w:pPr>
              <w:jc w:val="center"/>
              <w:rPr>
                <w:sz w:val="18"/>
              </w:rPr>
            </w:pPr>
            <w:r w:rsidRPr="00F41F91">
              <w:rPr>
                <w:sz w:val="18"/>
              </w:rPr>
              <w:t>15</w:t>
            </w:r>
          </w:p>
        </w:tc>
        <w:tc>
          <w:tcPr>
            <w:tcW w:w="540" w:type="dxa"/>
            <w:tcBorders>
              <w:top w:val="nil"/>
              <w:bottom w:val="nil"/>
            </w:tcBorders>
            <w:vAlign w:val="center"/>
          </w:tcPr>
          <w:p w14:paraId="21935509" w14:textId="77777777" w:rsidR="00DE564E" w:rsidRPr="00F41F91" w:rsidRDefault="00DE564E" w:rsidP="00DE564E">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DE564E" w:rsidRPr="00F41F91" w:rsidRDefault="00DE564E" w:rsidP="00DE564E">
            <w:pPr>
              <w:jc w:val="center"/>
              <w:rPr>
                <w:sz w:val="17"/>
                <w:szCs w:val="16"/>
              </w:rPr>
            </w:pPr>
            <w:r w:rsidRPr="00F41F91">
              <w:rPr>
                <w:sz w:val="17"/>
                <w:szCs w:val="16"/>
              </w:rPr>
              <w:t>Internal corrosion of household water plumbing systems; discharges from industrial manufacturers; erosion of natural deposits</w:t>
            </w:r>
          </w:p>
        </w:tc>
      </w:tr>
      <w:tr w:rsidR="00DE564E"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DE564E" w:rsidRPr="00F41F91" w:rsidRDefault="00DE564E" w:rsidP="00DE564E">
            <w:pPr>
              <w:jc w:val="center"/>
              <w:rPr>
                <w:sz w:val="18"/>
              </w:rPr>
            </w:pPr>
            <w:r w:rsidRPr="00F41F91">
              <w:rPr>
                <w:sz w:val="18"/>
              </w:rPr>
              <w:t>Copper (ppm)</w:t>
            </w:r>
          </w:p>
        </w:tc>
        <w:tc>
          <w:tcPr>
            <w:tcW w:w="810" w:type="dxa"/>
            <w:tcBorders>
              <w:bottom w:val="single" w:sz="18" w:space="0" w:color="auto"/>
            </w:tcBorders>
            <w:vAlign w:val="center"/>
          </w:tcPr>
          <w:p w14:paraId="192E15A5" w14:textId="34B7C345" w:rsidR="00DE564E" w:rsidRPr="00F41F91" w:rsidRDefault="00DE564E" w:rsidP="00DE564E">
            <w:pPr>
              <w:jc w:val="center"/>
              <w:rPr>
                <w:sz w:val="18"/>
              </w:rPr>
            </w:pPr>
            <w:r>
              <w:rPr>
                <w:sz w:val="18"/>
              </w:rPr>
              <w:t>N/A</w:t>
            </w:r>
          </w:p>
        </w:tc>
        <w:tc>
          <w:tcPr>
            <w:tcW w:w="990" w:type="dxa"/>
            <w:tcBorders>
              <w:bottom w:val="single" w:sz="18" w:space="0" w:color="auto"/>
            </w:tcBorders>
            <w:vAlign w:val="center"/>
          </w:tcPr>
          <w:p w14:paraId="18011756" w14:textId="466AD221" w:rsidR="00DE564E" w:rsidRPr="00F41F91" w:rsidRDefault="00DE564E" w:rsidP="00DE564E">
            <w:pPr>
              <w:jc w:val="center"/>
              <w:rPr>
                <w:sz w:val="18"/>
              </w:rPr>
            </w:pPr>
            <w:r>
              <w:rPr>
                <w:sz w:val="18"/>
              </w:rPr>
              <w:t>N/A</w:t>
            </w:r>
          </w:p>
        </w:tc>
        <w:tc>
          <w:tcPr>
            <w:tcW w:w="1350" w:type="dxa"/>
            <w:gridSpan w:val="2"/>
            <w:tcBorders>
              <w:bottom w:val="single" w:sz="18" w:space="0" w:color="auto"/>
            </w:tcBorders>
            <w:vAlign w:val="center"/>
          </w:tcPr>
          <w:p w14:paraId="7CE90126" w14:textId="19CDE9C6" w:rsidR="00DE564E" w:rsidRPr="00F41F91" w:rsidRDefault="00DE564E" w:rsidP="00DE564E">
            <w:pPr>
              <w:jc w:val="center"/>
              <w:rPr>
                <w:sz w:val="18"/>
              </w:rPr>
            </w:pPr>
            <w:r>
              <w:rPr>
                <w:sz w:val="18"/>
              </w:rPr>
              <w:t>N/A</w:t>
            </w:r>
          </w:p>
        </w:tc>
        <w:tc>
          <w:tcPr>
            <w:tcW w:w="1260" w:type="dxa"/>
            <w:gridSpan w:val="2"/>
            <w:tcBorders>
              <w:bottom w:val="single" w:sz="18" w:space="0" w:color="auto"/>
            </w:tcBorders>
            <w:vAlign w:val="center"/>
          </w:tcPr>
          <w:p w14:paraId="11DE16E1" w14:textId="2E808973" w:rsidR="00DE564E" w:rsidRPr="00F41F91" w:rsidRDefault="00DE564E" w:rsidP="00DE564E">
            <w:pPr>
              <w:jc w:val="center"/>
              <w:rPr>
                <w:sz w:val="18"/>
              </w:rPr>
            </w:pPr>
            <w:r>
              <w:rPr>
                <w:sz w:val="18"/>
              </w:rPr>
              <w:t>0</w:t>
            </w:r>
          </w:p>
        </w:tc>
        <w:tc>
          <w:tcPr>
            <w:tcW w:w="450" w:type="dxa"/>
            <w:tcBorders>
              <w:bottom w:val="single" w:sz="18" w:space="0" w:color="auto"/>
            </w:tcBorders>
            <w:vAlign w:val="center"/>
          </w:tcPr>
          <w:p w14:paraId="102063D3" w14:textId="77777777" w:rsidR="00DE564E" w:rsidRPr="00F41F91" w:rsidRDefault="00DE564E" w:rsidP="00DE564E">
            <w:pPr>
              <w:jc w:val="center"/>
              <w:rPr>
                <w:sz w:val="18"/>
              </w:rPr>
            </w:pPr>
            <w:r w:rsidRPr="00F41F91">
              <w:rPr>
                <w:sz w:val="18"/>
              </w:rPr>
              <w:t>1.3</w:t>
            </w:r>
          </w:p>
        </w:tc>
        <w:tc>
          <w:tcPr>
            <w:tcW w:w="540" w:type="dxa"/>
            <w:tcBorders>
              <w:bottom w:val="single" w:sz="18" w:space="0" w:color="auto"/>
            </w:tcBorders>
            <w:vAlign w:val="center"/>
          </w:tcPr>
          <w:p w14:paraId="45A23DF7" w14:textId="77777777" w:rsidR="00DE564E" w:rsidRPr="00F41F91" w:rsidRDefault="00DE564E" w:rsidP="00DE564E">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DE564E" w:rsidRPr="00F41F91" w:rsidRDefault="00DE564E" w:rsidP="00DE564E">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165AD2">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65AD2">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E564E" w:rsidRPr="001F3468" w14:paraId="0E0C1E93" w14:textId="77777777" w:rsidTr="00165AD2">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67FF77F4" w:rsidR="00DE564E" w:rsidRPr="00F41F91" w:rsidRDefault="00DE564E" w:rsidP="00DE564E">
            <w:pPr>
              <w:jc w:val="center"/>
              <w:rPr>
                <w:sz w:val="18"/>
              </w:rPr>
            </w:pPr>
            <w:r w:rsidRPr="00F41F91">
              <w:rPr>
                <w:sz w:val="18"/>
              </w:rPr>
              <w:t>Sodium (ppm)</w:t>
            </w:r>
            <w:r w:rsidR="00DB0852">
              <w:rPr>
                <w:sz w:val="18"/>
              </w:rPr>
              <w:t>Well 1</w:t>
            </w:r>
          </w:p>
        </w:tc>
        <w:tc>
          <w:tcPr>
            <w:tcW w:w="720" w:type="dxa"/>
            <w:gridSpan w:val="2"/>
            <w:tcBorders>
              <w:top w:val="nil"/>
              <w:bottom w:val="single" w:sz="4" w:space="0" w:color="auto"/>
            </w:tcBorders>
            <w:vAlign w:val="center"/>
          </w:tcPr>
          <w:p w14:paraId="2DC49168" w14:textId="794A130A" w:rsidR="00DE564E" w:rsidRPr="00F41F91" w:rsidRDefault="0009201B" w:rsidP="00DE564E">
            <w:pPr>
              <w:jc w:val="center"/>
              <w:rPr>
                <w:sz w:val="18"/>
              </w:rPr>
            </w:pPr>
            <w:r>
              <w:rPr>
                <w:sz w:val="18"/>
              </w:rPr>
              <w:t>N/A</w:t>
            </w:r>
          </w:p>
        </w:tc>
        <w:tc>
          <w:tcPr>
            <w:tcW w:w="900" w:type="dxa"/>
            <w:gridSpan w:val="2"/>
            <w:tcBorders>
              <w:top w:val="nil"/>
              <w:bottom w:val="single" w:sz="4" w:space="0" w:color="auto"/>
            </w:tcBorders>
            <w:vAlign w:val="center"/>
          </w:tcPr>
          <w:p w14:paraId="690B0D1C" w14:textId="2E55B407" w:rsidR="00DE564E" w:rsidRPr="00F41F91" w:rsidRDefault="0009201B" w:rsidP="00DE564E">
            <w:pPr>
              <w:jc w:val="center"/>
              <w:rPr>
                <w:sz w:val="18"/>
              </w:rPr>
            </w:pPr>
            <w:r>
              <w:rPr>
                <w:sz w:val="18"/>
              </w:rPr>
              <w:t>N/A</w:t>
            </w:r>
          </w:p>
        </w:tc>
        <w:tc>
          <w:tcPr>
            <w:tcW w:w="990" w:type="dxa"/>
            <w:gridSpan w:val="4"/>
            <w:tcBorders>
              <w:top w:val="nil"/>
              <w:bottom w:val="single" w:sz="4" w:space="0" w:color="auto"/>
            </w:tcBorders>
            <w:vAlign w:val="center"/>
          </w:tcPr>
          <w:p w14:paraId="6802CC34" w14:textId="67EDDB8D" w:rsidR="00DE564E" w:rsidRPr="00F41F91" w:rsidRDefault="001E3183" w:rsidP="00DE564E">
            <w:pPr>
              <w:jc w:val="center"/>
              <w:rPr>
                <w:sz w:val="18"/>
              </w:rPr>
            </w:pPr>
            <w:r>
              <w:rPr>
                <w:sz w:val="18"/>
              </w:rPr>
              <w:t>N/A</w:t>
            </w:r>
          </w:p>
        </w:tc>
        <w:tc>
          <w:tcPr>
            <w:tcW w:w="630" w:type="dxa"/>
            <w:tcBorders>
              <w:top w:val="nil"/>
              <w:bottom w:val="single" w:sz="4" w:space="0" w:color="auto"/>
            </w:tcBorders>
            <w:vAlign w:val="center"/>
          </w:tcPr>
          <w:p w14:paraId="4E60C959" w14:textId="77777777" w:rsidR="00DE564E" w:rsidRPr="00F41F91" w:rsidRDefault="00DE564E" w:rsidP="00DE564E">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DE564E" w:rsidRPr="00F41F91" w:rsidRDefault="00DE564E" w:rsidP="00DE564E">
            <w:pPr>
              <w:jc w:val="center"/>
              <w:rPr>
                <w:sz w:val="18"/>
              </w:rPr>
            </w:pPr>
            <w:r w:rsidRPr="00F41F91">
              <w:rPr>
                <w:sz w:val="18"/>
              </w:rPr>
              <w:t>None</w:t>
            </w:r>
          </w:p>
        </w:tc>
        <w:tc>
          <w:tcPr>
            <w:tcW w:w="4634" w:type="dxa"/>
            <w:gridSpan w:val="4"/>
            <w:tcBorders>
              <w:top w:val="nil"/>
              <w:bottom w:val="single" w:sz="4" w:space="0" w:color="auto"/>
              <w:right w:val="single" w:sz="6" w:space="0" w:color="auto"/>
            </w:tcBorders>
            <w:vAlign w:val="center"/>
          </w:tcPr>
          <w:p w14:paraId="4A3C8020" w14:textId="77777777" w:rsidR="00DE564E" w:rsidRPr="00F41F91" w:rsidRDefault="00DE564E" w:rsidP="00DE564E">
            <w:pPr>
              <w:jc w:val="center"/>
              <w:rPr>
                <w:sz w:val="18"/>
              </w:rPr>
            </w:pPr>
            <w:r w:rsidRPr="00F41F91">
              <w:rPr>
                <w:sz w:val="18"/>
              </w:rPr>
              <w:t>Salt present in the water and is generally naturally occurring</w:t>
            </w:r>
          </w:p>
        </w:tc>
      </w:tr>
      <w:tr w:rsidR="00DE564E" w:rsidRPr="001F3468" w14:paraId="2ACD2463" w14:textId="77777777" w:rsidTr="00165AD2">
        <w:trPr>
          <w:gridAfter w:val="1"/>
          <w:wAfter w:w="46" w:type="dxa"/>
          <w:jc w:val="center"/>
        </w:trPr>
        <w:tc>
          <w:tcPr>
            <w:tcW w:w="2062" w:type="dxa"/>
            <w:tcBorders>
              <w:left w:val="single" w:sz="6" w:space="0" w:color="auto"/>
              <w:bottom w:val="single" w:sz="18" w:space="0" w:color="auto"/>
            </w:tcBorders>
            <w:vAlign w:val="center"/>
          </w:tcPr>
          <w:p w14:paraId="01FDA3CE" w14:textId="37477859" w:rsidR="00DE564E" w:rsidRPr="00F41F91" w:rsidRDefault="00DE564E" w:rsidP="00DE564E">
            <w:pPr>
              <w:jc w:val="center"/>
              <w:rPr>
                <w:sz w:val="18"/>
              </w:rPr>
            </w:pPr>
            <w:r w:rsidRPr="00F41F91">
              <w:rPr>
                <w:sz w:val="18"/>
              </w:rPr>
              <w:t>Hardness (ppm)</w:t>
            </w:r>
            <w:r w:rsidR="00DB0852">
              <w:rPr>
                <w:sz w:val="18"/>
              </w:rPr>
              <w:t xml:space="preserve"> Well 1</w:t>
            </w:r>
          </w:p>
        </w:tc>
        <w:tc>
          <w:tcPr>
            <w:tcW w:w="720" w:type="dxa"/>
            <w:gridSpan w:val="2"/>
            <w:tcBorders>
              <w:bottom w:val="single" w:sz="18" w:space="0" w:color="auto"/>
            </w:tcBorders>
            <w:vAlign w:val="center"/>
          </w:tcPr>
          <w:p w14:paraId="7A81C45D" w14:textId="73A04943" w:rsidR="00DE564E" w:rsidRPr="00F41F91" w:rsidRDefault="0009201B" w:rsidP="00DE564E">
            <w:pPr>
              <w:jc w:val="center"/>
              <w:rPr>
                <w:sz w:val="18"/>
              </w:rPr>
            </w:pPr>
            <w:r>
              <w:rPr>
                <w:sz w:val="18"/>
              </w:rPr>
              <w:t>N/A</w:t>
            </w:r>
          </w:p>
        </w:tc>
        <w:tc>
          <w:tcPr>
            <w:tcW w:w="900" w:type="dxa"/>
            <w:gridSpan w:val="2"/>
            <w:tcBorders>
              <w:bottom w:val="single" w:sz="18" w:space="0" w:color="auto"/>
            </w:tcBorders>
            <w:vAlign w:val="center"/>
          </w:tcPr>
          <w:p w14:paraId="5F571C45" w14:textId="43AEDBD9" w:rsidR="00DE564E" w:rsidRPr="00F41F91" w:rsidRDefault="0009201B" w:rsidP="00DE564E">
            <w:pPr>
              <w:jc w:val="center"/>
              <w:rPr>
                <w:sz w:val="18"/>
              </w:rPr>
            </w:pPr>
            <w:r>
              <w:rPr>
                <w:sz w:val="18"/>
              </w:rPr>
              <w:t>N/A</w:t>
            </w:r>
          </w:p>
        </w:tc>
        <w:tc>
          <w:tcPr>
            <w:tcW w:w="990" w:type="dxa"/>
            <w:gridSpan w:val="4"/>
            <w:tcBorders>
              <w:bottom w:val="single" w:sz="18" w:space="0" w:color="auto"/>
            </w:tcBorders>
            <w:vAlign w:val="center"/>
          </w:tcPr>
          <w:p w14:paraId="2BE476FB" w14:textId="16AB6DFD" w:rsidR="00DE564E" w:rsidRPr="00F41F91" w:rsidRDefault="001E3183" w:rsidP="00DE564E">
            <w:pPr>
              <w:jc w:val="center"/>
              <w:rPr>
                <w:sz w:val="18"/>
              </w:rPr>
            </w:pPr>
            <w:r>
              <w:rPr>
                <w:sz w:val="18"/>
              </w:rPr>
              <w:t>N/A</w:t>
            </w:r>
          </w:p>
        </w:tc>
        <w:tc>
          <w:tcPr>
            <w:tcW w:w="630" w:type="dxa"/>
            <w:tcBorders>
              <w:bottom w:val="single" w:sz="18" w:space="0" w:color="auto"/>
            </w:tcBorders>
            <w:vAlign w:val="center"/>
          </w:tcPr>
          <w:p w14:paraId="76B554F2" w14:textId="77777777" w:rsidR="00DE564E" w:rsidRPr="00F41F91" w:rsidRDefault="00DE564E" w:rsidP="00DE564E">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DE564E" w:rsidRPr="00F41F91" w:rsidRDefault="00DE564E" w:rsidP="00DE564E">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DE564E" w:rsidRPr="00F41F91" w:rsidRDefault="00DE564E" w:rsidP="00DE564E">
            <w:pPr>
              <w:jc w:val="center"/>
              <w:rPr>
                <w:sz w:val="18"/>
              </w:rPr>
            </w:pPr>
            <w:r w:rsidRPr="00F41F91">
              <w:rPr>
                <w:sz w:val="18"/>
              </w:rPr>
              <w:t>Sum of polyvalent cations present in the water, generally magnesium and calcium, and are usually naturally occurring</w:t>
            </w:r>
          </w:p>
        </w:tc>
      </w:tr>
      <w:tr w:rsidR="00DE564E" w:rsidRPr="001F3468" w14:paraId="78A620DA" w14:textId="77777777" w:rsidTr="00165AD2">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DE564E" w:rsidRPr="00F41F91" w:rsidRDefault="00DE564E" w:rsidP="00DE564E">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DE564E" w:rsidRPr="001F3468" w14:paraId="43FFA17C" w14:textId="77777777" w:rsidTr="00165AD2">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DE564E" w:rsidRPr="00F41F91" w:rsidRDefault="00DE564E" w:rsidP="00DE564E">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DE564E" w:rsidRPr="00F41F91" w:rsidRDefault="00DE564E" w:rsidP="00DE564E">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DE564E" w:rsidRPr="00F41F91" w:rsidRDefault="00DE564E" w:rsidP="00DE564E">
            <w:pPr>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DE564E" w:rsidRPr="00F41F91" w:rsidRDefault="00DE564E" w:rsidP="00DE564E">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DE564E" w:rsidRPr="00F41F91" w:rsidRDefault="00DE564E" w:rsidP="00DE564E">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DE564E" w:rsidRPr="00AE0EA9" w:rsidRDefault="00DE564E" w:rsidP="00DE564E">
            <w:pPr>
              <w:jc w:val="center"/>
              <w:rPr>
                <w:b/>
                <w:sz w:val="18"/>
                <w:szCs w:val="18"/>
              </w:rPr>
            </w:pPr>
            <w:r w:rsidRPr="00AE0EA9">
              <w:rPr>
                <w:b/>
                <w:bCs/>
                <w:sz w:val="18"/>
                <w:szCs w:val="18"/>
              </w:rPr>
              <w:t>PHG</w:t>
            </w:r>
            <w:r w:rsidRPr="00AE0EA9">
              <w:rPr>
                <w:b/>
                <w:sz w:val="18"/>
                <w:szCs w:val="18"/>
              </w:rPr>
              <w:t xml:space="preserve"> </w:t>
            </w:r>
          </w:p>
          <w:p w14:paraId="1AECBA0B" w14:textId="55A6EF32" w:rsidR="00DE564E" w:rsidRPr="00F41F91" w:rsidRDefault="00DE564E" w:rsidP="00DE564E">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DE564E" w:rsidRPr="00F41F91" w:rsidRDefault="00DE564E" w:rsidP="00DE564E">
            <w:pPr>
              <w:jc w:val="center"/>
              <w:rPr>
                <w:b/>
                <w:sz w:val="18"/>
              </w:rPr>
            </w:pPr>
            <w:r w:rsidRPr="00F41F91">
              <w:rPr>
                <w:b/>
                <w:sz w:val="18"/>
              </w:rPr>
              <w:t>Typical Source of Contaminant</w:t>
            </w:r>
          </w:p>
        </w:tc>
      </w:tr>
      <w:tr w:rsidR="00213107" w:rsidRPr="001F3468" w14:paraId="107571D3" w14:textId="77777777" w:rsidTr="00165AD2">
        <w:trPr>
          <w:gridAfter w:val="1"/>
          <w:wAfter w:w="46" w:type="dxa"/>
          <w:trHeight w:val="432"/>
          <w:jc w:val="center"/>
        </w:trPr>
        <w:tc>
          <w:tcPr>
            <w:tcW w:w="2512" w:type="dxa"/>
            <w:gridSpan w:val="2"/>
            <w:tcBorders>
              <w:top w:val="nil"/>
              <w:left w:val="single" w:sz="6" w:space="0" w:color="auto"/>
            </w:tcBorders>
            <w:vAlign w:val="center"/>
          </w:tcPr>
          <w:p w14:paraId="29719353" w14:textId="7CF6A476" w:rsidR="00213107" w:rsidRDefault="00213107" w:rsidP="00213107">
            <w:pPr>
              <w:ind w:left="180"/>
              <w:jc w:val="center"/>
              <w:rPr>
                <w:sz w:val="18"/>
              </w:rPr>
            </w:pPr>
            <w:r>
              <w:rPr>
                <w:sz w:val="18"/>
              </w:rPr>
              <w:t>Nitrate as N (ppm)</w:t>
            </w:r>
          </w:p>
        </w:tc>
        <w:tc>
          <w:tcPr>
            <w:tcW w:w="900" w:type="dxa"/>
            <w:gridSpan w:val="2"/>
            <w:tcBorders>
              <w:top w:val="nil"/>
            </w:tcBorders>
            <w:vAlign w:val="center"/>
          </w:tcPr>
          <w:p w14:paraId="052DB15F" w14:textId="08F320B4" w:rsidR="00213107" w:rsidRDefault="00213107" w:rsidP="00213107">
            <w:pPr>
              <w:jc w:val="center"/>
              <w:rPr>
                <w:sz w:val="18"/>
              </w:rPr>
            </w:pPr>
            <w:r>
              <w:rPr>
                <w:sz w:val="18"/>
              </w:rPr>
              <w:t>1/202</w:t>
            </w:r>
            <w:r w:rsidR="007045C8">
              <w:rPr>
                <w:sz w:val="18"/>
              </w:rPr>
              <w:t>3</w:t>
            </w:r>
          </w:p>
        </w:tc>
        <w:tc>
          <w:tcPr>
            <w:tcW w:w="1170" w:type="dxa"/>
            <w:gridSpan w:val="3"/>
            <w:tcBorders>
              <w:top w:val="nil"/>
            </w:tcBorders>
            <w:vAlign w:val="center"/>
          </w:tcPr>
          <w:p w14:paraId="44FA314C" w14:textId="24EF9907" w:rsidR="00213107" w:rsidRDefault="007045C8" w:rsidP="00213107">
            <w:pPr>
              <w:jc w:val="center"/>
              <w:rPr>
                <w:sz w:val="18"/>
              </w:rPr>
            </w:pPr>
            <w:r>
              <w:rPr>
                <w:sz w:val="18"/>
              </w:rPr>
              <w:t>0.05</w:t>
            </w:r>
          </w:p>
        </w:tc>
        <w:tc>
          <w:tcPr>
            <w:tcW w:w="990" w:type="dxa"/>
            <w:gridSpan w:val="4"/>
            <w:tcBorders>
              <w:top w:val="nil"/>
            </w:tcBorders>
            <w:vAlign w:val="center"/>
          </w:tcPr>
          <w:p w14:paraId="4D421BC2" w14:textId="15A66490" w:rsidR="00213107" w:rsidRPr="00F754E7" w:rsidRDefault="00213107" w:rsidP="00213107">
            <w:pPr>
              <w:jc w:val="center"/>
              <w:rPr>
                <w:sz w:val="18"/>
              </w:rPr>
            </w:pPr>
            <w:r w:rsidRPr="00F754E7">
              <w:rPr>
                <w:sz w:val="18"/>
              </w:rPr>
              <w:t>N/A</w:t>
            </w:r>
          </w:p>
        </w:tc>
        <w:tc>
          <w:tcPr>
            <w:tcW w:w="900" w:type="dxa"/>
            <w:gridSpan w:val="3"/>
            <w:tcBorders>
              <w:top w:val="nil"/>
            </w:tcBorders>
            <w:vAlign w:val="center"/>
          </w:tcPr>
          <w:p w14:paraId="7C2FB192" w14:textId="2B6CAD53" w:rsidR="00213107" w:rsidRDefault="00213107" w:rsidP="00213107">
            <w:pPr>
              <w:jc w:val="center"/>
              <w:rPr>
                <w:sz w:val="18"/>
              </w:rPr>
            </w:pPr>
            <w:r>
              <w:rPr>
                <w:sz w:val="18"/>
              </w:rPr>
              <w:t>10</w:t>
            </w:r>
          </w:p>
        </w:tc>
        <w:tc>
          <w:tcPr>
            <w:tcW w:w="900" w:type="dxa"/>
            <w:tcBorders>
              <w:top w:val="nil"/>
            </w:tcBorders>
            <w:vAlign w:val="center"/>
          </w:tcPr>
          <w:p w14:paraId="4CBC34E9" w14:textId="034207CC" w:rsidR="00213107" w:rsidRDefault="00213107" w:rsidP="00213107">
            <w:pPr>
              <w:jc w:val="center"/>
              <w:rPr>
                <w:sz w:val="18"/>
              </w:rPr>
            </w:pPr>
            <w:r>
              <w:rPr>
                <w:sz w:val="18"/>
              </w:rPr>
              <w:t>10</w:t>
            </w:r>
          </w:p>
        </w:tc>
        <w:tc>
          <w:tcPr>
            <w:tcW w:w="3464" w:type="dxa"/>
            <w:tcBorders>
              <w:top w:val="nil"/>
              <w:right w:val="single" w:sz="6" w:space="0" w:color="auto"/>
            </w:tcBorders>
            <w:vAlign w:val="center"/>
          </w:tcPr>
          <w:p w14:paraId="6B46A6AF" w14:textId="1731CAE5" w:rsidR="00213107" w:rsidRDefault="00213107" w:rsidP="00213107">
            <w:pPr>
              <w:jc w:val="center"/>
              <w:rPr>
                <w:sz w:val="18"/>
              </w:rPr>
            </w:pPr>
            <w:r>
              <w:rPr>
                <w:sz w:val="18"/>
              </w:rPr>
              <w:t>Runoff and leaching from fertilizer use; leaching from septic tanks and sewage; erosion of natural deposits</w:t>
            </w:r>
          </w:p>
        </w:tc>
      </w:tr>
      <w:tr w:rsidR="00165AD2" w:rsidRPr="00F41F91" w14:paraId="227F42D7" w14:textId="77777777" w:rsidTr="00165AD2">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6C26AB1C" w14:textId="77777777" w:rsidR="00165AD2" w:rsidRPr="00F41F91" w:rsidRDefault="00165AD2" w:rsidP="0042298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65AD2" w:rsidRPr="00F41F91" w14:paraId="1344E973" w14:textId="77777777" w:rsidTr="00165AD2">
        <w:trPr>
          <w:jc w:val="center"/>
        </w:trPr>
        <w:tc>
          <w:tcPr>
            <w:tcW w:w="2782" w:type="dxa"/>
            <w:gridSpan w:val="3"/>
            <w:tcBorders>
              <w:top w:val="single" w:sz="18" w:space="0" w:color="auto"/>
              <w:left w:val="single" w:sz="6" w:space="0" w:color="auto"/>
              <w:bottom w:val="double" w:sz="6" w:space="0" w:color="auto"/>
            </w:tcBorders>
            <w:vAlign w:val="center"/>
          </w:tcPr>
          <w:p w14:paraId="0733FAB7" w14:textId="77777777" w:rsidR="00165AD2" w:rsidRPr="00F41F91" w:rsidRDefault="00165AD2" w:rsidP="0042298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7025F254" w14:textId="77777777" w:rsidR="00165AD2" w:rsidRPr="00F41F91" w:rsidRDefault="00165AD2" w:rsidP="0042298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7ACE7507" w14:textId="77777777" w:rsidR="00165AD2" w:rsidRPr="00F41F91" w:rsidRDefault="00165AD2" w:rsidP="0042298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D6C78C4" w14:textId="77777777" w:rsidR="00165AD2" w:rsidRPr="00F41F91" w:rsidRDefault="00165AD2" w:rsidP="0042298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2561CE59" w14:textId="77777777" w:rsidR="00165AD2" w:rsidRPr="00F41F91" w:rsidRDefault="00165AD2" w:rsidP="0042298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3435E953" w14:textId="77777777" w:rsidR="00165AD2" w:rsidRPr="00F41F91" w:rsidRDefault="00165AD2" w:rsidP="0042298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165AD2" w14:paraId="2C3E56C2" w14:textId="77777777" w:rsidTr="00165AD2">
        <w:trPr>
          <w:trHeight w:val="87"/>
          <w:jc w:val="center"/>
        </w:trPr>
        <w:tc>
          <w:tcPr>
            <w:tcW w:w="2782" w:type="dxa"/>
            <w:gridSpan w:val="3"/>
            <w:tcBorders>
              <w:left w:val="single" w:sz="6" w:space="0" w:color="auto"/>
            </w:tcBorders>
            <w:vAlign w:val="center"/>
          </w:tcPr>
          <w:p w14:paraId="2B7CDB9D" w14:textId="465559EA" w:rsidR="00165AD2" w:rsidRPr="001E3183" w:rsidRDefault="00165AD2" w:rsidP="00AA0E52">
            <w:pPr>
              <w:jc w:val="center"/>
              <w:rPr>
                <w:b/>
                <w:bCs/>
                <w:sz w:val="18"/>
              </w:rPr>
            </w:pPr>
            <w:r w:rsidRPr="001E3183">
              <w:rPr>
                <w:b/>
                <w:bCs/>
                <w:sz w:val="18"/>
              </w:rPr>
              <w:t>Iron (ppb)</w:t>
            </w:r>
            <w:r w:rsidR="00AA0E52" w:rsidRPr="001E3183">
              <w:rPr>
                <w:b/>
                <w:bCs/>
                <w:sz w:val="18"/>
              </w:rPr>
              <w:t>*</w:t>
            </w:r>
          </w:p>
        </w:tc>
        <w:tc>
          <w:tcPr>
            <w:tcW w:w="990" w:type="dxa"/>
            <w:gridSpan w:val="3"/>
            <w:vAlign w:val="center"/>
          </w:tcPr>
          <w:p w14:paraId="7001E3E2" w14:textId="77777777" w:rsidR="00165AD2" w:rsidRPr="001E3183" w:rsidRDefault="00165AD2" w:rsidP="00422980">
            <w:pPr>
              <w:jc w:val="center"/>
              <w:rPr>
                <w:b/>
                <w:bCs/>
                <w:sz w:val="18"/>
              </w:rPr>
            </w:pPr>
            <w:r w:rsidRPr="001E3183">
              <w:rPr>
                <w:b/>
                <w:bCs/>
                <w:sz w:val="18"/>
              </w:rPr>
              <w:t>12/2017</w:t>
            </w:r>
          </w:p>
        </w:tc>
        <w:tc>
          <w:tcPr>
            <w:tcW w:w="836" w:type="dxa"/>
            <w:gridSpan w:val="2"/>
            <w:vAlign w:val="center"/>
          </w:tcPr>
          <w:p w14:paraId="13904ABE" w14:textId="56C437AE" w:rsidR="00165AD2" w:rsidRPr="001E3183" w:rsidRDefault="00165AD2" w:rsidP="00422980">
            <w:pPr>
              <w:jc w:val="center"/>
              <w:rPr>
                <w:b/>
                <w:bCs/>
                <w:sz w:val="18"/>
              </w:rPr>
            </w:pPr>
            <w:r w:rsidRPr="001E3183">
              <w:rPr>
                <w:b/>
                <w:bCs/>
                <w:sz w:val="18"/>
              </w:rPr>
              <w:t>8240</w:t>
            </w:r>
            <w:r w:rsidR="00746F32" w:rsidRPr="001E3183">
              <w:rPr>
                <w:b/>
                <w:bCs/>
                <w:sz w:val="18"/>
              </w:rPr>
              <w:t>*</w:t>
            </w:r>
          </w:p>
        </w:tc>
        <w:tc>
          <w:tcPr>
            <w:tcW w:w="964" w:type="dxa"/>
            <w:gridSpan w:val="3"/>
            <w:vAlign w:val="center"/>
          </w:tcPr>
          <w:p w14:paraId="21901565" w14:textId="77777777" w:rsidR="00165AD2" w:rsidRPr="001E3183" w:rsidRDefault="00165AD2" w:rsidP="00422980">
            <w:pPr>
              <w:jc w:val="center"/>
              <w:rPr>
                <w:b/>
                <w:bCs/>
                <w:sz w:val="18"/>
              </w:rPr>
            </w:pPr>
            <w:r w:rsidRPr="001E3183">
              <w:rPr>
                <w:b/>
                <w:bCs/>
                <w:sz w:val="18"/>
              </w:rPr>
              <w:t>N/A</w:t>
            </w:r>
          </w:p>
        </w:tc>
        <w:tc>
          <w:tcPr>
            <w:tcW w:w="810" w:type="dxa"/>
            <w:gridSpan w:val="2"/>
            <w:vAlign w:val="center"/>
          </w:tcPr>
          <w:p w14:paraId="2F918A46" w14:textId="77777777" w:rsidR="00165AD2" w:rsidRPr="001E3183" w:rsidRDefault="00165AD2" w:rsidP="00422980">
            <w:pPr>
              <w:jc w:val="center"/>
              <w:rPr>
                <w:b/>
                <w:bCs/>
                <w:sz w:val="18"/>
              </w:rPr>
            </w:pPr>
            <w:r w:rsidRPr="001E3183">
              <w:rPr>
                <w:b/>
                <w:bCs/>
                <w:sz w:val="18"/>
              </w:rPr>
              <w:t>300</w:t>
            </w:r>
          </w:p>
        </w:tc>
        <w:tc>
          <w:tcPr>
            <w:tcW w:w="4500" w:type="dxa"/>
            <w:gridSpan w:val="4"/>
            <w:tcBorders>
              <w:right w:val="single" w:sz="6" w:space="0" w:color="auto"/>
            </w:tcBorders>
            <w:vAlign w:val="center"/>
          </w:tcPr>
          <w:p w14:paraId="7D727D50" w14:textId="77777777" w:rsidR="00165AD2" w:rsidRPr="001E3183" w:rsidRDefault="00165AD2" w:rsidP="00422980">
            <w:pPr>
              <w:jc w:val="center"/>
              <w:rPr>
                <w:b/>
                <w:bCs/>
                <w:sz w:val="18"/>
              </w:rPr>
            </w:pPr>
            <w:r w:rsidRPr="001E3183">
              <w:rPr>
                <w:b/>
                <w:bCs/>
                <w:sz w:val="18"/>
              </w:rPr>
              <w:t>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DE70850" w14:textId="247D2882" w:rsidR="00DE564E" w:rsidRPr="00DE564E" w:rsidRDefault="008D6F4A" w:rsidP="005A26E0">
            <w:pPr>
              <w:pStyle w:val="BodyText"/>
              <w:spacing w:before="0"/>
              <w:jc w:val="left"/>
              <w:rPr>
                <w:rFonts w:ascii="Times New Roman" w:hAnsi="Times New Roman"/>
                <w:sz w:val="18"/>
                <w:szCs w:val="18"/>
              </w:rPr>
            </w:pPr>
            <w:r w:rsidRPr="00DE564E">
              <w:rPr>
                <w:rFonts w:ascii="Times New Roman" w:hAnsi="Times New Roman"/>
                <w:sz w:val="18"/>
                <w:szCs w:val="18"/>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E564E" w:rsidRPr="00DE564E">
              <w:rPr>
                <w:rFonts w:ascii="Times New Roman" w:hAnsi="Times New Roman"/>
                <w:sz w:val="18"/>
                <w:szCs w:val="18"/>
              </w:rPr>
              <w:t>Kim Son Monastery</w:t>
            </w:r>
            <w:r w:rsidRPr="00DE564E">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DE564E">
              <w:rPr>
                <w:rFonts w:ascii="Times New Roman" w:hAnsi="Times New Roman"/>
                <w:sz w:val="18"/>
                <w:szCs w:val="18"/>
              </w:rPr>
              <w:t> </w:t>
            </w:r>
            <w:r w:rsidRPr="00DE564E">
              <w:rPr>
                <w:rFonts w:ascii="Times New Roman" w:hAnsi="Times New Roman"/>
                <w:sz w:val="18"/>
                <w:szCs w:val="18"/>
              </w:rPr>
              <w:t xml:space="preserve">minutes before using water for drinking or cooking. </w:t>
            </w:r>
            <w:r w:rsidR="00365C7B" w:rsidRPr="00DE564E">
              <w:rPr>
                <w:rFonts w:ascii="Times New Roman" w:hAnsi="Times New Roman"/>
                <w:sz w:val="18"/>
                <w:szCs w:val="18"/>
              </w:rPr>
              <w:t xml:space="preserve"> </w:t>
            </w:r>
            <w:r w:rsidR="00B917F2" w:rsidRPr="00DE564E">
              <w:rPr>
                <w:rFonts w:ascii="Times New Roman" w:hAnsi="Times New Roman"/>
                <w:sz w:val="18"/>
                <w:szCs w:val="18"/>
              </w:rPr>
              <w:t>[</w:t>
            </w:r>
            <w:r w:rsidR="000B60F2" w:rsidRPr="00DE564E">
              <w:rPr>
                <w:rFonts w:ascii="Times New Roman" w:hAnsi="Times New Roman"/>
                <w:i/>
                <w:sz w:val="18"/>
                <w:szCs w:val="18"/>
                <w:u w:val="single"/>
              </w:rPr>
              <w:t>OPTIONAL</w:t>
            </w:r>
            <w:r w:rsidR="00901274" w:rsidRPr="00DE564E">
              <w:rPr>
                <w:rFonts w:ascii="Times New Roman" w:hAnsi="Times New Roman"/>
                <w:i/>
                <w:sz w:val="18"/>
                <w:szCs w:val="18"/>
                <w:u w:val="single"/>
              </w:rPr>
              <w:t>:</w:t>
            </w:r>
            <w:r w:rsidR="00901274" w:rsidRPr="00DE564E">
              <w:rPr>
                <w:rFonts w:ascii="Times New Roman" w:hAnsi="Times New Roman"/>
                <w:sz w:val="18"/>
                <w:szCs w:val="18"/>
              </w:rPr>
              <w:t xml:space="preserve"> </w:t>
            </w:r>
            <w:r w:rsidR="0045424E" w:rsidRPr="00DE564E">
              <w:rPr>
                <w:rFonts w:ascii="Times New Roman" w:hAnsi="Times New Roman"/>
                <w:sz w:val="18"/>
                <w:szCs w:val="18"/>
              </w:rPr>
              <w:t>If you do so, you may wish to collect the flushed water and reuse it for another beneficial purpose, such as watering plants.</w:t>
            </w:r>
            <w:r w:rsidR="00B917F2" w:rsidRPr="00DE564E">
              <w:rPr>
                <w:rFonts w:ascii="Times New Roman" w:hAnsi="Times New Roman"/>
                <w:sz w:val="18"/>
                <w:szCs w:val="18"/>
              </w:rPr>
              <w:t>]</w:t>
            </w:r>
            <w:r w:rsidRPr="00DE564E">
              <w:rPr>
                <w:rFonts w:ascii="Times New Roman" w:hAnsi="Times New Roman"/>
                <w:sz w:val="18"/>
                <w:szCs w:val="18"/>
              </w:rPr>
              <w:t xml:space="preserve"> </w:t>
            </w:r>
            <w:r w:rsidR="00365C7B" w:rsidRPr="00DE564E">
              <w:rPr>
                <w:rFonts w:ascii="Times New Roman" w:hAnsi="Times New Roman"/>
                <w:sz w:val="18"/>
                <w:szCs w:val="18"/>
              </w:rPr>
              <w:t xml:space="preserve"> </w:t>
            </w:r>
            <w:r w:rsidRPr="00DE564E">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DE564E">
              <w:rPr>
                <w:rFonts w:ascii="Times New Roman" w:hAnsi="Times New Roman"/>
                <w:sz w:val="18"/>
                <w:szCs w:val="18"/>
              </w:rPr>
              <w:t>(1-800-426-47</w:t>
            </w:r>
            <w:r w:rsidR="00365C7B" w:rsidRPr="00DE564E">
              <w:rPr>
                <w:rFonts w:ascii="Times New Roman" w:hAnsi="Times New Roman"/>
                <w:sz w:val="18"/>
                <w:szCs w:val="18"/>
              </w:rPr>
              <w:t>9</w:t>
            </w:r>
            <w:r w:rsidR="00F87E2C" w:rsidRPr="00DE564E">
              <w:rPr>
                <w:rFonts w:ascii="Times New Roman" w:hAnsi="Times New Roman"/>
                <w:sz w:val="18"/>
                <w:szCs w:val="18"/>
              </w:rPr>
              <w:t xml:space="preserve">1) </w:t>
            </w:r>
            <w:r w:rsidRPr="00DE564E">
              <w:rPr>
                <w:rFonts w:ascii="Times New Roman" w:hAnsi="Times New Roman"/>
                <w:sz w:val="18"/>
                <w:szCs w:val="18"/>
              </w:rPr>
              <w:t xml:space="preserve">or at </w:t>
            </w:r>
            <w:hyperlink r:id="rId7" w:history="1">
              <w:r w:rsidR="0080460B" w:rsidRPr="00DE564E">
                <w:rPr>
                  <w:rStyle w:val="Hyperlink"/>
                  <w:rFonts w:ascii="Times New Roman" w:hAnsi="Times New Roman"/>
                  <w:color w:val="auto"/>
                  <w:sz w:val="18"/>
                  <w:szCs w:val="18"/>
                </w:rPr>
                <w:t>http://www.epa.gov/lead</w:t>
              </w:r>
            </w:hyperlink>
            <w:r w:rsidRPr="00DE564E">
              <w:rPr>
                <w:rFonts w:ascii="Times New Roman" w:hAnsi="Times New Roman"/>
                <w:sz w:val="18"/>
                <w:szCs w:val="18"/>
              </w:rPr>
              <w:t>.</w:t>
            </w:r>
          </w:p>
          <w:p w14:paraId="0D76C6F1" w14:textId="77777777" w:rsidR="00DE564E" w:rsidRPr="00DE564E" w:rsidRDefault="00DE564E" w:rsidP="005A26E0">
            <w:pPr>
              <w:pStyle w:val="BodyText"/>
              <w:spacing w:before="0"/>
              <w:jc w:val="left"/>
              <w:rPr>
                <w:rFonts w:ascii="Times New Roman" w:hAnsi="Times New Roman"/>
                <w:sz w:val="18"/>
                <w:szCs w:val="18"/>
              </w:rPr>
            </w:pPr>
          </w:p>
          <w:p w14:paraId="2F11D3FC" w14:textId="29A1592E" w:rsidR="00DE564E" w:rsidRPr="001F3468" w:rsidRDefault="00DE564E"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78DB9E71" w:rsidR="001D3B64" w:rsidRPr="002A1833" w:rsidRDefault="003976C4" w:rsidP="005A26E0">
            <w:pPr>
              <w:pStyle w:val="BodyText"/>
              <w:spacing w:before="0"/>
              <w:jc w:val="center"/>
              <w:rPr>
                <w:rFonts w:ascii="Times New Roman" w:hAnsi="Times New Roman"/>
                <w:b/>
                <w:bCs/>
                <w:sz w:val="26"/>
              </w:rPr>
            </w:pPr>
            <w:r w:rsidRPr="002A1833">
              <w:rPr>
                <w:b/>
                <w:bCs/>
                <w:sz w:val="18"/>
              </w:rPr>
              <w:t>Iron</w:t>
            </w:r>
          </w:p>
        </w:tc>
        <w:tc>
          <w:tcPr>
            <w:tcW w:w="1260" w:type="dxa"/>
            <w:tcBorders>
              <w:top w:val="double" w:sz="6" w:space="0" w:color="auto"/>
              <w:bottom w:val="single" w:sz="4" w:space="0" w:color="auto"/>
            </w:tcBorders>
            <w:shd w:val="clear" w:color="auto" w:fill="auto"/>
            <w:vAlign w:val="center"/>
          </w:tcPr>
          <w:p w14:paraId="0C6FD2A3" w14:textId="141FE217" w:rsidR="001D3B64" w:rsidRPr="002A1833" w:rsidRDefault="003976C4" w:rsidP="005A26E0">
            <w:pPr>
              <w:pStyle w:val="BodyText"/>
              <w:spacing w:before="0"/>
              <w:jc w:val="center"/>
              <w:rPr>
                <w:rFonts w:ascii="Times New Roman" w:hAnsi="Times New Roman"/>
                <w:b/>
                <w:bCs/>
                <w:sz w:val="26"/>
              </w:rPr>
            </w:pPr>
            <w:r w:rsidRPr="002A1833">
              <w:rPr>
                <w:rFonts w:ascii="Times New Roman" w:hAnsi="Times New Roman"/>
                <w:b/>
                <w:bCs/>
                <w:sz w:val="18"/>
              </w:rPr>
              <w:t>Iron levels exceeded the established Secondary MCL.</w:t>
            </w:r>
          </w:p>
        </w:tc>
        <w:tc>
          <w:tcPr>
            <w:tcW w:w="1170" w:type="dxa"/>
            <w:tcBorders>
              <w:top w:val="double" w:sz="6" w:space="0" w:color="auto"/>
              <w:bottom w:val="single" w:sz="4" w:space="0" w:color="auto"/>
            </w:tcBorders>
            <w:shd w:val="clear" w:color="auto" w:fill="auto"/>
            <w:vAlign w:val="center"/>
          </w:tcPr>
          <w:p w14:paraId="38F06260" w14:textId="79F7C427" w:rsidR="001D3B64" w:rsidRPr="002A1833" w:rsidRDefault="001D3B64" w:rsidP="005A26E0">
            <w:pPr>
              <w:pStyle w:val="BodyText"/>
              <w:spacing w:before="0"/>
              <w:jc w:val="center"/>
              <w:rPr>
                <w:rFonts w:ascii="Times New Roman" w:hAnsi="Times New Roman"/>
                <w:b/>
                <w:bCs/>
                <w:sz w:val="26"/>
              </w:rPr>
            </w:pPr>
            <w:r w:rsidRPr="002A1833">
              <w:rPr>
                <w:b/>
                <w:bCs/>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2A1833" w:rsidRDefault="001D3B64" w:rsidP="005A26E0">
            <w:pPr>
              <w:pStyle w:val="BodyText"/>
              <w:spacing w:before="0"/>
              <w:jc w:val="center"/>
              <w:rPr>
                <w:rFonts w:ascii="Times New Roman" w:hAnsi="Times New Roman"/>
                <w:b/>
                <w:bCs/>
                <w:sz w:val="26"/>
              </w:rPr>
            </w:pPr>
            <w:r w:rsidRPr="002A1833">
              <w:rPr>
                <w:b/>
                <w:bCs/>
                <w:sz w:val="18"/>
              </w:rPr>
              <w:t>None</w:t>
            </w:r>
          </w:p>
        </w:tc>
        <w:tc>
          <w:tcPr>
            <w:tcW w:w="3060" w:type="dxa"/>
            <w:tcBorders>
              <w:top w:val="double" w:sz="6" w:space="0" w:color="auto"/>
              <w:bottom w:val="single" w:sz="4" w:space="0" w:color="auto"/>
            </w:tcBorders>
            <w:shd w:val="clear" w:color="auto" w:fill="auto"/>
            <w:vAlign w:val="center"/>
          </w:tcPr>
          <w:p w14:paraId="47E414FC" w14:textId="492D8B9C" w:rsidR="001D3B64" w:rsidRPr="002A1833" w:rsidRDefault="002A1833" w:rsidP="005A26E0">
            <w:pPr>
              <w:pStyle w:val="BodyText"/>
              <w:spacing w:before="0"/>
              <w:jc w:val="center"/>
              <w:rPr>
                <w:rFonts w:ascii="Times New Roman" w:hAnsi="Times New Roman"/>
                <w:b/>
                <w:bCs/>
                <w:sz w:val="16"/>
                <w:szCs w:val="16"/>
              </w:rPr>
            </w:pPr>
            <w:r w:rsidRPr="002A1833">
              <w:rPr>
                <w:rFonts w:ascii="Times New Roman" w:hAnsi="Times New Roman"/>
                <w:b/>
                <w:bCs/>
                <w:sz w:val="16"/>
                <w:szCs w:val="16"/>
              </w:rPr>
              <w:t>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1E3183">
        <w:trPr>
          <w:trHeight w:val="117"/>
          <w:jc w:val="center"/>
        </w:trPr>
        <w:tc>
          <w:tcPr>
            <w:tcW w:w="2672" w:type="dxa"/>
            <w:tcBorders>
              <w:top w:val="double" w:sz="6" w:space="0" w:color="auto"/>
              <w:bottom w:val="single" w:sz="4" w:space="0" w:color="auto"/>
            </w:tcBorders>
            <w:shd w:val="clear" w:color="auto" w:fill="auto"/>
            <w:vAlign w:val="center"/>
          </w:tcPr>
          <w:p w14:paraId="1764C995" w14:textId="3B503718" w:rsidR="001D3B64" w:rsidRPr="003976C4" w:rsidRDefault="003976C4" w:rsidP="005A26E0">
            <w:pPr>
              <w:jc w:val="center"/>
              <w:rPr>
                <w:bCs/>
                <w:sz w:val="18"/>
                <w:szCs w:val="18"/>
              </w:rPr>
            </w:pPr>
            <w:r w:rsidRPr="003976C4">
              <w:rPr>
                <w:bCs/>
                <w:sz w:val="18"/>
                <w:szCs w:val="18"/>
              </w:rPr>
              <w:t>None</w:t>
            </w:r>
          </w:p>
        </w:tc>
        <w:tc>
          <w:tcPr>
            <w:tcW w:w="1247" w:type="dxa"/>
            <w:tcBorders>
              <w:top w:val="double" w:sz="6" w:space="0" w:color="auto"/>
              <w:bottom w:val="single" w:sz="4" w:space="0" w:color="auto"/>
            </w:tcBorders>
            <w:shd w:val="clear" w:color="auto" w:fill="auto"/>
            <w:vAlign w:val="center"/>
          </w:tcPr>
          <w:p w14:paraId="10962299" w14:textId="6D223F30" w:rsidR="001D3B64" w:rsidRPr="003976C4" w:rsidRDefault="003976C4" w:rsidP="005A26E0">
            <w:pPr>
              <w:pStyle w:val="BodyText"/>
              <w:spacing w:before="0"/>
              <w:jc w:val="center"/>
              <w:rPr>
                <w:rFonts w:ascii="Times New Roman" w:hAnsi="Times New Roman"/>
                <w:bCs/>
                <w:sz w:val="18"/>
                <w:szCs w:val="18"/>
              </w:rPr>
            </w:pPr>
            <w:r w:rsidRPr="003976C4">
              <w:rPr>
                <w:rFonts w:ascii="Times New Roman" w:hAnsi="Times New Roman"/>
                <w:bCs/>
                <w:sz w:val="18"/>
                <w:szCs w:val="18"/>
              </w:rPr>
              <w:t>N/A</w:t>
            </w:r>
          </w:p>
        </w:tc>
        <w:tc>
          <w:tcPr>
            <w:tcW w:w="1007" w:type="dxa"/>
            <w:tcBorders>
              <w:top w:val="double" w:sz="6" w:space="0" w:color="auto"/>
              <w:bottom w:val="single" w:sz="4" w:space="0" w:color="auto"/>
            </w:tcBorders>
            <w:shd w:val="clear" w:color="auto" w:fill="auto"/>
            <w:vAlign w:val="center"/>
          </w:tcPr>
          <w:p w14:paraId="6ABA1205" w14:textId="6706472F" w:rsidR="001D3B64" w:rsidRPr="00F41F91" w:rsidRDefault="003976C4" w:rsidP="005A26E0">
            <w:pPr>
              <w:pStyle w:val="BodyText"/>
              <w:spacing w:before="0"/>
              <w:jc w:val="center"/>
              <w:rPr>
                <w:rFonts w:ascii="Times New Roman" w:hAnsi="Times New Roman"/>
                <w:b/>
                <w:sz w:val="26"/>
              </w:rPr>
            </w:pPr>
            <w:r>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115DF" w14:textId="77777777" w:rsidR="000907F5" w:rsidRDefault="000907F5">
      <w:r>
        <w:separator/>
      </w:r>
    </w:p>
  </w:endnote>
  <w:endnote w:type="continuationSeparator" w:id="0">
    <w:p w14:paraId="528D2EA0" w14:textId="77777777" w:rsidR="000907F5" w:rsidRDefault="000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FDB88" w14:textId="77777777" w:rsidR="000907F5" w:rsidRDefault="000907F5">
      <w:r>
        <w:separator/>
      </w:r>
    </w:p>
  </w:footnote>
  <w:footnote w:type="continuationSeparator" w:id="0">
    <w:p w14:paraId="4F97868E" w14:textId="77777777" w:rsidR="000907F5" w:rsidRDefault="0009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12AF"/>
    <w:rsid w:val="000360D3"/>
    <w:rsid w:val="000370BE"/>
    <w:rsid w:val="00044344"/>
    <w:rsid w:val="000450D8"/>
    <w:rsid w:val="0004748A"/>
    <w:rsid w:val="00053BC0"/>
    <w:rsid w:val="000551F9"/>
    <w:rsid w:val="00065561"/>
    <w:rsid w:val="00073BE0"/>
    <w:rsid w:val="00074CBB"/>
    <w:rsid w:val="000832C2"/>
    <w:rsid w:val="00085A69"/>
    <w:rsid w:val="000907F5"/>
    <w:rsid w:val="0009201B"/>
    <w:rsid w:val="000943DA"/>
    <w:rsid w:val="00094751"/>
    <w:rsid w:val="000A08B0"/>
    <w:rsid w:val="000A0BCF"/>
    <w:rsid w:val="000A5035"/>
    <w:rsid w:val="000A7E47"/>
    <w:rsid w:val="000B01EA"/>
    <w:rsid w:val="000B13CB"/>
    <w:rsid w:val="000B60F2"/>
    <w:rsid w:val="000B74BB"/>
    <w:rsid w:val="000C116D"/>
    <w:rsid w:val="000C16DD"/>
    <w:rsid w:val="000C1A52"/>
    <w:rsid w:val="000D2943"/>
    <w:rsid w:val="000D4AC7"/>
    <w:rsid w:val="000D5F39"/>
    <w:rsid w:val="000F3C1E"/>
    <w:rsid w:val="000F6367"/>
    <w:rsid w:val="000F6E09"/>
    <w:rsid w:val="00100750"/>
    <w:rsid w:val="00101107"/>
    <w:rsid w:val="0010179F"/>
    <w:rsid w:val="001151D3"/>
    <w:rsid w:val="0012764D"/>
    <w:rsid w:val="00127B6D"/>
    <w:rsid w:val="001331D3"/>
    <w:rsid w:val="001476E6"/>
    <w:rsid w:val="00153D70"/>
    <w:rsid w:val="00154C45"/>
    <w:rsid w:val="00156D80"/>
    <w:rsid w:val="00161D5A"/>
    <w:rsid w:val="00165AD2"/>
    <w:rsid w:val="00170328"/>
    <w:rsid w:val="00172215"/>
    <w:rsid w:val="00173A3B"/>
    <w:rsid w:val="00175B7C"/>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3183"/>
    <w:rsid w:val="001E521B"/>
    <w:rsid w:val="001E5F9F"/>
    <w:rsid w:val="001E7F17"/>
    <w:rsid w:val="001F155B"/>
    <w:rsid w:val="001F3468"/>
    <w:rsid w:val="00200C8A"/>
    <w:rsid w:val="00200ED0"/>
    <w:rsid w:val="002010C1"/>
    <w:rsid w:val="00213107"/>
    <w:rsid w:val="00214D2C"/>
    <w:rsid w:val="002166FF"/>
    <w:rsid w:val="00220240"/>
    <w:rsid w:val="00226E0C"/>
    <w:rsid w:val="00231E89"/>
    <w:rsid w:val="0023302C"/>
    <w:rsid w:val="00243361"/>
    <w:rsid w:val="002436C8"/>
    <w:rsid w:val="00244BFB"/>
    <w:rsid w:val="00246D6E"/>
    <w:rsid w:val="0025510E"/>
    <w:rsid w:val="00256496"/>
    <w:rsid w:val="00264941"/>
    <w:rsid w:val="00273001"/>
    <w:rsid w:val="00276CF6"/>
    <w:rsid w:val="00280353"/>
    <w:rsid w:val="002856B8"/>
    <w:rsid w:val="00294205"/>
    <w:rsid w:val="002A1833"/>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A34"/>
    <w:rsid w:val="00383730"/>
    <w:rsid w:val="00391089"/>
    <w:rsid w:val="00391E62"/>
    <w:rsid w:val="003976C4"/>
    <w:rsid w:val="00397893"/>
    <w:rsid w:val="003A5EB5"/>
    <w:rsid w:val="003B1F6B"/>
    <w:rsid w:val="003B3005"/>
    <w:rsid w:val="003B3381"/>
    <w:rsid w:val="003C2FCC"/>
    <w:rsid w:val="003C7E02"/>
    <w:rsid w:val="003E7032"/>
    <w:rsid w:val="003F23AC"/>
    <w:rsid w:val="003F3A38"/>
    <w:rsid w:val="003F5E00"/>
    <w:rsid w:val="004044DF"/>
    <w:rsid w:val="004053E9"/>
    <w:rsid w:val="004120B6"/>
    <w:rsid w:val="00412B2F"/>
    <w:rsid w:val="00415B66"/>
    <w:rsid w:val="00416A8E"/>
    <w:rsid w:val="0041709B"/>
    <w:rsid w:val="004230E3"/>
    <w:rsid w:val="0042631E"/>
    <w:rsid w:val="00427F0E"/>
    <w:rsid w:val="00435A3F"/>
    <w:rsid w:val="00441930"/>
    <w:rsid w:val="00442D66"/>
    <w:rsid w:val="004445E4"/>
    <w:rsid w:val="004447CC"/>
    <w:rsid w:val="00446969"/>
    <w:rsid w:val="0045424E"/>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24B7"/>
    <w:rsid w:val="005065B7"/>
    <w:rsid w:val="00514FDA"/>
    <w:rsid w:val="00526ADE"/>
    <w:rsid w:val="00534BB7"/>
    <w:rsid w:val="00535F64"/>
    <w:rsid w:val="00535F8B"/>
    <w:rsid w:val="00537BEA"/>
    <w:rsid w:val="0054057D"/>
    <w:rsid w:val="00546A68"/>
    <w:rsid w:val="00546FDB"/>
    <w:rsid w:val="00552D92"/>
    <w:rsid w:val="005540D9"/>
    <w:rsid w:val="0055419E"/>
    <w:rsid w:val="0056039D"/>
    <w:rsid w:val="005672D7"/>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045C8"/>
    <w:rsid w:val="0071047D"/>
    <w:rsid w:val="00710939"/>
    <w:rsid w:val="0071576E"/>
    <w:rsid w:val="00717191"/>
    <w:rsid w:val="00717E80"/>
    <w:rsid w:val="00722BA8"/>
    <w:rsid w:val="00737455"/>
    <w:rsid w:val="00742E55"/>
    <w:rsid w:val="00744BD3"/>
    <w:rsid w:val="007452F3"/>
    <w:rsid w:val="00746F32"/>
    <w:rsid w:val="007471DB"/>
    <w:rsid w:val="00775871"/>
    <w:rsid w:val="00783F5A"/>
    <w:rsid w:val="0078478E"/>
    <w:rsid w:val="00784E3A"/>
    <w:rsid w:val="0079270D"/>
    <w:rsid w:val="00794705"/>
    <w:rsid w:val="00796405"/>
    <w:rsid w:val="00796E52"/>
    <w:rsid w:val="007A0307"/>
    <w:rsid w:val="007B0B24"/>
    <w:rsid w:val="007C18C6"/>
    <w:rsid w:val="007D1751"/>
    <w:rsid w:val="007D1761"/>
    <w:rsid w:val="007D1BEF"/>
    <w:rsid w:val="007D21BB"/>
    <w:rsid w:val="007F3B81"/>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0334"/>
    <w:rsid w:val="00964EC2"/>
    <w:rsid w:val="0096555F"/>
    <w:rsid w:val="009662EF"/>
    <w:rsid w:val="00970BCF"/>
    <w:rsid w:val="00973F02"/>
    <w:rsid w:val="009746A3"/>
    <w:rsid w:val="00974728"/>
    <w:rsid w:val="00975448"/>
    <w:rsid w:val="00975A98"/>
    <w:rsid w:val="00983590"/>
    <w:rsid w:val="00984F88"/>
    <w:rsid w:val="00990849"/>
    <w:rsid w:val="00991188"/>
    <w:rsid w:val="0099313E"/>
    <w:rsid w:val="00995293"/>
    <w:rsid w:val="009A3CCE"/>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2D8B"/>
    <w:rsid w:val="00A15ACB"/>
    <w:rsid w:val="00A1682E"/>
    <w:rsid w:val="00A24839"/>
    <w:rsid w:val="00A259A6"/>
    <w:rsid w:val="00A44246"/>
    <w:rsid w:val="00A45E9F"/>
    <w:rsid w:val="00A50E37"/>
    <w:rsid w:val="00A72ADF"/>
    <w:rsid w:val="00A81AB7"/>
    <w:rsid w:val="00A93A21"/>
    <w:rsid w:val="00A94D32"/>
    <w:rsid w:val="00A9766F"/>
    <w:rsid w:val="00AA0E52"/>
    <w:rsid w:val="00AB01B0"/>
    <w:rsid w:val="00AB5E87"/>
    <w:rsid w:val="00AB7969"/>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3EAB"/>
    <w:rsid w:val="00B76677"/>
    <w:rsid w:val="00B76F83"/>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A5D3B"/>
    <w:rsid w:val="00CB1FF9"/>
    <w:rsid w:val="00CB5A7C"/>
    <w:rsid w:val="00CB6FF7"/>
    <w:rsid w:val="00CC2F86"/>
    <w:rsid w:val="00CC67FE"/>
    <w:rsid w:val="00CC733F"/>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470B2"/>
    <w:rsid w:val="00D5320E"/>
    <w:rsid w:val="00D54478"/>
    <w:rsid w:val="00D60888"/>
    <w:rsid w:val="00D643AB"/>
    <w:rsid w:val="00D717EE"/>
    <w:rsid w:val="00D7538B"/>
    <w:rsid w:val="00D77322"/>
    <w:rsid w:val="00D924EC"/>
    <w:rsid w:val="00D96789"/>
    <w:rsid w:val="00DA2871"/>
    <w:rsid w:val="00DB0852"/>
    <w:rsid w:val="00DB305E"/>
    <w:rsid w:val="00DB4D7F"/>
    <w:rsid w:val="00DC0B11"/>
    <w:rsid w:val="00DC2ED8"/>
    <w:rsid w:val="00DC30BE"/>
    <w:rsid w:val="00DC3DA9"/>
    <w:rsid w:val="00DC61D2"/>
    <w:rsid w:val="00DD6B3E"/>
    <w:rsid w:val="00DD7D18"/>
    <w:rsid w:val="00DD7D84"/>
    <w:rsid w:val="00DE1141"/>
    <w:rsid w:val="00DE2077"/>
    <w:rsid w:val="00DE54DD"/>
    <w:rsid w:val="00DE564E"/>
    <w:rsid w:val="00DF573F"/>
    <w:rsid w:val="00E034EF"/>
    <w:rsid w:val="00E05746"/>
    <w:rsid w:val="00E10A33"/>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4378"/>
    <w:rsid w:val="00F67D55"/>
    <w:rsid w:val="00F75012"/>
    <w:rsid w:val="00F75418"/>
    <w:rsid w:val="00F82FE4"/>
    <w:rsid w:val="00F86C8A"/>
    <w:rsid w:val="00F87E2C"/>
    <w:rsid w:val="00F91354"/>
    <w:rsid w:val="00F925AF"/>
    <w:rsid w:val="00F943FC"/>
    <w:rsid w:val="00F96064"/>
    <w:rsid w:val="00F963EC"/>
    <w:rsid w:val="00FB67EC"/>
    <w:rsid w:val="00FC01B5"/>
    <w:rsid w:val="00FC34F6"/>
    <w:rsid w:val="00FC4902"/>
    <w:rsid w:val="00FD2376"/>
    <w:rsid w:val="00FD4B98"/>
    <w:rsid w:val="00FF0C1D"/>
    <w:rsid w:val="00FF303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7</cp:revision>
  <cp:lastPrinted>2018-12-11T18:58:00Z</cp:lastPrinted>
  <dcterms:created xsi:type="dcterms:W3CDTF">2024-05-14T16:56:00Z</dcterms:created>
  <dcterms:modified xsi:type="dcterms:W3CDTF">2024-06-21T22:55:00Z</dcterms:modified>
</cp:coreProperties>
</file>