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01721C4" w:rsidR="00BC6327" w:rsidRPr="00412B2F" w:rsidRDefault="00764E7F"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Forest Springs (CA440608)</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7EBDFBB"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w:t>
            </w:r>
            <w:r w:rsidR="00BC6E3A">
              <w:rPr>
                <w:sz w:val="21"/>
                <w:szCs w:val="21"/>
              </w:rPr>
              <w:t xml:space="preserve"> </w:t>
            </w:r>
            <w:r w:rsidR="009330B6">
              <w:rPr>
                <w:sz w:val="21"/>
                <w:szCs w:val="21"/>
              </w:rPr>
              <w:t>30</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39C91EE3" w:rsidR="000A7E47" w:rsidRPr="001F3468" w:rsidRDefault="00F35B48"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Purchased water from Big Basin; Groundwater source</w:t>
            </w:r>
          </w:p>
        </w:tc>
      </w:tr>
      <w:tr w:rsidR="00764E7F" w:rsidRPr="001F3468" w14:paraId="54587108" w14:textId="77777777" w:rsidTr="005A26E0">
        <w:trPr>
          <w:gridBefore w:val="1"/>
          <w:wBefore w:w="108" w:type="dxa"/>
          <w:cantSplit/>
        </w:trPr>
        <w:tc>
          <w:tcPr>
            <w:tcW w:w="3600" w:type="dxa"/>
            <w:gridSpan w:val="3"/>
          </w:tcPr>
          <w:p w14:paraId="04BAC08D" w14:textId="77777777" w:rsidR="00764E7F" w:rsidRPr="001F3468" w:rsidRDefault="00764E7F" w:rsidP="00764E7F">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43870784" w:rsidR="00764E7F" w:rsidRPr="001F3468" w:rsidRDefault="00F35B48" w:rsidP="00764E7F">
            <w:pPr>
              <w:pStyle w:val="BodyText3"/>
              <w:pBdr>
                <w:top w:val="none" w:sz="0" w:space="0" w:color="auto"/>
                <w:left w:val="none" w:sz="0" w:space="0" w:color="auto"/>
                <w:bottom w:val="none" w:sz="0" w:space="0" w:color="auto"/>
                <w:right w:val="none" w:sz="0" w:space="0" w:color="auto"/>
              </w:pBdr>
              <w:jc w:val="left"/>
              <w:rPr>
                <w:sz w:val="22"/>
              </w:rPr>
            </w:pPr>
            <w:r>
              <w:rPr>
                <w:sz w:val="22"/>
              </w:rPr>
              <w:t>Big Basin Intertie</w:t>
            </w:r>
          </w:p>
        </w:tc>
      </w:tr>
      <w:tr w:rsidR="00764E7F" w:rsidRPr="001F3468" w14:paraId="5ACF5034" w14:textId="77777777" w:rsidTr="005A26E0">
        <w:trPr>
          <w:gridBefore w:val="1"/>
          <w:wBefore w:w="108" w:type="dxa"/>
        </w:trPr>
        <w:tc>
          <w:tcPr>
            <w:tcW w:w="10872" w:type="dxa"/>
            <w:gridSpan w:val="7"/>
            <w:tcBorders>
              <w:bottom w:val="single" w:sz="4" w:space="0" w:color="auto"/>
            </w:tcBorders>
          </w:tcPr>
          <w:p w14:paraId="5FF52668" w14:textId="36F7F2DF" w:rsidR="00764E7F" w:rsidRPr="001F3468" w:rsidRDefault="00764E7F" w:rsidP="00764E7F">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64E7F" w:rsidRPr="001F3468" w14:paraId="745859FD" w14:textId="77777777" w:rsidTr="005A26E0">
        <w:trPr>
          <w:gridBefore w:val="1"/>
          <w:wBefore w:w="108" w:type="dxa"/>
        </w:trPr>
        <w:tc>
          <w:tcPr>
            <w:tcW w:w="4500" w:type="dxa"/>
            <w:gridSpan w:val="4"/>
          </w:tcPr>
          <w:p w14:paraId="5E44AE5C" w14:textId="77777777" w:rsidR="00764E7F" w:rsidRDefault="00764E7F" w:rsidP="00764E7F">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1BFB0654" w:rsidR="00764E7F" w:rsidRDefault="00764E7F" w:rsidP="00764E7F">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 through Big Basin Water Company</w:t>
            </w:r>
          </w:p>
        </w:tc>
      </w:tr>
      <w:tr w:rsidR="00764E7F"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764E7F" w:rsidRDefault="00764E7F" w:rsidP="00764E7F">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64E7F" w:rsidRPr="001F3468" w14:paraId="1F370561" w14:textId="77777777" w:rsidTr="005A26E0">
        <w:trPr>
          <w:gridBefore w:val="1"/>
          <w:wBefore w:w="108" w:type="dxa"/>
        </w:trPr>
        <w:tc>
          <w:tcPr>
            <w:tcW w:w="7110" w:type="dxa"/>
            <w:gridSpan w:val="6"/>
          </w:tcPr>
          <w:p w14:paraId="5FD94306" w14:textId="1E1AEBCF" w:rsidR="00764E7F" w:rsidRPr="001F3468" w:rsidRDefault="00764E7F" w:rsidP="00764E7F">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7DE537C7" w:rsidR="00764E7F" w:rsidRDefault="00764E7F" w:rsidP="00764E7F">
            <w:pPr>
              <w:pStyle w:val="BodyText3"/>
              <w:pBdr>
                <w:top w:val="none" w:sz="0" w:space="0" w:color="auto"/>
                <w:left w:val="none" w:sz="0" w:space="0" w:color="auto"/>
                <w:bottom w:val="none" w:sz="0" w:space="0" w:color="auto"/>
                <w:right w:val="none" w:sz="0" w:space="0" w:color="auto"/>
              </w:pBdr>
              <w:jc w:val="left"/>
              <w:rPr>
                <w:sz w:val="22"/>
              </w:rPr>
            </w:pPr>
            <w:r>
              <w:rPr>
                <w:sz w:val="22"/>
              </w:rPr>
              <w:t>Held via Zoom on 3</w:t>
            </w:r>
            <w:r w:rsidRPr="00C16E31">
              <w:rPr>
                <w:sz w:val="22"/>
                <w:vertAlign w:val="superscript"/>
              </w:rPr>
              <w:t>rd</w:t>
            </w:r>
            <w:r>
              <w:rPr>
                <w:sz w:val="22"/>
              </w:rPr>
              <w:t xml:space="preserve"> Monday/Month.</w:t>
            </w:r>
          </w:p>
        </w:tc>
      </w:tr>
      <w:tr w:rsidR="00764E7F"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764E7F" w:rsidRDefault="00764E7F" w:rsidP="00764E7F">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3360"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764E7F" w:rsidRDefault="00764E7F">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764E7F" w:rsidRDefault="00764E7F">
                            <w:r>
                              <w:t>Cypress Water Services, Inc. – (831)920-6796 – Info@CypressWaterServices.com</w:t>
                            </w:r>
                          </w:p>
                        </w:txbxContent>
                      </v:textbox>
                    </v:shape>
                  </w:pict>
                </mc:Fallback>
              </mc:AlternateContent>
            </w:r>
          </w:p>
        </w:tc>
      </w:tr>
      <w:tr w:rsidR="00764E7F" w:rsidRPr="001F3468" w14:paraId="7909C877" w14:textId="77777777" w:rsidTr="005A26E0">
        <w:trPr>
          <w:gridBefore w:val="1"/>
          <w:gridAfter w:val="6"/>
          <w:wBefore w:w="108" w:type="dxa"/>
          <w:wAfter w:w="7992" w:type="dxa"/>
          <w:cantSplit/>
          <w:trHeight w:val="134"/>
        </w:trPr>
        <w:tc>
          <w:tcPr>
            <w:tcW w:w="2880" w:type="dxa"/>
          </w:tcPr>
          <w:p w14:paraId="79D56212" w14:textId="77777777" w:rsidR="00764E7F" w:rsidRPr="001F3468" w:rsidRDefault="00764E7F" w:rsidP="00764E7F">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764E7F"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764E7F" w:rsidRDefault="00764E7F" w:rsidP="00764E7F">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764E7F" w:rsidRDefault="00764E7F" w:rsidP="00764E7F">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764E7F" w:rsidRPr="001F3468" w:rsidRDefault="00764E7F" w:rsidP="00764E7F">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764E7F"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764E7F" w:rsidRPr="00AE0EA9" w:rsidRDefault="00764E7F" w:rsidP="00764E7F">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764E7F"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764E7F" w:rsidRPr="00AE0EA9" w:rsidRDefault="00764E7F" w:rsidP="00764E7F">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764E7F" w:rsidRPr="00AE0EA9" w:rsidRDefault="00764E7F" w:rsidP="00764E7F">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764E7F" w:rsidRPr="00AE0EA9" w:rsidRDefault="00764E7F" w:rsidP="00764E7F">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764E7F" w:rsidRPr="00AE0EA9" w:rsidRDefault="00764E7F" w:rsidP="00764E7F">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764E7F" w:rsidRPr="00AE0EA9" w:rsidRDefault="00764E7F" w:rsidP="00764E7F">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764E7F" w:rsidRPr="00AE0EA9" w:rsidRDefault="00764E7F" w:rsidP="00764E7F">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764E7F" w:rsidRPr="00AE0EA9" w:rsidRDefault="00764E7F" w:rsidP="00764E7F">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764E7F" w:rsidRPr="00AE0EA9" w:rsidRDefault="00764E7F" w:rsidP="00764E7F">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764E7F" w:rsidRPr="00AE0EA9" w:rsidRDefault="00764E7F" w:rsidP="00764E7F">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764E7F" w:rsidRPr="00AE0EA9" w:rsidRDefault="00764E7F" w:rsidP="00764E7F">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764E7F" w:rsidRPr="00AE0EA9" w:rsidRDefault="00764E7F" w:rsidP="00764E7F">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764E7F" w:rsidRPr="00AE0EA9" w:rsidRDefault="00764E7F" w:rsidP="00764E7F">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764E7F" w:rsidRPr="00AE0EA9" w:rsidRDefault="00764E7F" w:rsidP="00764E7F">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r w:rsidRPr="00AE0EA9">
              <w:rPr>
                <w:b/>
                <w:sz w:val="18"/>
                <w:szCs w:val="18"/>
              </w:rPr>
              <w:t>ppq</w:t>
            </w:r>
            <w:r w:rsidRPr="00AE0EA9">
              <w:rPr>
                <w:sz w:val="18"/>
                <w:szCs w:val="18"/>
              </w:rPr>
              <w:t>: parts per quadrillion or picogram per liter (pg/L)</w:t>
            </w:r>
            <w:r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3A546712" w:rsidR="00AE0EA9" w:rsidRPr="00F41F91" w:rsidRDefault="00081921" w:rsidP="005A26E0">
            <w:pPr>
              <w:jc w:val="center"/>
              <w:rPr>
                <w:sz w:val="18"/>
              </w:rPr>
            </w:pPr>
            <w:r>
              <w:rPr>
                <w:sz w:val="18"/>
              </w:rPr>
              <w:t>8/2022</w:t>
            </w:r>
          </w:p>
        </w:tc>
        <w:tc>
          <w:tcPr>
            <w:tcW w:w="990" w:type="dxa"/>
            <w:tcBorders>
              <w:top w:val="nil"/>
            </w:tcBorders>
            <w:vAlign w:val="center"/>
          </w:tcPr>
          <w:p w14:paraId="2EB76238" w14:textId="4F116A34" w:rsidR="00AE0EA9" w:rsidRPr="00F41F91" w:rsidRDefault="00081921" w:rsidP="005A26E0">
            <w:pPr>
              <w:jc w:val="center"/>
              <w:rPr>
                <w:sz w:val="18"/>
              </w:rPr>
            </w:pPr>
            <w:r>
              <w:rPr>
                <w:sz w:val="18"/>
              </w:rPr>
              <w:t>5</w:t>
            </w:r>
          </w:p>
        </w:tc>
        <w:tc>
          <w:tcPr>
            <w:tcW w:w="1350" w:type="dxa"/>
            <w:gridSpan w:val="2"/>
            <w:tcBorders>
              <w:top w:val="nil"/>
              <w:bottom w:val="nil"/>
            </w:tcBorders>
            <w:vAlign w:val="center"/>
          </w:tcPr>
          <w:p w14:paraId="4C3FDB54" w14:textId="7A262517" w:rsidR="00AE0EA9" w:rsidRPr="00F41F91" w:rsidRDefault="00764E7F" w:rsidP="005A26E0">
            <w:pPr>
              <w:jc w:val="center"/>
              <w:rPr>
                <w:sz w:val="18"/>
              </w:rPr>
            </w:pPr>
            <w:r>
              <w:rPr>
                <w:sz w:val="18"/>
              </w:rPr>
              <w:t>4.3</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3BB6BB0D" w:rsidR="00AE0EA9" w:rsidRPr="00F41F91" w:rsidRDefault="00081921" w:rsidP="005A26E0">
            <w:pPr>
              <w:jc w:val="center"/>
              <w:rPr>
                <w:sz w:val="18"/>
              </w:rPr>
            </w:pPr>
            <w:r>
              <w:rPr>
                <w:sz w:val="18"/>
              </w:rPr>
              <w:t>8/2022</w:t>
            </w:r>
          </w:p>
        </w:tc>
        <w:tc>
          <w:tcPr>
            <w:tcW w:w="990" w:type="dxa"/>
            <w:tcBorders>
              <w:bottom w:val="single" w:sz="18" w:space="0" w:color="auto"/>
            </w:tcBorders>
            <w:vAlign w:val="center"/>
          </w:tcPr>
          <w:p w14:paraId="18011756" w14:textId="6A243EA1" w:rsidR="00AE0EA9" w:rsidRPr="00F41F91" w:rsidRDefault="00081921" w:rsidP="005A26E0">
            <w:pPr>
              <w:jc w:val="center"/>
              <w:rPr>
                <w:sz w:val="18"/>
              </w:rPr>
            </w:pPr>
            <w:r>
              <w:rPr>
                <w:sz w:val="18"/>
              </w:rPr>
              <w:t>5</w:t>
            </w:r>
          </w:p>
        </w:tc>
        <w:tc>
          <w:tcPr>
            <w:tcW w:w="1350" w:type="dxa"/>
            <w:gridSpan w:val="2"/>
            <w:tcBorders>
              <w:bottom w:val="single" w:sz="18" w:space="0" w:color="auto"/>
            </w:tcBorders>
            <w:vAlign w:val="center"/>
          </w:tcPr>
          <w:p w14:paraId="7CE90126" w14:textId="0BDA418D" w:rsidR="00AE0EA9" w:rsidRPr="00F41F91" w:rsidRDefault="00764E7F" w:rsidP="005A26E0">
            <w:pPr>
              <w:jc w:val="center"/>
              <w:rPr>
                <w:sz w:val="18"/>
              </w:rPr>
            </w:pPr>
            <w:r>
              <w:rPr>
                <w:sz w:val="18"/>
              </w:rPr>
              <w:t>0.1</w:t>
            </w:r>
            <w:r w:rsidR="00081921">
              <w:rPr>
                <w:sz w:val="18"/>
              </w:rPr>
              <w:t>0</w:t>
            </w:r>
            <w:r>
              <w:rPr>
                <w:sz w:val="18"/>
              </w:rPr>
              <w:t>2</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1AB28227" w:rsidR="00B3023D" w:rsidRPr="00F41F91" w:rsidRDefault="002E10AD" w:rsidP="005A26E0">
            <w:pPr>
              <w:jc w:val="center"/>
              <w:rPr>
                <w:sz w:val="18"/>
              </w:rPr>
            </w:pPr>
            <w:r>
              <w:rPr>
                <w:sz w:val="18"/>
              </w:rPr>
              <w:t>2/2022</w:t>
            </w:r>
          </w:p>
        </w:tc>
        <w:tc>
          <w:tcPr>
            <w:tcW w:w="900" w:type="dxa"/>
            <w:gridSpan w:val="2"/>
            <w:tcBorders>
              <w:top w:val="nil"/>
              <w:bottom w:val="single" w:sz="4" w:space="0" w:color="auto"/>
            </w:tcBorders>
            <w:vAlign w:val="center"/>
          </w:tcPr>
          <w:p w14:paraId="690B0D1C" w14:textId="4D23C83C" w:rsidR="00B3023D" w:rsidRPr="00F41F91" w:rsidRDefault="002E10AD" w:rsidP="005A26E0">
            <w:pPr>
              <w:jc w:val="center"/>
              <w:rPr>
                <w:sz w:val="18"/>
              </w:rPr>
            </w:pPr>
            <w:r>
              <w:rPr>
                <w:sz w:val="18"/>
              </w:rPr>
              <w:t>16</w:t>
            </w:r>
          </w:p>
        </w:tc>
        <w:tc>
          <w:tcPr>
            <w:tcW w:w="990" w:type="dxa"/>
            <w:gridSpan w:val="4"/>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38BC4862" w:rsidR="00B3023D" w:rsidRPr="00F41F91" w:rsidRDefault="002E10AD" w:rsidP="005A26E0">
            <w:pPr>
              <w:jc w:val="center"/>
              <w:rPr>
                <w:sz w:val="18"/>
              </w:rPr>
            </w:pPr>
            <w:r>
              <w:rPr>
                <w:sz w:val="18"/>
              </w:rPr>
              <w:t>2/2022</w:t>
            </w:r>
          </w:p>
        </w:tc>
        <w:tc>
          <w:tcPr>
            <w:tcW w:w="900" w:type="dxa"/>
            <w:gridSpan w:val="2"/>
            <w:tcBorders>
              <w:bottom w:val="single" w:sz="18" w:space="0" w:color="auto"/>
            </w:tcBorders>
            <w:vAlign w:val="center"/>
          </w:tcPr>
          <w:p w14:paraId="5F571C45" w14:textId="411E2C62" w:rsidR="00B3023D" w:rsidRPr="00F41F91" w:rsidRDefault="002E10AD" w:rsidP="005A26E0">
            <w:pPr>
              <w:jc w:val="center"/>
              <w:rPr>
                <w:sz w:val="18"/>
              </w:rPr>
            </w:pPr>
            <w:r>
              <w:rPr>
                <w:sz w:val="18"/>
              </w:rPr>
              <w:t>160</w:t>
            </w:r>
          </w:p>
        </w:tc>
        <w:tc>
          <w:tcPr>
            <w:tcW w:w="990" w:type="dxa"/>
            <w:gridSpan w:val="4"/>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35B48"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7036AD40" w:rsidR="00F35B48" w:rsidRPr="001D3B64" w:rsidRDefault="00F35B48" w:rsidP="00F35B48">
            <w:pPr>
              <w:ind w:left="180"/>
              <w:jc w:val="center"/>
              <w:rPr>
                <w:sz w:val="18"/>
              </w:rPr>
            </w:pPr>
            <w:r>
              <w:rPr>
                <w:sz w:val="18"/>
              </w:rPr>
              <w:t>Gross Alpha (pCi/L)</w:t>
            </w:r>
          </w:p>
        </w:tc>
        <w:tc>
          <w:tcPr>
            <w:tcW w:w="900" w:type="dxa"/>
            <w:gridSpan w:val="2"/>
            <w:tcBorders>
              <w:top w:val="nil"/>
            </w:tcBorders>
            <w:vAlign w:val="center"/>
          </w:tcPr>
          <w:p w14:paraId="6B5E5A35" w14:textId="7CA15A92" w:rsidR="00F35B48" w:rsidRPr="00DC020A" w:rsidRDefault="00F35B48" w:rsidP="00F35B48">
            <w:pPr>
              <w:jc w:val="center"/>
              <w:rPr>
                <w:sz w:val="18"/>
              </w:rPr>
            </w:pPr>
            <w:r>
              <w:rPr>
                <w:sz w:val="18"/>
              </w:rPr>
              <w:t>12/2017</w:t>
            </w:r>
          </w:p>
        </w:tc>
        <w:tc>
          <w:tcPr>
            <w:tcW w:w="1170" w:type="dxa"/>
            <w:gridSpan w:val="3"/>
            <w:tcBorders>
              <w:top w:val="nil"/>
            </w:tcBorders>
            <w:vAlign w:val="center"/>
          </w:tcPr>
          <w:p w14:paraId="1DB78B1B" w14:textId="551C89A6" w:rsidR="00F35B48" w:rsidRDefault="00F35B48" w:rsidP="00F35B48">
            <w:pPr>
              <w:jc w:val="center"/>
              <w:rPr>
                <w:sz w:val="18"/>
              </w:rPr>
            </w:pPr>
            <w:r>
              <w:rPr>
                <w:sz w:val="18"/>
              </w:rPr>
              <w:t>0.27</w:t>
            </w:r>
          </w:p>
        </w:tc>
        <w:tc>
          <w:tcPr>
            <w:tcW w:w="990" w:type="dxa"/>
            <w:gridSpan w:val="4"/>
            <w:tcBorders>
              <w:top w:val="nil"/>
            </w:tcBorders>
            <w:vAlign w:val="center"/>
          </w:tcPr>
          <w:p w14:paraId="25605B5C" w14:textId="3008DC6C" w:rsidR="00F35B48" w:rsidRPr="00453388" w:rsidRDefault="00F35B48" w:rsidP="00F35B48">
            <w:pPr>
              <w:jc w:val="center"/>
              <w:rPr>
                <w:sz w:val="18"/>
              </w:rPr>
            </w:pPr>
            <w:r w:rsidRPr="00F754E7">
              <w:rPr>
                <w:sz w:val="18"/>
              </w:rPr>
              <w:t>N/A</w:t>
            </w:r>
          </w:p>
        </w:tc>
        <w:tc>
          <w:tcPr>
            <w:tcW w:w="900" w:type="dxa"/>
            <w:gridSpan w:val="3"/>
            <w:tcBorders>
              <w:top w:val="nil"/>
            </w:tcBorders>
            <w:vAlign w:val="center"/>
          </w:tcPr>
          <w:p w14:paraId="7C9D9602" w14:textId="2587174A" w:rsidR="00F35B48" w:rsidRDefault="00F35B48" w:rsidP="00F35B48">
            <w:pPr>
              <w:jc w:val="center"/>
              <w:rPr>
                <w:sz w:val="18"/>
              </w:rPr>
            </w:pPr>
            <w:r>
              <w:rPr>
                <w:sz w:val="18"/>
              </w:rPr>
              <w:t>15</w:t>
            </w:r>
          </w:p>
        </w:tc>
        <w:tc>
          <w:tcPr>
            <w:tcW w:w="900" w:type="dxa"/>
            <w:tcBorders>
              <w:top w:val="nil"/>
            </w:tcBorders>
            <w:vAlign w:val="center"/>
          </w:tcPr>
          <w:p w14:paraId="4490D6C5" w14:textId="587BF86F" w:rsidR="00F35B48" w:rsidRPr="00001557" w:rsidRDefault="00F35B48" w:rsidP="00F35B48">
            <w:pPr>
              <w:jc w:val="center"/>
              <w:rPr>
                <w:sz w:val="18"/>
              </w:rPr>
            </w:pPr>
            <w:r>
              <w:rPr>
                <w:sz w:val="18"/>
              </w:rPr>
              <w:t>(0)</w:t>
            </w:r>
          </w:p>
        </w:tc>
        <w:tc>
          <w:tcPr>
            <w:tcW w:w="3464" w:type="dxa"/>
            <w:tcBorders>
              <w:top w:val="nil"/>
              <w:right w:val="single" w:sz="6" w:space="0" w:color="auto"/>
            </w:tcBorders>
            <w:vAlign w:val="center"/>
          </w:tcPr>
          <w:p w14:paraId="038C09C7" w14:textId="606A7537" w:rsidR="00F35B48" w:rsidRPr="00001557" w:rsidRDefault="00F35B48" w:rsidP="00F35B48">
            <w:pPr>
              <w:jc w:val="center"/>
              <w:rPr>
                <w:sz w:val="18"/>
              </w:rPr>
            </w:pPr>
            <w:r w:rsidRPr="009E6B21">
              <w:rPr>
                <w:sz w:val="18"/>
              </w:rPr>
              <w:t>Erosion of natural deposits</w:t>
            </w:r>
          </w:p>
        </w:tc>
      </w:tr>
      <w:tr w:rsidR="00F35B48" w:rsidRPr="001F3468" w14:paraId="33622711" w14:textId="77777777" w:rsidTr="00AE0EA9">
        <w:trPr>
          <w:gridAfter w:val="1"/>
          <w:wAfter w:w="46" w:type="dxa"/>
          <w:trHeight w:val="87"/>
          <w:jc w:val="center"/>
        </w:trPr>
        <w:tc>
          <w:tcPr>
            <w:tcW w:w="2512" w:type="dxa"/>
            <w:gridSpan w:val="2"/>
            <w:tcBorders>
              <w:top w:val="nil"/>
              <w:left w:val="single" w:sz="6" w:space="0" w:color="auto"/>
            </w:tcBorders>
            <w:vAlign w:val="center"/>
          </w:tcPr>
          <w:p w14:paraId="617D2B40" w14:textId="31AD46D2" w:rsidR="00F35B48" w:rsidRDefault="00F35B48" w:rsidP="00F35B48">
            <w:pPr>
              <w:ind w:left="180"/>
              <w:jc w:val="center"/>
              <w:rPr>
                <w:sz w:val="18"/>
              </w:rPr>
            </w:pPr>
            <w:r w:rsidRPr="001D3B64">
              <w:rPr>
                <w:sz w:val="18"/>
              </w:rPr>
              <w:t>Haloacetic Acids (ppb)</w:t>
            </w:r>
          </w:p>
        </w:tc>
        <w:tc>
          <w:tcPr>
            <w:tcW w:w="900" w:type="dxa"/>
            <w:gridSpan w:val="2"/>
            <w:tcBorders>
              <w:top w:val="nil"/>
            </w:tcBorders>
            <w:vAlign w:val="center"/>
          </w:tcPr>
          <w:p w14:paraId="19F11DF4" w14:textId="074DE134" w:rsidR="00F35B48" w:rsidRPr="00DC020A" w:rsidRDefault="00F35B48" w:rsidP="00F35B48">
            <w:pPr>
              <w:jc w:val="center"/>
              <w:rPr>
                <w:sz w:val="18"/>
              </w:rPr>
            </w:pPr>
            <w:r>
              <w:rPr>
                <w:sz w:val="18"/>
              </w:rPr>
              <w:t>8/2022</w:t>
            </w:r>
          </w:p>
        </w:tc>
        <w:tc>
          <w:tcPr>
            <w:tcW w:w="1170" w:type="dxa"/>
            <w:gridSpan w:val="3"/>
            <w:tcBorders>
              <w:top w:val="nil"/>
            </w:tcBorders>
            <w:vAlign w:val="center"/>
          </w:tcPr>
          <w:p w14:paraId="5216DC1A" w14:textId="0E09DDA4" w:rsidR="00F35B48" w:rsidRDefault="00F35B48" w:rsidP="00F35B48">
            <w:pPr>
              <w:jc w:val="center"/>
              <w:rPr>
                <w:sz w:val="18"/>
              </w:rPr>
            </w:pPr>
            <w:r>
              <w:rPr>
                <w:sz w:val="18"/>
              </w:rPr>
              <w:t>5</w:t>
            </w:r>
          </w:p>
        </w:tc>
        <w:tc>
          <w:tcPr>
            <w:tcW w:w="990" w:type="dxa"/>
            <w:gridSpan w:val="4"/>
            <w:tcBorders>
              <w:top w:val="nil"/>
            </w:tcBorders>
            <w:vAlign w:val="center"/>
          </w:tcPr>
          <w:p w14:paraId="5206AFB4" w14:textId="2DE206D5" w:rsidR="00F35B48" w:rsidRDefault="00F35B48" w:rsidP="00F35B48">
            <w:pPr>
              <w:jc w:val="center"/>
              <w:rPr>
                <w:sz w:val="18"/>
              </w:rPr>
            </w:pPr>
            <w:r w:rsidRPr="00F754E7">
              <w:rPr>
                <w:sz w:val="18"/>
              </w:rPr>
              <w:t>N/A</w:t>
            </w:r>
          </w:p>
        </w:tc>
        <w:tc>
          <w:tcPr>
            <w:tcW w:w="900" w:type="dxa"/>
            <w:gridSpan w:val="3"/>
            <w:tcBorders>
              <w:top w:val="nil"/>
            </w:tcBorders>
            <w:vAlign w:val="center"/>
          </w:tcPr>
          <w:p w14:paraId="658F798F" w14:textId="32D5A8E8" w:rsidR="00F35B48" w:rsidRDefault="00F35B48" w:rsidP="00F35B48">
            <w:pPr>
              <w:jc w:val="center"/>
              <w:rPr>
                <w:sz w:val="18"/>
              </w:rPr>
            </w:pPr>
            <w:r>
              <w:rPr>
                <w:sz w:val="18"/>
              </w:rPr>
              <w:t>60</w:t>
            </w:r>
          </w:p>
        </w:tc>
        <w:tc>
          <w:tcPr>
            <w:tcW w:w="900" w:type="dxa"/>
            <w:tcBorders>
              <w:top w:val="nil"/>
            </w:tcBorders>
            <w:vAlign w:val="center"/>
          </w:tcPr>
          <w:p w14:paraId="4C3755BD" w14:textId="49BDA346" w:rsidR="00F35B48" w:rsidRDefault="00F35B48" w:rsidP="00F35B48">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F35B48" w:rsidRDefault="00F35B48" w:rsidP="00F35B48">
            <w:pPr>
              <w:jc w:val="center"/>
              <w:rPr>
                <w:sz w:val="18"/>
              </w:rPr>
            </w:pPr>
            <w:r w:rsidRPr="00001557">
              <w:rPr>
                <w:sz w:val="18"/>
              </w:rPr>
              <w:t>Byproduct of drinking water disinfection</w:t>
            </w:r>
          </w:p>
        </w:tc>
      </w:tr>
      <w:tr w:rsidR="00F35B48"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F35B48" w:rsidRDefault="00F35B48" w:rsidP="00F35B48">
            <w:pPr>
              <w:ind w:left="180"/>
              <w:jc w:val="center"/>
              <w:rPr>
                <w:sz w:val="18"/>
              </w:rPr>
            </w:pPr>
            <w:r>
              <w:rPr>
                <w:sz w:val="18"/>
              </w:rPr>
              <w:t>Nitrate as N (ppm)</w:t>
            </w:r>
          </w:p>
        </w:tc>
        <w:tc>
          <w:tcPr>
            <w:tcW w:w="900" w:type="dxa"/>
            <w:gridSpan w:val="2"/>
            <w:tcBorders>
              <w:top w:val="nil"/>
            </w:tcBorders>
            <w:vAlign w:val="center"/>
          </w:tcPr>
          <w:p w14:paraId="46847964" w14:textId="1A9173AB" w:rsidR="00F35B48" w:rsidRPr="00DC020A" w:rsidRDefault="00F35B48" w:rsidP="00F35B48">
            <w:pPr>
              <w:jc w:val="center"/>
              <w:rPr>
                <w:sz w:val="18"/>
              </w:rPr>
            </w:pPr>
            <w:r>
              <w:rPr>
                <w:sz w:val="18"/>
              </w:rPr>
              <w:t>2/2022</w:t>
            </w:r>
          </w:p>
        </w:tc>
        <w:tc>
          <w:tcPr>
            <w:tcW w:w="1170" w:type="dxa"/>
            <w:gridSpan w:val="3"/>
            <w:tcBorders>
              <w:top w:val="nil"/>
            </w:tcBorders>
            <w:vAlign w:val="center"/>
          </w:tcPr>
          <w:p w14:paraId="6331D043" w14:textId="192B31F5" w:rsidR="00F35B48" w:rsidRDefault="00F35B48" w:rsidP="00F35B48">
            <w:pPr>
              <w:jc w:val="center"/>
              <w:rPr>
                <w:sz w:val="18"/>
              </w:rPr>
            </w:pPr>
            <w:r>
              <w:rPr>
                <w:sz w:val="18"/>
              </w:rPr>
              <w:t>ND</w:t>
            </w:r>
          </w:p>
        </w:tc>
        <w:tc>
          <w:tcPr>
            <w:tcW w:w="990" w:type="dxa"/>
            <w:gridSpan w:val="4"/>
            <w:tcBorders>
              <w:top w:val="nil"/>
            </w:tcBorders>
            <w:vAlign w:val="center"/>
          </w:tcPr>
          <w:p w14:paraId="090F7981" w14:textId="049FB589" w:rsidR="00F35B48" w:rsidRPr="00F341C0" w:rsidRDefault="00F35B48" w:rsidP="00F35B48">
            <w:pPr>
              <w:jc w:val="center"/>
              <w:rPr>
                <w:sz w:val="18"/>
              </w:rPr>
            </w:pPr>
            <w:r w:rsidRPr="00F754E7">
              <w:rPr>
                <w:sz w:val="18"/>
              </w:rPr>
              <w:t>N/A</w:t>
            </w:r>
          </w:p>
        </w:tc>
        <w:tc>
          <w:tcPr>
            <w:tcW w:w="900" w:type="dxa"/>
            <w:gridSpan w:val="3"/>
            <w:tcBorders>
              <w:top w:val="nil"/>
            </w:tcBorders>
            <w:vAlign w:val="center"/>
          </w:tcPr>
          <w:p w14:paraId="31B4F134" w14:textId="2015D647" w:rsidR="00F35B48" w:rsidRDefault="00F35B48" w:rsidP="00F35B48">
            <w:pPr>
              <w:jc w:val="center"/>
              <w:rPr>
                <w:sz w:val="18"/>
              </w:rPr>
            </w:pPr>
            <w:r>
              <w:rPr>
                <w:sz w:val="18"/>
              </w:rPr>
              <w:t>10</w:t>
            </w:r>
          </w:p>
        </w:tc>
        <w:tc>
          <w:tcPr>
            <w:tcW w:w="900" w:type="dxa"/>
            <w:tcBorders>
              <w:top w:val="nil"/>
            </w:tcBorders>
            <w:vAlign w:val="center"/>
          </w:tcPr>
          <w:p w14:paraId="0596193B" w14:textId="00CA259B" w:rsidR="00F35B48" w:rsidRDefault="00F35B48" w:rsidP="00F35B48">
            <w:pPr>
              <w:jc w:val="center"/>
              <w:rPr>
                <w:sz w:val="18"/>
              </w:rPr>
            </w:pPr>
            <w:r>
              <w:rPr>
                <w:sz w:val="18"/>
              </w:rPr>
              <w:t>10</w:t>
            </w:r>
          </w:p>
        </w:tc>
        <w:tc>
          <w:tcPr>
            <w:tcW w:w="3464" w:type="dxa"/>
            <w:tcBorders>
              <w:top w:val="nil"/>
              <w:right w:val="single" w:sz="6" w:space="0" w:color="auto"/>
            </w:tcBorders>
            <w:vAlign w:val="center"/>
          </w:tcPr>
          <w:p w14:paraId="6A52AEE5" w14:textId="66116D8B" w:rsidR="00F35B48" w:rsidRDefault="00F35B48" w:rsidP="00F35B48">
            <w:pPr>
              <w:jc w:val="center"/>
              <w:rPr>
                <w:sz w:val="18"/>
              </w:rPr>
            </w:pPr>
            <w:r>
              <w:rPr>
                <w:sz w:val="18"/>
              </w:rPr>
              <w:t>Runoff and leaching from fertilizer use; leaching from septic tanks and sewage; erosion of natural deposits</w:t>
            </w:r>
          </w:p>
        </w:tc>
      </w:tr>
      <w:tr w:rsidR="00F35B48" w:rsidRPr="001F3468" w14:paraId="1F018B9A" w14:textId="77777777" w:rsidTr="00AE0EA9">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539CD9F2" w14:textId="129FBC4F" w:rsidR="00F35B48" w:rsidRDefault="00F35B48" w:rsidP="00F35B48">
            <w:pPr>
              <w:ind w:left="180"/>
              <w:jc w:val="center"/>
              <w:rPr>
                <w:sz w:val="18"/>
              </w:rPr>
            </w:pPr>
            <w:r>
              <w:rPr>
                <w:sz w:val="18"/>
              </w:rPr>
              <w:t>Total Radium 226 (pCi/L)</w:t>
            </w:r>
          </w:p>
        </w:tc>
        <w:tc>
          <w:tcPr>
            <w:tcW w:w="900" w:type="dxa"/>
            <w:gridSpan w:val="2"/>
            <w:tcBorders>
              <w:top w:val="nil"/>
              <w:bottom w:val="single" w:sz="4" w:space="0" w:color="auto"/>
            </w:tcBorders>
            <w:vAlign w:val="center"/>
          </w:tcPr>
          <w:p w14:paraId="43620BB5" w14:textId="1507E59D" w:rsidR="00F35B48" w:rsidRPr="00DC020A" w:rsidRDefault="00F35B48" w:rsidP="00F35B48">
            <w:pPr>
              <w:jc w:val="center"/>
              <w:rPr>
                <w:sz w:val="18"/>
              </w:rPr>
            </w:pPr>
            <w:r>
              <w:rPr>
                <w:sz w:val="18"/>
              </w:rPr>
              <w:t>12/2017</w:t>
            </w:r>
          </w:p>
        </w:tc>
        <w:tc>
          <w:tcPr>
            <w:tcW w:w="1170" w:type="dxa"/>
            <w:gridSpan w:val="3"/>
            <w:tcBorders>
              <w:top w:val="nil"/>
              <w:bottom w:val="single" w:sz="4" w:space="0" w:color="auto"/>
            </w:tcBorders>
            <w:vAlign w:val="center"/>
          </w:tcPr>
          <w:p w14:paraId="2367E830" w14:textId="6B007360" w:rsidR="00F35B48" w:rsidRDefault="00F35B48" w:rsidP="00F35B48">
            <w:pPr>
              <w:jc w:val="center"/>
              <w:rPr>
                <w:sz w:val="18"/>
              </w:rPr>
            </w:pPr>
            <w:r>
              <w:rPr>
                <w:sz w:val="18"/>
              </w:rPr>
              <w:t>0.129</w:t>
            </w:r>
          </w:p>
        </w:tc>
        <w:tc>
          <w:tcPr>
            <w:tcW w:w="990" w:type="dxa"/>
            <w:gridSpan w:val="4"/>
            <w:tcBorders>
              <w:top w:val="nil"/>
              <w:bottom w:val="single" w:sz="4" w:space="0" w:color="auto"/>
            </w:tcBorders>
            <w:vAlign w:val="center"/>
          </w:tcPr>
          <w:p w14:paraId="64432D36" w14:textId="29271C53" w:rsidR="00F35B48" w:rsidRPr="00F341C0" w:rsidRDefault="00F35B48" w:rsidP="00F35B48">
            <w:pPr>
              <w:jc w:val="center"/>
              <w:rPr>
                <w:sz w:val="18"/>
              </w:rPr>
            </w:pPr>
            <w:r w:rsidRPr="00F754E7">
              <w:rPr>
                <w:sz w:val="18"/>
              </w:rPr>
              <w:t>N/A</w:t>
            </w:r>
          </w:p>
        </w:tc>
        <w:tc>
          <w:tcPr>
            <w:tcW w:w="900" w:type="dxa"/>
            <w:gridSpan w:val="3"/>
            <w:tcBorders>
              <w:top w:val="nil"/>
              <w:bottom w:val="single" w:sz="4" w:space="0" w:color="auto"/>
            </w:tcBorders>
            <w:vAlign w:val="center"/>
          </w:tcPr>
          <w:p w14:paraId="002A5E2B" w14:textId="470C8948" w:rsidR="00F35B48" w:rsidRDefault="00F35B48" w:rsidP="00F35B48">
            <w:pPr>
              <w:jc w:val="center"/>
              <w:rPr>
                <w:sz w:val="18"/>
              </w:rPr>
            </w:pPr>
            <w:r>
              <w:rPr>
                <w:sz w:val="18"/>
              </w:rPr>
              <w:t>3</w:t>
            </w:r>
          </w:p>
        </w:tc>
        <w:tc>
          <w:tcPr>
            <w:tcW w:w="900" w:type="dxa"/>
            <w:tcBorders>
              <w:top w:val="nil"/>
              <w:bottom w:val="single" w:sz="4" w:space="0" w:color="auto"/>
            </w:tcBorders>
            <w:vAlign w:val="center"/>
          </w:tcPr>
          <w:p w14:paraId="746B3A29" w14:textId="376A9FA0" w:rsidR="00F35B48" w:rsidRDefault="00F35B48" w:rsidP="00F35B48">
            <w:pPr>
              <w:jc w:val="center"/>
              <w:rPr>
                <w:sz w:val="18"/>
              </w:rPr>
            </w:pPr>
            <w:r>
              <w:rPr>
                <w:sz w:val="18"/>
              </w:rPr>
              <w:t>(0)</w:t>
            </w:r>
          </w:p>
        </w:tc>
        <w:tc>
          <w:tcPr>
            <w:tcW w:w="3464" w:type="dxa"/>
            <w:tcBorders>
              <w:top w:val="nil"/>
              <w:bottom w:val="single" w:sz="4" w:space="0" w:color="auto"/>
              <w:right w:val="single" w:sz="6" w:space="0" w:color="auto"/>
            </w:tcBorders>
            <w:vAlign w:val="center"/>
          </w:tcPr>
          <w:p w14:paraId="50A32CFB" w14:textId="4ABEEABD" w:rsidR="00F35B48" w:rsidRDefault="00F35B48" w:rsidP="00F35B48">
            <w:pPr>
              <w:jc w:val="center"/>
              <w:rPr>
                <w:sz w:val="18"/>
              </w:rPr>
            </w:pPr>
            <w:r w:rsidRPr="009E6B21">
              <w:rPr>
                <w:sz w:val="18"/>
              </w:rPr>
              <w:t>Erosion of natural deposits</w:t>
            </w:r>
          </w:p>
        </w:tc>
      </w:tr>
      <w:tr w:rsidR="00F35B48" w:rsidRPr="001F3468" w14:paraId="04413D9D" w14:textId="77777777" w:rsidTr="00AE0EA9">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09A449A1" w:rsidR="00F35B48" w:rsidRDefault="00F35B48" w:rsidP="00F35B48">
            <w:pPr>
              <w:ind w:left="180"/>
              <w:jc w:val="center"/>
              <w:rPr>
                <w:sz w:val="18"/>
              </w:rPr>
            </w:pPr>
            <w:r w:rsidRPr="001D3B64">
              <w:rPr>
                <w:sz w:val="18"/>
              </w:rPr>
              <w:t>Total Trihalomethane</w:t>
            </w:r>
            <w:r>
              <w:rPr>
                <w:sz w:val="18"/>
              </w:rPr>
              <w:t xml:space="preserve">s </w:t>
            </w:r>
            <w:r w:rsidRPr="001D3B64">
              <w:rPr>
                <w:sz w:val="18"/>
              </w:rPr>
              <w:t>(ppb)</w:t>
            </w:r>
          </w:p>
        </w:tc>
        <w:tc>
          <w:tcPr>
            <w:tcW w:w="900" w:type="dxa"/>
            <w:gridSpan w:val="2"/>
            <w:tcBorders>
              <w:bottom w:val="single" w:sz="4" w:space="0" w:color="auto"/>
            </w:tcBorders>
            <w:vAlign w:val="center"/>
          </w:tcPr>
          <w:p w14:paraId="01ABBAD3" w14:textId="35B450B4" w:rsidR="00F35B48" w:rsidRPr="00F41F91" w:rsidRDefault="00F35B48" w:rsidP="00F35B48">
            <w:pPr>
              <w:jc w:val="center"/>
              <w:rPr>
                <w:sz w:val="18"/>
              </w:rPr>
            </w:pPr>
            <w:r>
              <w:rPr>
                <w:sz w:val="18"/>
              </w:rPr>
              <w:t>8/2022</w:t>
            </w:r>
          </w:p>
        </w:tc>
        <w:tc>
          <w:tcPr>
            <w:tcW w:w="1170" w:type="dxa"/>
            <w:gridSpan w:val="3"/>
            <w:tcBorders>
              <w:bottom w:val="single" w:sz="4" w:space="0" w:color="auto"/>
            </w:tcBorders>
            <w:vAlign w:val="center"/>
          </w:tcPr>
          <w:p w14:paraId="342AD811" w14:textId="3186D533" w:rsidR="00F35B48" w:rsidRPr="00F41F91" w:rsidRDefault="00F35B48" w:rsidP="00F35B48">
            <w:pPr>
              <w:jc w:val="center"/>
              <w:rPr>
                <w:sz w:val="18"/>
              </w:rPr>
            </w:pPr>
            <w:r>
              <w:rPr>
                <w:sz w:val="18"/>
              </w:rPr>
              <w:t>1</w:t>
            </w:r>
          </w:p>
        </w:tc>
        <w:tc>
          <w:tcPr>
            <w:tcW w:w="990" w:type="dxa"/>
            <w:gridSpan w:val="4"/>
            <w:tcBorders>
              <w:bottom w:val="single" w:sz="4" w:space="0" w:color="auto"/>
            </w:tcBorders>
            <w:vAlign w:val="center"/>
          </w:tcPr>
          <w:p w14:paraId="6AAFCC7B" w14:textId="7EEEE5B1" w:rsidR="00F35B48" w:rsidRPr="009D7BC0" w:rsidRDefault="00F35B48" w:rsidP="00F35B48">
            <w:pPr>
              <w:jc w:val="center"/>
              <w:rPr>
                <w:sz w:val="18"/>
              </w:rPr>
            </w:pPr>
            <w:r w:rsidRPr="00F754E7">
              <w:rPr>
                <w:sz w:val="18"/>
              </w:rPr>
              <w:t>N/A</w:t>
            </w:r>
          </w:p>
        </w:tc>
        <w:tc>
          <w:tcPr>
            <w:tcW w:w="900" w:type="dxa"/>
            <w:gridSpan w:val="3"/>
            <w:tcBorders>
              <w:bottom w:val="single" w:sz="4" w:space="0" w:color="auto"/>
            </w:tcBorders>
            <w:vAlign w:val="center"/>
          </w:tcPr>
          <w:p w14:paraId="75448663" w14:textId="420EAA2B" w:rsidR="00F35B48" w:rsidRDefault="00F35B48" w:rsidP="00F35B48">
            <w:pPr>
              <w:jc w:val="center"/>
              <w:rPr>
                <w:sz w:val="18"/>
              </w:rPr>
            </w:pPr>
            <w:r w:rsidRPr="00001557">
              <w:rPr>
                <w:sz w:val="18"/>
              </w:rPr>
              <w:t>80</w:t>
            </w:r>
          </w:p>
        </w:tc>
        <w:tc>
          <w:tcPr>
            <w:tcW w:w="900" w:type="dxa"/>
            <w:tcBorders>
              <w:bottom w:val="single" w:sz="4" w:space="0" w:color="auto"/>
            </w:tcBorders>
            <w:vAlign w:val="center"/>
          </w:tcPr>
          <w:p w14:paraId="60E47FE5" w14:textId="47A31926" w:rsidR="00F35B48" w:rsidRDefault="00F35B48" w:rsidP="00F35B48">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5708A55D" w:rsidR="00F35B48" w:rsidRPr="009E6B21" w:rsidRDefault="00F35B48" w:rsidP="00F35B48">
            <w:pPr>
              <w:jc w:val="center"/>
              <w:rPr>
                <w:sz w:val="18"/>
              </w:rPr>
            </w:pPr>
            <w:r w:rsidRPr="00001557">
              <w:rPr>
                <w:sz w:val="18"/>
              </w:rPr>
              <w:t>Byproduct of drinking water disinfection</w:t>
            </w:r>
          </w:p>
        </w:tc>
      </w:tr>
      <w:tr w:rsidR="00F35B48"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F35B48" w:rsidRPr="00F41F91" w:rsidRDefault="00F35B48" w:rsidP="00F35B48">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35B48"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F35B48" w:rsidRPr="00F41F91" w:rsidRDefault="00F35B48" w:rsidP="00F35B48">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F35B48" w:rsidRPr="00F41F91" w:rsidRDefault="00F35B48" w:rsidP="00F35B48">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F35B48" w:rsidRPr="00F41F91" w:rsidRDefault="00F35B48" w:rsidP="00F35B48">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F35B48" w:rsidRPr="00F41F91" w:rsidRDefault="00F35B48" w:rsidP="00F35B48">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35B48" w:rsidRPr="00F41F91" w:rsidRDefault="00F35B48" w:rsidP="00F35B48">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35B48" w:rsidRPr="00F41F91" w:rsidRDefault="00F35B48" w:rsidP="00F35B48">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58772C" w:rsidRPr="001F3468" w14:paraId="7CE82871" w14:textId="77777777" w:rsidTr="00F96064">
        <w:trPr>
          <w:trHeight w:val="432"/>
          <w:jc w:val="center"/>
        </w:trPr>
        <w:tc>
          <w:tcPr>
            <w:tcW w:w="2782" w:type="dxa"/>
            <w:gridSpan w:val="3"/>
            <w:tcBorders>
              <w:left w:val="single" w:sz="6" w:space="0" w:color="auto"/>
            </w:tcBorders>
            <w:vAlign w:val="center"/>
          </w:tcPr>
          <w:p w14:paraId="4A366691" w14:textId="6D183D71" w:rsidR="0058772C" w:rsidRDefault="0058772C" w:rsidP="0058772C">
            <w:pPr>
              <w:jc w:val="center"/>
              <w:rPr>
                <w:sz w:val="18"/>
              </w:rPr>
            </w:pPr>
            <w:r>
              <w:rPr>
                <w:sz w:val="18"/>
              </w:rPr>
              <w:t>Chloride (ppm)</w:t>
            </w:r>
          </w:p>
        </w:tc>
        <w:tc>
          <w:tcPr>
            <w:tcW w:w="990" w:type="dxa"/>
            <w:gridSpan w:val="3"/>
            <w:vAlign w:val="center"/>
          </w:tcPr>
          <w:p w14:paraId="2409B2B4" w14:textId="55FA0898" w:rsidR="0058772C" w:rsidRPr="00F41F91" w:rsidRDefault="0058772C" w:rsidP="0058772C">
            <w:pPr>
              <w:jc w:val="center"/>
              <w:rPr>
                <w:sz w:val="18"/>
              </w:rPr>
            </w:pPr>
            <w:r>
              <w:rPr>
                <w:sz w:val="18"/>
              </w:rPr>
              <w:t>2/2022</w:t>
            </w:r>
          </w:p>
        </w:tc>
        <w:tc>
          <w:tcPr>
            <w:tcW w:w="836" w:type="dxa"/>
            <w:gridSpan w:val="2"/>
            <w:vAlign w:val="center"/>
          </w:tcPr>
          <w:p w14:paraId="231957B1" w14:textId="74288276" w:rsidR="0058772C" w:rsidRPr="00F41F91" w:rsidRDefault="0058772C" w:rsidP="0058772C">
            <w:pPr>
              <w:jc w:val="center"/>
              <w:rPr>
                <w:sz w:val="18"/>
              </w:rPr>
            </w:pPr>
            <w:r>
              <w:rPr>
                <w:sz w:val="18"/>
              </w:rPr>
              <w:t>5.9</w:t>
            </w:r>
          </w:p>
        </w:tc>
        <w:tc>
          <w:tcPr>
            <w:tcW w:w="964" w:type="dxa"/>
            <w:gridSpan w:val="3"/>
            <w:vAlign w:val="center"/>
          </w:tcPr>
          <w:p w14:paraId="1E45F2E6" w14:textId="1BD4D66D" w:rsidR="0058772C" w:rsidRPr="00EF1A3A" w:rsidRDefault="0058772C" w:rsidP="0058772C">
            <w:pPr>
              <w:jc w:val="center"/>
              <w:rPr>
                <w:sz w:val="18"/>
              </w:rPr>
            </w:pPr>
            <w:r w:rsidRPr="00EF1A3A">
              <w:rPr>
                <w:sz w:val="18"/>
              </w:rPr>
              <w:t>N/A</w:t>
            </w:r>
          </w:p>
        </w:tc>
        <w:tc>
          <w:tcPr>
            <w:tcW w:w="810" w:type="dxa"/>
            <w:gridSpan w:val="2"/>
            <w:vAlign w:val="center"/>
          </w:tcPr>
          <w:p w14:paraId="7C8433F9" w14:textId="6B340840" w:rsidR="0058772C" w:rsidRPr="00F96064" w:rsidRDefault="0058772C" w:rsidP="0058772C">
            <w:pPr>
              <w:jc w:val="center"/>
              <w:rPr>
                <w:sz w:val="18"/>
              </w:rPr>
            </w:pPr>
            <w:r w:rsidRPr="00F96064">
              <w:rPr>
                <w:sz w:val="18"/>
              </w:rPr>
              <w:t>500</w:t>
            </w:r>
          </w:p>
        </w:tc>
        <w:tc>
          <w:tcPr>
            <w:tcW w:w="4500" w:type="dxa"/>
            <w:gridSpan w:val="4"/>
            <w:tcBorders>
              <w:right w:val="single" w:sz="6" w:space="0" w:color="auto"/>
            </w:tcBorders>
            <w:vAlign w:val="center"/>
          </w:tcPr>
          <w:p w14:paraId="5DA0CD13" w14:textId="5A0F3BDB" w:rsidR="0058772C" w:rsidRPr="00F96064" w:rsidRDefault="0058772C" w:rsidP="0058772C">
            <w:pPr>
              <w:jc w:val="center"/>
              <w:rPr>
                <w:sz w:val="17"/>
                <w:szCs w:val="17"/>
              </w:rPr>
            </w:pPr>
            <w:r w:rsidRPr="00F96064">
              <w:rPr>
                <w:sz w:val="18"/>
              </w:rPr>
              <w:t>Runoff/leaching from natural deposits; seawater influence</w:t>
            </w:r>
          </w:p>
        </w:tc>
      </w:tr>
      <w:tr w:rsidR="0058772C" w:rsidRPr="001F3468" w14:paraId="73AA3915" w14:textId="77777777" w:rsidTr="00F96064">
        <w:trPr>
          <w:trHeight w:val="87"/>
          <w:jc w:val="center"/>
        </w:trPr>
        <w:tc>
          <w:tcPr>
            <w:tcW w:w="2782" w:type="dxa"/>
            <w:gridSpan w:val="3"/>
            <w:tcBorders>
              <w:left w:val="single" w:sz="6" w:space="0" w:color="auto"/>
            </w:tcBorders>
            <w:vAlign w:val="center"/>
          </w:tcPr>
          <w:p w14:paraId="6032FFB0" w14:textId="3C9F20F5" w:rsidR="0058772C" w:rsidRDefault="0058772C" w:rsidP="0058772C">
            <w:pPr>
              <w:jc w:val="center"/>
              <w:rPr>
                <w:sz w:val="18"/>
              </w:rPr>
            </w:pPr>
            <w:r>
              <w:rPr>
                <w:sz w:val="18"/>
              </w:rPr>
              <w:t>Manganese (ppb)</w:t>
            </w:r>
          </w:p>
        </w:tc>
        <w:tc>
          <w:tcPr>
            <w:tcW w:w="990" w:type="dxa"/>
            <w:gridSpan w:val="3"/>
            <w:vAlign w:val="center"/>
          </w:tcPr>
          <w:p w14:paraId="1F87FF78" w14:textId="3FC03903" w:rsidR="0058772C" w:rsidRPr="00F41F91" w:rsidRDefault="0058772C" w:rsidP="0058772C">
            <w:pPr>
              <w:jc w:val="center"/>
              <w:rPr>
                <w:sz w:val="18"/>
              </w:rPr>
            </w:pPr>
            <w:r>
              <w:rPr>
                <w:sz w:val="18"/>
              </w:rPr>
              <w:t>2/2022, 12/2022</w:t>
            </w:r>
          </w:p>
        </w:tc>
        <w:tc>
          <w:tcPr>
            <w:tcW w:w="836" w:type="dxa"/>
            <w:gridSpan w:val="2"/>
            <w:vAlign w:val="center"/>
          </w:tcPr>
          <w:p w14:paraId="3F607416" w14:textId="4C57F20B" w:rsidR="0058772C" w:rsidRPr="00F41F91" w:rsidRDefault="0058772C" w:rsidP="0058772C">
            <w:pPr>
              <w:jc w:val="center"/>
              <w:rPr>
                <w:sz w:val="18"/>
              </w:rPr>
            </w:pPr>
            <w:r>
              <w:rPr>
                <w:sz w:val="18"/>
              </w:rPr>
              <w:t>30</w:t>
            </w:r>
          </w:p>
        </w:tc>
        <w:tc>
          <w:tcPr>
            <w:tcW w:w="964" w:type="dxa"/>
            <w:gridSpan w:val="3"/>
            <w:vAlign w:val="center"/>
          </w:tcPr>
          <w:p w14:paraId="7252537F" w14:textId="049D15ED" w:rsidR="0058772C" w:rsidRPr="00EF1A3A" w:rsidRDefault="0058772C" w:rsidP="0058772C">
            <w:pPr>
              <w:jc w:val="center"/>
              <w:rPr>
                <w:sz w:val="18"/>
              </w:rPr>
            </w:pPr>
            <w:r>
              <w:rPr>
                <w:sz w:val="18"/>
              </w:rPr>
              <w:t xml:space="preserve">27 – 33 </w:t>
            </w:r>
          </w:p>
        </w:tc>
        <w:tc>
          <w:tcPr>
            <w:tcW w:w="810" w:type="dxa"/>
            <w:gridSpan w:val="2"/>
            <w:vAlign w:val="center"/>
          </w:tcPr>
          <w:p w14:paraId="5B5A115E" w14:textId="648249C6" w:rsidR="0058772C" w:rsidRPr="00F96064" w:rsidRDefault="0058772C" w:rsidP="0058772C">
            <w:pPr>
              <w:jc w:val="center"/>
              <w:rPr>
                <w:sz w:val="18"/>
              </w:rPr>
            </w:pPr>
            <w:r>
              <w:rPr>
                <w:sz w:val="18"/>
              </w:rPr>
              <w:t>50</w:t>
            </w:r>
          </w:p>
        </w:tc>
        <w:tc>
          <w:tcPr>
            <w:tcW w:w="4500" w:type="dxa"/>
            <w:gridSpan w:val="4"/>
            <w:tcBorders>
              <w:right w:val="single" w:sz="6" w:space="0" w:color="auto"/>
            </w:tcBorders>
            <w:vAlign w:val="center"/>
          </w:tcPr>
          <w:p w14:paraId="5B7D5EC9" w14:textId="5D7377BE" w:rsidR="0058772C" w:rsidRPr="00F96064" w:rsidRDefault="0058772C" w:rsidP="0058772C">
            <w:pPr>
              <w:jc w:val="center"/>
              <w:rPr>
                <w:sz w:val="18"/>
              </w:rPr>
            </w:pPr>
            <w:r>
              <w:rPr>
                <w:sz w:val="18"/>
              </w:rPr>
              <w:t>Leaching from natural deposits</w:t>
            </w:r>
          </w:p>
        </w:tc>
      </w:tr>
      <w:tr w:rsidR="0058772C" w:rsidRPr="001F3468" w14:paraId="51CC94F2" w14:textId="77777777" w:rsidTr="00F96064">
        <w:trPr>
          <w:trHeight w:val="87"/>
          <w:jc w:val="center"/>
        </w:trPr>
        <w:tc>
          <w:tcPr>
            <w:tcW w:w="2782" w:type="dxa"/>
            <w:gridSpan w:val="3"/>
            <w:tcBorders>
              <w:left w:val="single" w:sz="6" w:space="0" w:color="auto"/>
            </w:tcBorders>
            <w:vAlign w:val="center"/>
          </w:tcPr>
          <w:p w14:paraId="3DAB9A83" w14:textId="03D75DD7" w:rsidR="0058772C" w:rsidRPr="00F41F91" w:rsidRDefault="0058772C" w:rsidP="0058772C">
            <w:pPr>
              <w:jc w:val="center"/>
              <w:rPr>
                <w:sz w:val="18"/>
              </w:rPr>
            </w:pPr>
            <w:r>
              <w:rPr>
                <w:sz w:val="18"/>
              </w:rPr>
              <w:t>Specific Conductance (µS/cm)</w:t>
            </w:r>
          </w:p>
        </w:tc>
        <w:tc>
          <w:tcPr>
            <w:tcW w:w="990" w:type="dxa"/>
            <w:gridSpan w:val="3"/>
            <w:vAlign w:val="center"/>
          </w:tcPr>
          <w:p w14:paraId="7B53609D" w14:textId="7837AAFD" w:rsidR="0058772C" w:rsidRPr="00F41F91" w:rsidRDefault="0058772C" w:rsidP="0058772C">
            <w:pPr>
              <w:jc w:val="center"/>
              <w:rPr>
                <w:sz w:val="18"/>
              </w:rPr>
            </w:pPr>
            <w:r>
              <w:rPr>
                <w:sz w:val="18"/>
              </w:rPr>
              <w:t>2/2022, 8/2022</w:t>
            </w:r>
          </w:p>
        </w:tc>
        <w:tc>
          <w:tcPr>
            <w:tcW w:w="836" w:type="dxa"/>
            <w:gridSpan w:val="2"/>
            <w:vAlign w:val="center"/>
          </w:tcPr>
          <w:p w14:paraId="48AE5CBF" w14:textId="0AA79A5C" w:rsidR="0058772C" w:rsidRPr="00F41F91" w:rsidRDefault="0058772C" w:rsidP="0058772C">
            <w:pPr>
              <w:jc w:val="center"/>
              <w:rPr>
                <w:sz w:val="18"/>
              </w:rPr>
            </w:pPr>
            <w:r>
              <w:rPr>
                <w:sz w:val="18"/>
              </w:rPr>
              <w:t>340</w:t>
            </w:r>
          </w:p>
        </w:tc>
        <w:tc>
          <w:tcPr>
            <w:tcW w:w="964" w:type="dxa"/>
            <w:gridSpan w:val="3"/>
            <w:vAlign w:val="center"/>
          </w:tcPr>
          <w:p w14:paraId="6428F303" w14:textId="6104D04C" w:rsidR="0058772C" w:rsidRPr="00F41F91" w:rsidRDefault="0058772C" w:rsidP="0058772C">
            <w:pPr>
              <w:jc w:val="center"/>
              <w:rPr>
                <w:sz w:val="18"/>
              </w:rPr>
            </w:pPr>
            <w:r>
              <w:rPr>
                <w:sz w:val="18"/>
              </w:rPr>
              <w:t xml:space="preserve">320 – 360 </w:t>
            </w:r>
          </w:p>
        </w:tc>
        <w:tc>
          <w:tcPr>
            <w:tcW w:w="810" w:type="dxa"/>
            <w:gridSpan w:val="2"/>
            <w:vAlign w:val="center"/>
          </w:tcPr>
          <w:p w14:paraId="11FF9BF3" w14:textId="7748BB53" w:rsidR="0058772C" w:rsidRPr="00F41F91" w:rsidRDefault="0058772C" w:rsidP="0058772C">
            <w:pPr>
              <w:jc w:val="center"/>
              <w:rPr>
                <w:sz w:val="18"/>
              </w:rPr>
            </w:pPr>
            <w:r w:rsidRPr="00F96064">
              <w:rPr>
                <w:sz w:val="18"/>
              </w:rPr>
              <w:t>1,600</w:t>
            </w:r>
          </w:p>
        </w:tc>
        <w:tc>
          <w:tcPr>
            <w:tcW w:w="4500" w:type="dxa"/>
            <w:gridSpan w:val="4"/>
            <w:tcBorders>
              <w:right w:val="single" w:sz="6" w:space="0" w:color="auto"/>
            </w:tcBorders>
            <w:vAlign w:val="center"/>
          </w:tcPr>
          <w:p w14:paraId="43B6AB0B" w14:textId="17B2085D" w:rsidR="0058772C" w:rsidRPr="00F41F91" w:rsidRDefault="0058772C" w:rsidP="0058772C">
            <w:pPr>
              <w:jc w:val="center"/>
              <w:rPr>
                <w:sz w:val="18"/>
              </w:rPr>
            </w:pPr>
            <w:r w:rsidRPr="00F96064">
              <w:rPr>
                <w:sz w:val="17"/>
                <w:szCs w:val="17"/>
              </w:rPr>
              <w:t>Substances that form ions when in water; seawater influence</w:t>
            </w:r>
          </w:p>
        </w:tc>
      </w:tr>
      <w:tr w:rsidR="0058772C" w:rsidRPr="001F3468" w14:paraId="19B231EE" w14:textId="77777777" w:rsidTr="00F96064">
        <w:trPr>
          <w:trHeight w:val="87"/>
          <w:jc w:val="center"/>
        </w:trPr>
        <w:tc>
          <w:tcPr>
            <w:tcW w:w="2782" w:type="dxa"/>
            <w:gridSpan w:val="3"/>
            <w:tcBorders>
              <w:left w:val="single" w:sz="6" w:space="0" w:color="auto"/>
            </w:tcBorders>
            <w:vAlign w:val="center"/>
          </w:tcPr>
          <w:p w14:paraId="24A473DB" w14:textId="6A308050" w:rsidR="0058772C" w:rsidRDefault="0058772C" w:rsidP="0058772C">
            <w:pPr>
              <w:jc w:val="center"/>
              <w:rPr>
                <w:sz w:val="18"/>
              </w:rPr>
            </w:pPr>
            <w:r>
              <w:rPr>
                <w:sz w:val="18"/>
              </w:rPr>
              <w:t>Sulfate (ppm)</w:t>
            </w:r>
          </w:p>
        </w:tc>
        <w:tc>
          <w:tcPr>
            <w:tcW w:w="990" w:type="dxa"/>
            <w:gridSpan w:val="3"/>
            <w:vAlign w:val="center"/>
          </w:tcPr>
          <w:p w14:paraId="53FD582C" w14:textId="61B765F6" w:rsidR="0058772C" w:rsidRPr="00F41F91" w:rsidRDefault="0058772C" w:rsidP="0058772C">
            <w:pPr>
              <w:jc w:val="center"/>
              <w:rPr>
                <w:sz w:val="18"/>
              </w:rPr>
            </w:pPr>
            <w:r>
              <w:rPr>
                <w:sz w:val="18"/>
              </w:rPr>
              <w:t>2/2022</w:t>
            </w:r>
          </w:p>
        </w:tc>
        <w:tc>
          <w:tcPr>
            <w:tcW w:w="836" w:type="dxa"/>
            <w:gridSpan w:val="2"/>
            <w:vAlign w:val="center"/>
          </w:tcPr>
          <w:p w14:paraId="392C71FE" w14:textId="53CF7398" w:rsidR="0058772C" w:rsidRPr="00F41F91" w:rsidRDefault="0058772C" w:rsidP="0058772C">
            <w:pPr>
              <w:jc w:val="center"/>
              <w:rPr>
                <w:sz w:val="18"/>
              </w:rPr>
            </w:pPr>
            <w:r>
              <w:rPr>
                <w:sz w:val="18"/>
              </w:rPr>
              <w:t>45</w:t>
            </w:r>
          </w:p>
        </w:tc>
        <w:tc>
          <w:tcPr>
            <w:tcW w:w="964" w:type="dxa"/>
            <w:gridSpan w:val="3"/>
            <w:vAlign w:val="center"/>
          </w:tcPr>
          <w:p w14:paraId="791DE739" w14:textId="05F65EDF" w:rsidR="0058772C" w:rsidRPr="00EF1A3A" w:rsidRDefault="0058772C" w:rsidP="0058772C">
            <w:pPr>
              <w:jc w:val="center"/>
              <w:rPr>
                <w:sz w:val="18"/>
              </w:rPr>
            </w:pPr>
            <w:r w:rsidRPr="00EF1A3A">
              <w:rPr>
                <w:sz w:val="18"/>
              </w:rPr>
              <w:t>N/A</w:t>
            </w:r>
          </w:p>
        </w:tc>
        <w:tc>
          <w:tcPr>
            <w:tcW w:w="810" w:type="dxa"/>
            <w:gridSpan w:val="2"/>
            <w:vAlign w:val="center"/>
          </w:tcPr>
          <w:p w14:paraId="0B3C80A1" w14:textId="0835950F" w:rsidR="0058772C" w:rsidRDefault="0058772C" w:rsidP="0058772C">
            <w:pPr>
              <w:jc w:val="center"/>
              <w:rPr>
                <w:sz w:val="18"/>
              </w:rPr>
            </w:pPr>
            <w:r w:rsidRPr="00F96064">
              <w:rPr>
                <w:sz w:val="18"/>
              </w:rPr>
              <w:t>500</w:t>
            </w:r>
          </w:p>
        </w:tc>
        <w:tc>
          <w:tcPr>
            <w:tcW w:w="4500" w:type="dxa"/>
            <w:gridSpan w:val="4"/>
            <w:tcBorders>
              <w:right w:val="single" w:sz="6" w:space="0" w:color="auto"/>
            </w:tcBorders>
            <w:vAlign w:val="center"/>
          </w:tcPr>
          <w:p w14:paraId="6A8C0BEB" w14:textId="539A5CE6" w:rsidR="0058772C" w:rsidRDefault="0058772C" w:rsidP="0058772C">
            <w:pPr>
              <w:jc w:val="center"/>
              <w:rPr>
                <w:sz w:val="18"/>
              </w:rPr>
            </w:pPr>
            <w:r w:rsidRPr="00F96064">
              <w:rPr>
                <w:sz w:val="18"/>
              </w:rPr>
              <w:t>Runoff/leaching from natural deposits; industrial wastes</w:t>
            </w:r>
          </w:p>
        </w:tc>
      </w:tr>
      <w:tr w:rsidR="0058772C" w:rsidRPr="001F3468" w14:paraId="459CADC5" w14:textId="77777777" w:rsidTr="00F96064">
        <w:trPr>
          <w:trHeight w:val="87"/>
          <w:jc w:val="center"/>
        </w:trPr>
        <w:tc>
          <w:tcPr>
            <w:tcW w:w="2782" w:type="dxa"/>
            <w:gridSpan w:val="3"/>
            <w:tcBorders>
              <w:left w:val="single" w:sz="6" w:space="0" w:color="auto"/>
            </w:tcBorders>
            <w:vAlign w:val="center"/>
          </w:tcPr>
          <w:p w14:paraId="28C80550" w14:textId="3FFD7707" w:rsidR="0058772C" w:rsidRDefault="0058772C" w:rsidP="0058772C">
            <w:pPr>
              <w:jc w:val="center"/>
              <w:rPr>
                <w:sz w:val="18"/>
              </w:rPr>
            </w:pPr>
            <w:r>
              <w:rPr>
                <w:sz w:val="18"/>
              </w:rPr>
              <w:t>Total Dissolved Solids (ppm)</w:t>
            </w:r>
          </w:p>
        </w:tc>
        <w:tc>
          <w:tcPr>
            <w:tcW w:w="990" w:type="dxa"/>
            <w:gridSpan w:val="3"/>
            <w:vAlign w:val="center"/>
          </w:tcPr>
          <w:p w14:paraId="1C80909A" w14:textId="79CC16D0" w:rsidR="0058772C" w:rsidRPr="00F41F91" w:rsidRDefault="0058772C" w:rsidP="0058772C">
            <w:pPr>
              <w:jc w:val="center"/>
              <w:rPr>
                <w:sz w:val="18"/>
              </w:rPr>
            </w:pPr>
            <w:r>
              <w:rPr>
                <w:sz w:val="18"/>
              </w:rPr>
              <w:t>2/2022</w:t>
            </w:r>
          </w:p>
        </w:tc>
        <w:tc>
          <w:tcPr>
            <w:tcW w:w="836" w:type="dxa"/>
            <w:gridSpan w:val="2"/>
            <w:vAlign w:val="center"/>
          </w:tcPr>
          <w:p w14:paraId="0B3822D0" w14:textId="25943083" w:rsidR="0058772C" w:rsidRPr="00F41F91" w:rsidRDefault="0058772C" w:rsidP="0058772C">
            <w:pPr>
              <w:jc w:val="center"/>
              <w:rPr>
                <w:sz w:val="18"/>
              </w:rPr>
            </w:pPr>
            <w:r>
              <w:rPr>
                <w:sz w:val="18"/>
              </w:rPr>
              <w:t>210</w:t>
            </w:r>
          </w:p>
        </w:tc>
        <w:tc>
          <w:tcPr>
            <w:tcW w:w="964" w:type="dxa"/>
            <w:gridSpan w:val="3"/>
            <w:vAlign w:val="center"/>
          </w:tcPr>
          <w:p w14:paraId="039C4841" w14:textId="7BFF25CB" w:rsidR="0058772C" w:rsidRPr="00EF1A3A" w:rsidRDefault="0058772C" w:rsidP="0058772C">
            <w:pPr>
              <w:jc w:val="center"/>
              <w:rPr>
                <w:sz w:val="18"/>
              </w:rPr>
            </w:pPr>
            <w:r w:rsidRPr="00EF1A3A">
              <w:rPr>
                <w:sz w:val="18"/>
              </w:rPr>
              <w:t>N/A</w:t>
            </w:r>
          </w:p>
        </w:tc>
        <w:tc>
          <w:tcPr>
            <w:tcW w:w="810" w:type="dxa"/>
            <w:gridSpan w:val="2"/>
            <w:vAlign w:val="center"/>
          </w:tcPr>
          <w:p w14:paraId="1D8C8C0E" w14:textId="3D704B34" w:rsidR="0058772C" w:rsidRDefault="0058772C" w:rsidP="0058772C">
            <w:pPr>
              <w:jc w:val="center"/>
              <w:rPr>
                <w:sz w:val="18"/>
              </w:rPr>
            </w:pPr>
            <w:r w:rsidRPr="00F96064">
              <w:rPr>
                <w:sz w:val="18"/>
              </w:rPr>
              <w:t>1,000</w:t>
            </w:r>
          </w:p>
        </w:tc>
        <w:tc>
          <w:tcPr>
            <w:tcW w:w="4500" w:type="dxa"/>
            <w:gridSpan w:val="4"/>
            <w:tcBorders>
              <w:right w:val="single" w:sz="6" w:space="0" w:color="auto"/>
            </w:tcBorders>
            <w:vAlign w:val="center"/>
          </w:tcPr>
          <w:p w14:paraId="0D8BC1F6" w14:textId="18069716" w:rsidR="0058772C" w:rsidRDefault="0058772C" w:rsidP="0058772C">
            <w:pPr>
              <w:jc w:val="center"/>
              <w:rPr>
                <w:sz w:val="18"/>
              </w:rPr>
            </w:pPr>
            <w:r w:rsidRPr="00F96064">
              <w:rPr>
                <w:sz w:val="18"/>
              </w:rPr>
              <w:t>Runoff/leaching from natural deposits</w:t>
            </w:r>
          </w:p>
        </w:tc>
      </w:tr>
      <w:tr w:rsidR="0058772C" w:rsidRPr="001F3468" w14:paraId="0A5FFCFB" w14:textId="77777777" w:rsidTr="00F96064">
        <w:trPr>
          <w:trHeight w:val="87"/>
          <w:jc w:val="center"/>
        </w:trPr>
        <w:tc>
          <w:tcPr>
            <w:tcW w:w="2782" w:type="dxa"/>
            <w:gridSpan w:val="3"/>
            <w:tcBorders>
              <w:left w:val="single" w:sz="6" w:space="0" w:color="auto"/>
            </w:tcBorders>
            <w:vAlign w:val="center"/>
          </w:tcPr>
          <w:p w14:paraId="5ADEE700" w14:textId="36F3B6CA" w:rsidR="0058772C" w:rsidRPr="00F41F91" w:rsidRDefault="0058772C" w:rsidP="0058772C">
            <w:pPr>
              <w:jc w:val="center"/>
              <w:rPr>
                <w:sz w:val="18"/>
              </w:rPr>
            </w:pPr>
            <w:r>
              <w:rPr>
                <w:sz w:val="18"/>
              </w:rPr>
              <w:t>Turbidity (NTU)</w:t>
            </w:r>
          </w:p>
        </w:tc>
        <w:tc>
          <w:tcPr>
            <w:tcW w:w="990" w:type="dxa"/>
            <w:gridSpan w:val="3"/>
            <w:vAlign w:val="center"/>
          </w:tcPr>
          <w:p w14:paraId="3450DA1F" w14:textId="3EB824DF" w:rsidR="0058772C" w:rsidRPr="00F41F91" w:rsidRDefault="0058772C" w:rsidP="0058772C">
            <w:pPr>
              <w:jc w:val="center"/>
              <w:rPr>
                <w:sz w:val="18"/>
              </w:rPr>
            </w:pPr>
            <w:r>
              <w:rPr>
                <w:sz w:val="18"/>
              </w:rPr>
              <w:t>2/2022</w:t>
            </w:r>
          </w:p>
        </w:tc>
        <w:tc>
          <w:tcPr>
            <w:tcW w:w="836" w:type="dxa"/>
            <w:gridSpan w:val="2"/>
            <w:vAlign w:val="center"/>
          </w:tcPr>
          <w:p w14:paraId="1CCC990D" w14:textId="396B4F69" w:rsidR="0058772C" w:rsidRPr="00F41F91" w:rsidRDefault="0058772C" w:rsidP="0058772C">
            <w:pPr>
              <w:jc w:val="center"/>
              <w:rPr>
                <w:sz w:val="18"/>
              </w:rPr>
            </w:pPr>
            <w:r>
              <w:rPr>
                <w:sz w:val="18"/>
              </w:rPr>
              <w:t>0.1</w:t>
            </w:r>
          </w:p>
        </w:tc>
        <w:tc>
          <w:tcPr>
            <w:tcW w:w="964" w:type="dxa"/>
            <w:gridSpan w:val="3"/>
            <w:vAlign w:val="center"/>
          </w:tcPr>
          <w:p w14:paraId="70184DA1" w14:textId="71B423D0" w:rsidR="0058772C" w:rsidRPr="00F41F91" w:rsidRDefault="0058772C" w:rsidP="0058772C">
            <w:pPr>
              <w:jc w:val="center"/>
              <w:rPr>
                <w:sz w:val="18"/>
              </w:rPr>
            </w:pPr>
            <w:r w:rsidRPr="00EF1A3A">
              <w:rPr>
                <w:sz w:val="18"/>
              </w:rPr>
              <w:t>N/A</w:t>
            </w:r>
          </w:p>
        </w:tc>
        <w:tc>
          <w:tcPr>
            <w:tcW w:w="810" w:type="dxa"/>
            <w:gridSpan w:val="2"/>
            <w:vAlign w:val="center"/>
          </w:tcPr>
          <w:p w14:paraId="6F670562" w14:textId="66CD8E54" w:rsidR="0058772C" w:rsidRPr="00F41F91" w:rsidRDefault="0058772C" w:rsidP="0058772C">
            <w:pPr>
              <w:jc w:val="center"/>
              <w:rPr>
                <w:sz w:val="18"/>
              </w:rPr>
            </w:pPr>
            <w:r w:rsidRPr="00F96064">
              <w:rPr>
                <w:sz w:val="18"/>
              </w:rPr>
              <w:t>5</w:t>
            </w:r>
          </w:p>
        </w:tc>
        <w:tc>
          <w:tcPr>
            <w:tcW w:w="4500" w:type="dxa"/>
            <w:gridSpan w:val="4"/>
            <w:tcBorders>
              <w:right w:val="single" w:sz="6" w:space="0" w:color="auto"/>
            </w:tcBorders>
            <w:vAlign w:val="center"/>
          </w:tcPr>
          <w:p w14:paraId="4F444D8D" w14:textId="291815DB" w:rsidR="0058772C" w:rsidRPr="00F41F91" w:rsidRDefault="0058772C" w:rsidP="0058772C">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30297B09" w14:textId="77777777" w:rsidR="00C35630" w:rsidRDefault="00C35630" w:rsidP="005A26E0">
      <w:pPr>
        <w:jc w:val="center"/>
        <w:rPr>
          <w:b/>
          <w:sz w:val="18"/>
          <w:szCs w:val="18"/>
        </w:rPr>
      </w:pPr>
      <w:bookmarkStart w:id="0" w:name="_Hlk8901523"/>
    </w:p>
    <w:p w14:paraId="3EB38EC9" w14:textId="77777777" w:rsidR="00C35630" w:rsidRDefault="00C35630" w:rsidP="005A26E0">
      <w:pPr>
        <w:jc w:val="center"/>
        <w:rPr>
          <w:b/>
          <w:sz w:val="18"/>
          <w:szCs w:val="18"/>
        </w:rPr>
      </w:pPr>
    </w:p>
    <w:p w14:paraId="17C37B96" w14:textId="77777777" w:rsidR="00C35630" w:rsidRDefault="00C35630" w:rsidP="005A26E0">
      <w:pPr>
        <w:jc w:val="center"/>
        <w:rPr>
          <w:b/>
          <w:sz w:val="18"/>
          <w:szCs w:val="18"/>
        </w:rPr>
      </w:pPr>
    </w:p>
    <w:p w14:paraId="72BA9C2E" w14:textId="77777777" w:rsidR="00C35630" w:rsidRDefault="00C35630" w:rsidP="005A26E0">
      <w:pPr>
        <w:jc w:val="center"/>
        <w:rPr>
          <w:b/>
          <w:sz w:val="18"/>
          <w:szCs w:val="18"/>
        </w:rPr>
      </w:pPr>
    </w:p>
    <w:p w14:paraId="7A3F9BEA" w14:textId="4168F638" w:rsidR="00BC6327" w:rsidRPr="001D3B64" w:rsidRDefault="00BC6327" w:rsidP="005A26E0">
      <w:pPr>
        <w:jc w:val="center"/>
        <w:rPr>
          <w:b/>
          <w:sz w:val="18"/>
          <w:szCs w:val="18"/>
        </w:rPr>
      </w:pPr>
      <w:r w:rsidRPr="001D3B64">
        <w:rPr>
          <w:b/>
          <w:sz w:val="18"/>
          <w:szCs w:val="18"/>
        </w:rPr>
        <w:lastRenderedPageBreak/>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2103E124"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BC6E3A">
              <w:rPr>
                <w:rFonts w:ascii="Times New Roman" w:hAnsi="Times New Roman"/>
                <w:sz w:val="18"/>
                <w:szCs w:val="18"/>
              </w:rPr>
              <w:t xml:space="preserve">.  </w:t>
            </w:r>
            <w:r w:rsidR="00BC6E3A" w:rsidRPr="00BC6E3A">
              <w:rPr>
                <w:rFonts w:ascii="Times New Roman" w:hAnsi="Times New Roman"/>
                <w:sz w:val="18"/>
                <w:szCs w:val="18"/>
              </w:rPr>
              <w:t>Forest Springs WS</w:t>
            </w:r>
            <w:r w:rsidRPr="00BC6E3A">
              <w:rPr>
                <w:rFonts w:ascii="Times New Roman" w:hAnsi="Times New Roman"/>
                <w:sz w:val="18"/>
                <w:szCs w:val="18"/>
              </w:rPr>
              <w:t xml:space="preserve"> is </w:t>
            </w:r>
            <w:r w:rsidRPr="001D3B64">
              <w:rPr>
                <w:rFonts w:ascii="Times New Roman" w:hAnsi="Times New Roman"/>
                <w:sz w:val="18"/>
                <w:szCs w:val="18"/>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bookmarkStart w:id="3" w:name="_Hlk138852396"/>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bookmarkEnd w:id="3"/>
    </w:p>
    <w:sectPr w:rsidR="00ED2935"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4BAB" w14:textId="77777777" w:rsidR="00F856AA" w:rsidRDefault="00F856AA">
      <w:r>
        <w:separator/>
      </w:r>
    </w:p>
  </w:endnote>
  <w:endnote w:type="continuationSeparator" w:id="0">
    <w:p w14:paraId="098292A1" w14:textId="77777777" w:rsidR="00F856AA" w:rsidRDefault="00F8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2D15" w14:textId="77777777" w:rsidR="00F856AA" w:rsidRDefault="00F856AA">
      <w:r>
        <w:separator/>
      </w:r>
    </w:p>
  </w:footnote>
  <w:footnote w:type="continuationSeparator" w:id="0">
    <w:p w14:paraId="54E7D4F9" w14:textId="77777777" w:rsidR="00F856AA" w:rsidRDefault="00F8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1921"/>
    <w:rsid w:val="000832C2"/>
    <w:rsid w:val="00085A69"/>
    <w:rsid w:val="000943DA"/>
    <w:rsid w:val="00094751"/>
    <w:rsid w:val="000966BF"/>
    <w:rsid w:val="000A08B0"/>
    <w:rsid w:val="000A0BCF"/>
    <w:rsid w:val="000A7E47"/>
    <w:rsid w:val="000B01EA"/>
    <w:rsid w:val="000B13CB"/>
    <w:rsid w:val="000B60F2"/>
    <w:rsid w:val="000B74BB"/>
    <w:rsid w:val="000C116D"/>
    <w:rsid w:val="000C16DD"/>
    <w:rsid w:val="000C1A52"/>
    <w:rsid w:val="000C544F"/>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10AD"/>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8772C"/>
    <w:rsid w:val="005937EB"/>
    <w:rsid w:val="005A087D"/>
    <w:rsid w:val="005A26E0"/>
    <w:rsid w:val="005C04C1"/>
    <w:rsid w:val="005D1987"/>
    <w:rsid w:val="005D4636"/>
    <w:rsid w:val="005D5746"/>
    <w:rsid w:val="005D698E"/>
    <w:rsid w:val="005D7E01"/>
    <w:rsid w:val="005E0C69"/>
    <w:rsid w:val="005E279B"/>
    <w:rsid w:val="005E3E03"/>
    <w:rsid w:val="005E4953"/>
    <w:rsid w:val="005E6068"/>
    <w:rsid w:val="005E7337"/>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12C"/>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BA8"/>
    <w:rsid w:val="00737455"/>
    <w:rsid w:val="00742E55"/>
    <w:rsid w:val="007452F3"/>
    <w:rsid w:val="007471DB"/>
    <w:rsid w:val="00764E7F"/>
    <w:rsid w:val="00775871"/>
    <w:rsid w:val="00783F5A"/>
    <w:rsid w:val="0078478E"/>
    <w:rsid w:val="00784E3A"/>
    <w:rsid w:val="00794705"/>
    <w:rsid w:val="00796405"/>
    <w:rsid w:val="00796E52"/>
    <w:rsid w:val="007A0307"/>
    <w:rsid w:val="007B0B24"/>
    <w:rsid w:val="007C18C6"/>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30B6"/>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C6E28"/>
    <w:rsid w:val="009D4211"/>
    <w:rsid w:val="009D54A3"/>
    <w:rsid w:val="009E153B"/>
    <w:rsid w:val="009E2850"/>
    <w:rsid w:val="009E6B21"/>
    <w:rsid w:val="009F5401"/>
    <w:rsid w:val="00A0317C"/>
    <w:rsid w:val="00A0355F"/>
    <w:rsid w:val="00A0640D"/>
    <w:rsid w:val="00A107E3"/>
    <w:rsid w:val="00A15ACB"/>
    <w:rsid w:val="00A1682E"/>
    <w:rsid w:val="00A1734E"/>
    <w:rsid w:val="00A24839"/>
    <w:rsid w:val="00A259A6"/>
    <w:rsid w:val="00A44246"/>
    <w:rsid w:val="00A45E9F"/>
    <w:rsid w:val="00A50E37"/>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C6E3A"/>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35630"/>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CF3BC5"/>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26725"/>
    <w:rsid w:val="00E32DF1"/>
    <w:rsid w:val="00E331F5"/>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68C4"/>
    <w:rsid w:val="00EE7E33"/>
    <w:rsid w:val="00EF0F4D"/>
    <w:rsid w:val="00EF7091"/>
    <w:rsid w:val="00EF7F82"/>
    <w:rsid w:val="00F01B42"/>
    <w:rsid w:val="00F07AC1"/>
    <w:rsid w:val="00F1148C"/>
    <w:rsid w:val="00F15E4E"/>
    <w:rsid w:val="00F17793"/>
    <w:rsid w:val="00F27D20"/>
    <w:rsid w:val="00F35B48"/>
    <w:rsid w:val="00F41F91"/>
    <w:rsid w:val="00F436B6"/>
    <w:rsid w:val="00F51B61"/>
    <w:rsid w:val="00F52745"/>
    <w:rsid w:val="00F570EA"/>
    <w:rsid w:val="00F61DCB"/>
    <w:rsid w:val="00F67D55"/>
    <w:rsid w:val="00F75012"/>
    <w:rsid w:val="00F75418"/>
    <w:rsid w:val="00F82FE4"/>
    <w:rsid w:val="00F856AA"/>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8</cp:revision>
  <cp:lastPrinted>2018-12-11T18:58:00Z</cp:lastPrinted>
  <dcterms:created xsi:type="dcterms:W3CDTF">2023-01-25T21:22:00Z</dcterms:created>
  <dcterms:modified xsi:type="dcterms:W3CDTF">2023-07-01T01:57:00Z</dcterms:modified>
</cp:coreProperties>
</file>