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APPENDIX B:  eCCR Certification Form (Suggested Format)</w:t>
      </w:r>
    </w:p>
    <w:p w:rsidR="00000000" w:rsidDel="00000000" w:rsidP="00000000" w:rsidRDefault="00000000" w:rsidRPr="00000000" w14:paraId="0000000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Consumer Confidence Report Certification Form</w:t>
      </w:r>
    </w:p>
    <w:p w:rsidR="00000000" w:rsidDel="00000000" w:rsidP="00000000" w:rsidRDefault="00000000" w:rsidRPr="00000000" w14:paraId="00000004">
      <w:pPr>
        <w:spacing w:after="120" w:lineRule="auto"/>
        <w:jc w:val="center"/>
        <w:rPr>
          <w:rFonts w:ascii="Arial" w:cs="Arial" w:eastAsia="Arial" w:hAnsi="Arial"/>
          <w:i w:val="1"/>
          <w:iCs w:val="1"/>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6565"/>
        <w:tblGridChange w:id="0">
          <w:tblGrid>
            <w:gridCol w:w="2785"/>
            <w:gridCol w:w="6565"/>
          </w:tblGrid>
        </w:tblGridChange>
      </w:tblGrid>
      <w:tr>
        <w:trPr>
          <w:cantSplit w:val="0"/>
          <w:tblHeader w:val="0"/>
        </w:trPr>
        <w:tc>
          <w:tcPr/>
          <w:p w:rsidR="00000000" w:rsidDel="00000000" w:rsidP="00000000" w:rsidRDefault="00000000" w:rsidRPr="00000000" w14:paraId="00000005">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Name:</w:t>
            </w:r>
          </w:p>
        </w:tc>
        <w:tc>
          <w:tcPr/>
          <w:p w:rsidR="00000000" w:rsidDel="00000000" w:rsidP="00000000" w:rsidRDefault="00000000" w:rsidRPr="00000000" w14:paraId="00000006">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PINE VALLEY BORDER PATROL STATION.</w:t>
            </w:r>
          </w:p>
        </w:tc>
      </w:tr>
      <w:tr>
        <w:trPr>
          <w:cantSplit w:val="0"/>
          <w:tblHeader w:val="0"/>
        </w:trPr>
        <w:tc>
          <w:tcPr/>
          <w:p w:rsidR="00000000" w:rsidDel="00000000" w:rsidP="00000000" w:rsidRDefault="00000000" w:rsidRPr="00000000" w14:paraId="00000007">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Number:</w:t>
            </w:r>
          </w:p>
        </w:tc>
        <w:tc>
          <w:tcPr/>
          <w:p w:rsidR="00000000" w:rsidDel="00000000" w:rsidP="00000000" w:rsidRDefault="00000000" w:rsidRPr="00000000" w14:paraId="00000008">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CA3710049.</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water system named above hereby certifies that its Consumer Confidence Report was distributed on </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by: Choice Water Solutions</w:t>
      </w:r>
    </w:p>
    <w:tbl>
      <w:tblPr>
        <w:tblStyle w:val="Table2"/>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4755"/>
        <w:tblGridChange w:id="0">
          <w:tblGrid>
            <w:gridCol w:w="4575"/>
            <w:gridCol w:w="4755"/>
          </w:tblGrid>
        </w:tblGridChange>
      </w:tblGrid>
      <w:tr>
        <w:trPr>
          <w:cantSplit w:val="0"/>
          <w:trHeight w:val="425" w:hRule="atLeast"/>
          <w:tblHeader w:val="0"/>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Bryan Robres</w:t>
            </w:r>
          </w:p>
        </w:tc>
        <w:tc>
          <w:tcP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Operator</w:t>
            </w:r>
          </w:p>
        </w:tc>
      </w:tr>
      <w:tr>
        <w:trPr>
          <w:cantSplit w:val="0"/>
          <w:trHeight w:val="455" w:hRule="atLeast"/>
          <w:tblHeader w:val="0"/>
        </w:trPr>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59070" cy="18833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070" cy="18833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7/1/2026</w:t>
            </w:r>
          </w:p>
        </w:tc>
      </w:tr>
      <w:tr>
        <w:trPr>
          <w:cantSplit w:val="0"/>
          <w:trHeight w:val="394" w:hRule="atLeast"/>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number:(310) 666-8948</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blank</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 summarize report delivery used and good-faith efforts taken, please complete this page by checking all items that apply and fill-in where appropriate: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leader="none" w:pos="9360"/>
        </w:tabs>
        <w:spacing w:line="300" w:lineRule="auto"/>
        <w:ind w:left="547" w:hanging="54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by mail.</w:t>
      </w:r>
    </w:p>
    <w:p w:rsidR="00000000" w:rsidDel="00000000" w:rsidP="00000000" w:rsidRDefault="00000000" w:rsidRPr="00000000" w14:paraId="00000015">
      <w:pPr>
        <w:tabs>
          <w:tab w:val="left" w:leader="none" w:pos="9360"/>
        </w:tabs>
        <w:spacing w:line="300" w:lineRule="auto"/>
        <w:ind w:left="54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using electronic delivery methods described in the Guidance for Electronic Delivery of the Consumer Confidence Report (water systems utilizing electronic delivery methods must complete the second page).</w:t>
      </w:r>
    </w:p>
    <w:bookmarkStart w:colFirst="0" w:colLast="0" w:name="bookmark=id.cqlbxgwid2ei" w:id="0"/>
    <w:bookmarkEnd w:id="0"/>
    <w:p w:rsidR="00000000" w:rsidDel="00000000" w:rsidP="00000000" w:rsidRDefault="00000000" w:rsidRPr="00000000" w14:paraId="00000016">
      <w:pPr>
        <w:tabs>
          <w:tab w:val="left" w:leader="none" w:pos="54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“Good faith” efforts were used to reach non-bill paying consumers.  Those efforts included the following methods:</w:t>
      </w:r>
    </w:p>
    <w:p w:rsidR="00000000" w:rsidDel="00000000" w:rsidP="00000000" w:rsidRDefault="00000000" w:rsidRPr="00000000" w14:paraId="00000017">
      <w:pPr>
        <w:tabs>
          <w:tab w:val="left" w:leader="none" w:pos="9360"/>
        </w:tabs>
        <w:spacing w:line="300" w:lineRule="auto"/>
        <w:ind w:left="1170" w:hanging="54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t xml:space="preserve">Posting the CCR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18">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Mailing the CCR to postal patrons within the service area (attach zip codes used)</w:t>
      </w:r>
    </w:p>
    <w:p w:rsidR="00000000" w:rsidDel="00000000" w:rsidP="00000000" w:rsidRDefault="00000000" w:rsidRPr="00000000" w14:paraId="00000019">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Advertising the availability of the CCR in news media (attach copy of press release)</w:t>
      </w:r>
    </w:p>
    <w:p w:rsidR="00000000" w:rsidDel="00000000" w:rsidP="00000000" w:rsidRDefault="00000000" w:rsidRPr="00000000" w14:paraId="0000001A">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a local newspaper of general circulation (attach a copy of the published notice, including name of newspaper and date published)</w:t>
      </w:r>
    </w:p>
    <w:p w:rsidR="00000000" w:rsidDel="00000000" w:rsidP="00000000" w:rsidRDefault="00000000" w:rsidRPr="00000000" w14:paraId="0000001B">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Posted the CCR in public places (Main Office)</w:t>
      </w:r>
    </w:p>
    <w:p w:rsidR="00000000" w:rsidDel="00000000" w:rsidP="00000000" w:rsidRDefault="00000000" w:rsidRPr="00000000" w14:paraId="0000001C">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of multiple copies of CCR to single-billed addresses serving several persons, such as apartments, businesses, and schools</w:t>
      </w:r>
    </w:p>
    <w:p w:rsidR="00000000" w:rsidDel="00000000" w:rsidP="00000000" w:rsidRDefault="00000000" w:rsidRPr="00000000" w14:paraId="0000001D">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to community organizations (attach a list of organizations)</w:t>
      </w:r>
    </w:p>
    <w:p w:rsidR="00000000" w:rsidDel="00000000" w:rsidP="00000000" w:rsidRDefault="00000000" w:rsidRPr="00000000" w14:paraId="0000001E">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the electronic city newsletter or electronic community newsletter or listserv (attach a copy of the article or notice)</w:t>
      </w:r>
    </w:p>
    <w:p w:rsidR="00000000" w:rsidDel="00000000" w:rsidP="00000000" w:rsidRDefault="00000000" w:rsidRPr="00000000" w14:paraId="0000001F">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Electronic announcement of CCR availability via social media outlets (attach list of social media outlets utilized)</w:t>
      </w:r>
    </w:p>
    <w:p w:rsidR="00000000" w:rsidDel="00000000" w:rsidP="00000000" w:rsidRDefault="00000000" w:rsidRPr="00000000" w14:paraId="00000020">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Other (attach a list of other methods used)</w:t>
      </w:r>
    </w:p>
    <w:p w:rsidR="00000000" w:rsidDel="00000000" w:rsidP="00000000" w:rsidRDefault="00000000" w:rsidRPr="00000000" w14:paraId="00000021">
      <w:pPr>
        <w:tabs>
          <w:tab w:val="left" w:leader="none" w:pos="9360"/>
        </w:tabs>
        <w:spacing w:line="300" w:lineRule="auto"/>
        <w:ind w:left="547" w:hanging="547"/>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systems serving at least 100,000 persons</w:t>
      </w:r>
      <w:r w:rsidDel="00000000" w:rsidR="00000000" w:rsidRPr="00000000">
        <w:rPr>
          <w:rFonts w:ascii="Arial" w:cs="Arial" w:eastAsia="Arial" w:hAnsi="Arial"/>
          <w:sz w:val="24"/>
          <w:szCs w:val="24"/>
          <w:rtl w:val="0"/>
        </w:rPr>
        <w:t xml:space="preserve">:  Posted CCR on a publicly-accessible internet site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22">
      <w:pPr>
        <w:tabs>
          <w:tab w:val="left" w:leader="none" w:pos="540"/>
          <w:tab w:val="left" w:leader="none" w:pos="108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privately-owned utilities</w:t>
      </w:r>
      <w:r w:rsidDel="00000000" w:rsidR="00000000" w:rsidRPr="00000000">
        <w:rPr>
          <w:rFonts w:ascii="Arial" w:cs="Arial" w:eastAsia="Arial" w:hAnsi="Arial"/>
          <w:sz w:val="24"/>
          <w:szCs w:val="24"/>
          <w:rtl w:val="0"/>
        </w:rPr>
        <w:t xml:space="preserve">:  Delivered the CCR to the California Public Utilities Commission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form is provided as a convenience and may be used to meet the certification requirement of</w:t>
        <w:br w:type="textWrapping"/>
        <w:t xml:space="preserve">section 64483(c) of the California Code of Regulations.</w:t>
      </w:r>
    </w:p>
    <w:sectPr>
      <w:headerReference r:id="rId8" w:type="first"/>
      <w:footerReference r:id="rId9" w:type="default"/>
      <w:footerReference r:id="rId10" w:type="first"/>
      <w:pgSz w:h="15840" w:w="12240" w:orient="portrait"/>
      <w:pgMar w:bottom="1152" w:top="1152" w:left="1440" w:right="1440"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Reference Document for Electronic Delivery of CCRs, Appendix B</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Revised </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February 2021</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0000ff"/>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80" w:lineRule="auto"/>
      <w:jc w:val="center"/>
    </w:pPr>
    <w:rPr>
      <w:b w:val="1"/>
      <w:b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xz4G9jkRhjmlOnpCXTedM8NNVA==">CgMxLjAyD2lkLmNxbGJ4Z3dpZDJlaTgAciExNHV4VjNiZjY4UlV3aVlWY3ptMEVGYS03LW85N3BHRWU=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