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A706009" w:rsidR="00BC6327" w:rsidRPr="00412B2F" w:rsidRDefault="002418F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Pine Valley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FFD0EBA" w:rsidR="00BC6327" w:rsidRPr="00412B2F" w:rsidRDefault="002418F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03/2</w:t>
            </w:r>
            <w:r w:rsidR="00137836">
              <w:rPr>
                <w:sz w:val="21"/>
                <w:szCs w:val="21"/>
              </w:rPr>
              <w:t>8</w:t>
            </w:r>
            <w:r>
              <w:rPr>
                <w:sz w:val="21"/>
                <w:szCs w:val="21"/>
              </w:rPr>
              <w:t>/2019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6356EB25"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8578FF">
        <w:rPr>
          <w:b/>
          <w:bCs/>
          <w:i/>
          <w:sz w:val="21"/>
          <w:szCs w:val="21"/>
          <w:u w:val="single"/>
          <w:lang w:val="es-MX"/>
        </w:rPr>
        <w:t xml:space="preserve">Pine Valley Mutual </w:t>
      </w:r>
      <w:proofErr w:type="spellStart"/>
      <w:r w:rsidR="008578FF">
        <w:rPr>
          <w:b/>
          <w:bCs/>
          <w:i/>
          <w:sz w:val="21"/>
          <w:szCs w:val="21"/>
          <w:u w:val="single"/>
          <w:lang w:val="es-MX"/>
        </w:rPr>
        <w:t>Water</w:t>
      </w:r>
      <w:proofErr w:type="spellEnd"/>
      <w:r w:rsidR="008578FF">
        <w:rPr>
          <w:b/>
          <w:bCs/>
          <w:i/>
          <w:sz w:val="21"/>
          <w:szCs w:val="21"/>
          <w:u w:val="single"/>
          <w:lang w:val="es-MX"/>
        </w:rPr>
        <w:t xml:space="preserve"> Company</w:t>
      </w:r>
      <w:r w:rsidRPr="00442D66">
        <w:rPr>
          <w:b/>
          <w:bCs/>
          <w:sz w:val="21"/>
          <w:szCs w:val="21"/>
          <w:lang w:val="es-MX"/>
        </w:rPr>
        <w:t>] a [</w:t>
      </w:r>
      <w:r w:rsidR="008578FF">
        <w:rPr>
          <w:b/>
          <w:bCs/>
          <w:i/>
          <w:sz w:val="21"/>
          <w:szCs w:val="21"/>
          <w:u w:val="single"/>
          <w:lang w:val="es-MX"/>
        </w:rPr>
        <w:t xml:space="preserve">28789 Old </w:t>
      </w:r>
      <w:proofErr w:type="spellStart"/>
      <w:r w:rsidR="008578FF">
        <w:rPr>
          <w:b/>
          <w:bCs/>
          <w:i/>
          <w:sz w:val="21"/>
          <w:szCs w:val="21"/>
          <w:u w:val="single"/>
          <w:lang w:val="es-MX"/>
        </w:rPr>
        <w:t>Highway</w:t>
      </w:r>
      <w:proofErr w:type="spellEnd"/>
      <w:r w:rsidR="008578FF">
        <w:rPr>
          <w:b/>
          <w:bCs/>
          <w:i/>
          <w:sz w:val="21"/>
          <w:szCs w:val="21"/>
          <w:u w:val="single"/>
          <w:lang w:val="es-MX"/>
        </w:rPr>
        <w:t xml:space="preserve"> 80, Pine Valley Ca 91962</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3510"/>
        <w:gridCol w:w="3690"/>
        <w:gridCol w:w="720"/>
        <w:gridCol w:w="2880"/>
      </w:tblGrid>
      <w:tr w:rsidR="00BC6327" w:rsidRPr="00412B2F" w14:paraId="18C4A1CB" w14:textId="77777777" w:rsidTr="000E4E06">
        <w:trPr>
          <w:cantSplit/>
        </w:trPr>
        <w:tc>
          <w:tcPr>
            <w:tcW w:w="3510" w:type="dxa"/>
          </w:tcPr>
          <w:p w14:paraId="623CEBEC" w14:textId="714AA7E0"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r w:rsidR="000E4E06">
              <w:rPr>
                <w:sz w:val="21"/>
                <w:szCs w:val="21"/>
              </w:rPr>
              <w:t xml:space="preserve">    </w:t>
            </w:r>
          </w:p>
        </w:tc>
        <w:tc>
          <w:tcPr>
            <w:tcW w:w="7290" w:type="dxa"/>
            <w:gridSpan w:val="3"/>
            <w:tcBorders>
              <w:bottom w:val="single" w:sz="4" w:space="0" w:color="auto"/>
            </w:tcBorders>
          </w:tcPr>
          <w:p w14:paraId="5633B571" w14:textId="3B920B21" w:rsidR="00BC6327" w:rsidRPr="00412B2F" w:rsidRDefault="000E4E0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 (Groundwater</w:t>
            </w:r>
            <w:r w:rsidR="002A21BE">
              <w:rPr>
                <w:sz w:val="21"/>
                <w:szCs w:val="21"/>
              </w:rPr>
              <w:t>)</w:t>
            </w:r>
          </w:p>
        </w:tc>
      </w:tr>
      <w:tr w:rsidR="00BC6327" w:rsidRPr="00412B2F" w14:paraId="50C1FDBC" w14:textId="77777777" w:rsidTr="000E4E06">
        <w:trPr>
          <w:cantSplit/>
        </w:trPr>
        <w:tc>
          <w:tcPr>
            <w:tcW w:w="3510" w:type="dxa"/>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90" w:type="dxa"/>
            <w:gridSpan w:val="3"/>
            <w:tcBorders>
              <w:bottom w:val="single" w:sz="4" w:space="0" w:color="auto"/>
            </w:tcBorders>
          </w:tcPr>
          <w:p w14:paraId="20CC1803" w14:textId="2092A268" w:rsidR="00BC6327" w:rsidRPr="00412B2F" w:rsidRDefault="000E4E0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Pine Valley Basin</w:t>
            </w:r>
          </w:p>
        </w:tc>
      </w:tr>
      <w:tr w:rsidR="000E4E06" w:rsidRPr="00412B2F" w14:paraId="36C59834" w14:textId="77777777" w:rsidTr="000E4E06">
        <w:tc>
          <w:tcPr>
            <w:tcW w:w="3510" w:type="dxa"/>
          </w:tcPr>
          <w:p w14:paraId="5ADF6497" w14:textId="77777777" w:rsidR="000E4E06" w:rsidRDefault="000E4E06" w:rsidP="000E4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14:paraId="212628E2" w14:textId="77777777" w:rsidR="000E4E06" w:rsidRDefault="000E4E06" w:rsidP="000E4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Drinking Water Source </w:t>
            </w:r>
          </w:p>
          <w:p w14:paraId="3E043666" w14:textId="4722E7DF"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Assessment information:</w:t>
            </w:r>
          </w:p>
        </w:tc>
        <w:tc>
          <w:tcPr>
            <w:tcW w:w="7290" w:type="dxa"/>
            <w:gridSpan w:val="3"/>
            <w:tcBorders>
              <w:bottom w:val="single" w:sz="4" w:space="0" w:color="auto"/>
            </w:tcBorders>
            <w:vAlign w:val="center"/>
          </w:tcPr>
          <w:p w14:paraId="42A7B488" w14:textId="1388CC40"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vulnerability assessment of the groundwater sources was completed in June 2001. A copy of the complete assessment is available for review at the PVMWC office at 28789 Old Highway 80, Pine Valley, CA 91962 OR through the San Diego District Office of the State Water Resources Control Board Division of Drinking Water at 1350 Front Street Room 2050.</w:t>
            </w:r>
          </w:p>
        </w:tc>
      </w:tr>
      <w:tr w:rsidR="000E4E06" w:rsidRPr="00412B2F" w14:paraId="5988151F" w14:textId="77777777" w:rsidTr="000E4E06">
        <w:tc>
          <w:tcPr>
            <w:tcW w:w="3510" w:type="dxa"/>
          </w:tcPr>
          <w:p w14:paraId="5A6410E0" w14:textId="77777777" w:rsidR="000E4E06" w:rsidRDefault="000E4E06" w:rsidP="000E4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Time and place of regularly scheduled </w:t>
            </w:r>
          </w:p>
          <w:p w14:paraId="4B5A1CC5" w14:textId="1D7631E0"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board meetings for public participation:</w:t>
            </w:r>
          </w:p>
        </w:tc>
        <w:tc>
          <w:tcPr>
            <w:tcW w:w="7290" w:type="dxa"/>
            <w:gridSpan w:val="3"/>
            <w:tcBorders>
              <w:bottom w:val="single" w:sz="4" w:space="0" w:color="auto"/>
            </w:tcBorders>
          </w:tcPr>
          <w:p w14:paraId="5B0E9572" w14:textId="07EBE59B"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Monthly Board Meetings are held at the PVMWC Office at 28789 Old Highway 80, Pine Valley, CA 91962</w:t>
            </w:r>
          </w:p>
        </w:tc>
      </w:tr>
      <w:tr w:rsidR="000E4E06" w:rsidRPr="00412B2F" w14:paraId="4AE4C9F1" w14:textId="77777777" w:rsidTr="002F7A90">
        <w:trPr>
          <w:cantSplit/>
          <w:trHeight w:val="242"/>
        </w:trPr>
        <w:tc>
          <w:tcPr>
            <w:tcW w:w="3510" w:type="dxa"/>
          </w:tcPr>
          <w:p w14:paraId="2A7BB20D" w14:textId="77777777"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3690" w:type="dxa"/>
            <w:tcBorders>
              <w:bottom w:val="single" w:sz="4" w:space="0" w:color="auto"/>
            </w:tcBorders>
          </w:tcPr>
          <w:p w14:paraId="666A69D2" w14:textId="78696B63"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Trevor Brown</w:t>
            </w:r>
          </w:p>
        </w:tc>
        <w:tc>
          <w:tcPr>
            <w:tcW w:w="720" w:type="dxa"/>
          </w:tcPr>
          <w:p w14:paraId="1B6A99F9" w14:textId="73EBB1AD"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880" w:type="dxa"/>
            <w:tcBorders>
              <w:bottom w:val="single" w:sz="4" w:space="0" w:color="auto"/>
            </w:tcBorders>
          </w:tcPr>
          <w:p w14:paraId="63A1A286" w14:textId="4771C730" w:rsidR="000E4E06" w:rsidRPr="00412B2F" w:rsidRDefault="000E4E06" w:rsidP="000E4E0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619</w:t>
            </w:r>
            <w:r w:rsidRPr="008E4080">
              <w:rPr>
                <w:sz w:val="21"/>
                <w:szCs w:val="21"/>
              </w:rPr>
              <w:t>)</w:t>
            </w:r>
            <w:r>
              <w:rPr>
                <w:sz w:val="21"/>
                <w:szCs w:val="21"/>
              </w:rPr>
              <w:t xml:space="preserve"> 473-8450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C71E7F4" w:rsidR="00BC6327" w:rsidRPr="00F41F91" w:rsidRDefault="002F7A9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4C209EA" w:rsidR="00BC6327" w:rsidRPr="00F41F91" w:rsidRDefault="002F7A9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F7A99DB" w:rsidR="008F7660" w:rsidRPr="00F41F91" w:rsidRDefault="002F7A9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D6D4A24" w:rsidR="008F7660" w:rsidRPr="00F41F91" w:rsidRDefault="002F7A9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4422658" w:rsidR="002F6EC9" w:rsidRPr="00F41F91" w:rsidRDefault="002F7A9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F4B502F" w:rsidR="005540D9" w:rsidRPr="00F41F91" w:rsidRDefault="002F7A9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33105D14" w14:textId="77777777" w:rsidR="00BC74CE" w:rsidRDefault="00BC74CE" w:rsidP="00D057C3">
            <w:pPr>
              <w:rPr>
                <w:sz w:val="18"/>
              </w:rPr>
            </w:pPr>
          </w:p>
          <w:p w14:paraId="495D96D3" w14:textId="77777777" w:rsidR="00BC74CE" w:rsidRDefault="00BC74CE" w:rsidP="00D057C3">
            <w:pPr>
              <w:rPr>
                <w:sz w:val="18"/>
              </w:rPr>
            </w:pPr>
          </w:p>
          <w:p w14:paraId="5F0C451E" w14:textId="6B7D84D4" w:rsidR="00B44817" w:rsidRPr="00F41F91" w:rsidRDefault="00B44817" w:rsidP="00D057C3">
            <w:pPr>
              <w:rPr>
                <w:sz w:val="18"/>
              </w:rPr>
            </w:pPr>
            <w:r w:rsidRPr="00F41F91">
              <w:rPr>
                <w:sz w:val="18"/>
              </w:rPr>
              <w:t>Lead (ppb)</w:t>
            </w:r>
          </w:p>
        </w:tc>
        <w:tc>
          <w:tcPr>
            <w:tcW w:w="810" w:type="dxa"/>
            <w:gridSpan w:val="2"/>
            <w:tcBorders>
              <w:top w:val="nil"/>
            </w:tcBorders>
          </w:tcPr>
          <w:p w14:paraId="0465EFE5" w14:textId="77777777" w:rsidR="002F7A90" w:rsidRDefault="002F7A90" w:rsidP="00D057C3">
            <w:pPr>
              <w:jc w:val="center"/>
              <w:rPr>
                <w:sz w:val="18"/>
              </w:rPr>
            </w:pPr>
          </w:p>
          <w:p w14:paraId="7BA4F46B" w14:textId="77777777" w:rsidR="002F7A90" w:rsidRDefault="002F7A90" w:rsidP="00D057C3">
            <w:pPr>
              <w:jc w:val="center"/>
              <w:rPr>
                <w:sz w:val="18"/>
              </w:rPr>
            </w:pPr>
          </w:p>
          <w:p w14:paraId="74C46DDB" w14:textId="55B0D33F" w:rsidR="00B44817" w:rsidRPr="00F41F91" w:rsidRDefault="002F7A90" w:rsidP="00D057C3">
            <w:pPr>
              <w:jc w:val="center"/>
              <w:rPr>
                <w:sz w:val="18"/>
              </w:rPr>
            </w:pPr>
            <w:r>
              <w:rPr>
                <w:sz w:val="18"/>
              </w:rPr>
              <w:t>2017</w:t>
            </w:r>
          </w:p>
        </w:tc>
        <w:tc>
          <w:tcPr>
            <w:tcW w:w="991" w:type="dxa"/>
            <w:gridSpan w:val="2"/>
            <w:tcBorders>
              <w:top w:val="nil"/>
            </w:tcBorders>
          </w:tcPr>
          <w:p w14:paraId="2B957425" w14:textId="77777777" w:rsidR="00B44817" w:rsidRDefault="00B44817" w:rsidP="00D057C3">
            <w:pPr>
              <w:jc w:val="center"/>
              <w:rPr>
                <w:sz w:val="18"/>
              </w:rPr>
            </w:pPr>
          </w:p>
          <w:p w14:paraId="4281D1B7" w14:textId="77777777" w:rsidR="002F7A90" w:rsidRDefault="002F7A90" w:rsidP="00D057C3">
            <w:pPr>
              <w:jc w:val="center"/>
              <w:rPr>
                <w:sz w:val="18"/>
              </w:rPr>
            </w:pPr>
          </w:p>
          <w:p w14:paraId="2EB76238" w14:textId="6F02BD5C" w:rsidR="002F7A90" w:rsidRPr="00F41F91" w:rsidRDefault="002F7A90" w:rsidP="00D057C3">
            <w:pPr>
              <w:jc w:val="center"/>
              <w:rPr>
                <w:sz w:val="18"/>
              </w:rPr>
            </w:pPr>
            <w:r>
              <w:rPr>
                <w:sz w:val="18"/>
              </w:rPr>
              <w:t>10</w:t>
            </w:r>
          </w:p>
        </w:tc>
        <w:tc>
          <w:tcPr>
            <w:tcW w:w="990" w:type="dxa"/>
            <w:gridSpan w:val="2"/>
            <w:tcBorders>
              <w:top w:val="nil"/>
              <w:bottom w:val="nil"/>
            </w:tcBorders>
          </w:tcPr>
          <w:p w14:paraId="3EC0ABAF" w14:textId="77777777" w:rsidR="00B44817" w:rsidRDefault="00B44817" w:rsidP="00D057C3">
            <w:pPr>
              <w:jc w:val="center"/>
              <w:rPr>
                <w:sz w:val="18"/>
              </w:rPr>
            </w:pPr>
          </w:p>
          <w:p w14:paraId="5C3BAE79" w14:textId="77777777" w:rsidR="00BC74CE" w:rsidRDefault="00BC74CE" w:rsidP="00D057C3">
            <w:pPr>
              <w:jc w:val="center"/>
              <w:rPr>
                <w:sz w:val="18"/>
              </w:rPr>
            </w:pPr>
          </w:p>
          <w:p w14:paraId="4C3FDB54" w14:textId="5E029996" w:rsidR="00BC74CE" w:rsidRPr="00F41F91" w:rsidRDefault="00BC74CE" w:rsidP="00D057C3">
            <w:pPr>
              <w:jc w:val="center"/>
              <w:rPr>
                <w:sz w:val="18"/>
              </w:rPr>
            </w:pPr>
            <w:r>
              <w:rPr>
                <w:sz w:val="18"/>
              </w:rPr>
              <w:t>15</w:t>
            </w:r>
          </w:p>
        </w:tc>
        <w:tc>
          <w:tcPr>
            <w:tcW w:w="1080" w:type="dxa"/>
            <w:tcBorders>
              <w:top w:val="nil"/>
              <w:bottom w:val="nil"/>
            </w:tcBorders>
          </w:tcPr>
          <w:p w14:paraId="175AB412" w14:textId="77777777" w:rsidR="00B44817" w:rsidRDefault="00B44817" w:rsidP="00D057C3">
            <w:pPr>
              <w:jc w:val="center"/>
              <w:rPr>
                <w:sz w:val="18"/>
              </w:rPr>
            </w:pPr>
          </w:p>
          <w:p w14:paraId="544BF173" w14:textId="77777777" w:rsidR="00BC74CE" w:rsidRDefault="00BC74CE" w:rsidP="00D057C3">
            <w:pPr>
              <w:jc w:val="center"/>
              <w:rPr>
                <w:sz w:val="18"/>
              </w:rPr>
            </w:pPr>
          </w:p>
          <w:p w14:paraId="48CE0F50" w14:textId="007AA29F" w:rsidR="00BC74CE" w:rsidRPr="00F41F91" w:rsidRDefault="00BC74CE" w:rsidP="00D057C3">
            <w:pPr>
              <w:jc w:val="center"/>
              <w:rPr>
                <w:sz w:val="18"/>
              </w:rPr>
            </w:pPr>
            <w:r>
              <w:rPr>
                <w:sz w:val="18"/>
              </w:rPr>
              <w:t>1</w:t>
            </w:r>
          </w:p>
        </w:tc>
        <w:tc>
          <w:tcPr>
            <w:tcW w:w="677" w:type="dxa"/>
            <w:tcBorders>
              <w:top w:val="nil"/>
              <w:bottom w:val="nil"/>
            </w:tcBorders>
          </w:tcPr>
          <w:p w14:paraId="64E5B97A" w14:textId="77777777" w:rsidR="00BC74CE" w:rsidRDefault="00BC74CE" w:rsidP="00D057C3">
            <w:pPr>
              <w:jc w:val="center"/>
              <w:rPr>
                <w:sz w:val="18"/>
              </w:rPr>
            </w:pPr>
          </w:p>
          <w:p w14:paraId="71D3DE5A" w14:textId="77777777" w:rsidR="00BC74CE" w:rsidRDefault="00BC74CE" w:rsidP="00D057C3">
            <w:pPr>
              <w:jc w:val="center"/>
              <w:rPr>
                <w:sz w:val="18"/>
              </w:rPr>
            </w:pPr>
          </w:p>
          <w:p w14:paraId="242E5C30" w14:textId="5C0974D4" w:rsidR="00B44817" w:rsidRPr="00F41F91" w:rsidRDefault="00BC74CE" w:rsidP="00D057C3">
            <w:pPr>
              <w:jc w:val="center"/>
              <w:rPr>
                <w:sz w:val="18"/>
              </w:rPr>
            </w:pPr>
            <w:r>
              <w:rPr>
                <w:sz w:val="18"/>
              </w:rPr>
              <w:t>15</w:t>
            </w:r>
          </w:p>
        </w:tc>
        <w:tc>
          <w:tcPr>
            <w:tcW w:w="677" w:type="dxa"/>
            <w:tcBorders>
              <w:top w:val="nil"/>
              <w:bottom w:val="nil"/>
            </w:tcBorders>
          </w:tcPr>
          <w:p w14:paraId="10FA4FB1" w14:textId="77777777" w:rsidR="00BC74CE" w:rsidRDefault="00BC74CE" w:rsidP="00D057C3">
            <w:pPr>
              <w:jc w:val="center"/>
              <w:rPr>
                <w:sz w:val="18"/>
              </w:rPr>
            </w:pPr>
          </w:p>
          <w:p w14:paraId="5DBF8442" w14:textId="77777777" w:rsidR="00BC74CE" w:rsidRDefault="00BC74CE" w:rsidP="00D057C3">
            <w:pPr>
              <w:jc w:val="center"/>
              <w:rPr>
                <w:sz w:val="18"/>
              </w:rPr>
            </w:pPr>
          </w:p>
          <w:p w14:paraId="21935509" w14:textId="6DCFF38E"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32B17608" w14:textId="77777777" w:rsidR="00B44817" w:rsidRDefault="00B44817" w:rsidP="00B44817">
            <w:pPr>
              <w:jc w:val="center"/>
              <w:rPr>
                <w:sz w:val="17"/>
                <w:szCs w:val="16"/>
              </w:rPr>
            </w:pPr>
          </w:p>
          <w:p w14:paraId="5BFBE70C" w14:textId="77777777" w:rsidR="00BC74CE" w:rsidRDefault="00BC74CE" w:rsidP="00B44817">
            <w:pPr>
              <w:jc w:val="center"/>
              <w:rPr>
                <w:sz w:val="17"/>
                <w:szCs w:val="16"/>
              </w:rPr>
            </w:pPr>
          </w:p>
          <w:p w14:paraId="2C320B91" w14:textId="69DB97CA" w:rsidR="00BC74CE" w:rsidRPr="00F41F91" w:rsidRDefault="00BC74CE"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06420095" w14:textId="77777777" w:rsidR="00BC74CE" w:rsidRDefault="00BC74CE" w:rsidP="00D057C3">
            <w:pPr>
              <w:rPr>
                <w:sz w:val="18"/>
              </w:rPr>
            </w:pPr>
          </w:p>
          <w:p w14:paraId="4F57845B" w14:textId="77777777" w:rsidR="00BC74CE" w:rsidRDefault="00BC74CE" w:rsidP="00D057C3">
            <w:pPr>
              <w:rPr>
                <w:sz w:val="18"/>
              </w:rPr>
            </w:pPr>
          </w:p>
          <w:p w14:paraId="3DF5C908" w14:textId="2D1D1265"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2E798E21" w14:textId="77777777" w:rsidR="002F7A90" w:rsidRDefault="002F7A90" w:rsidP="00D057C3">
            <w:pPr>
              <w:jc w:val="center"/>
              <w:rPr>
                <w:sz w:val="18"/>
              </w:rPr>
            </w:pPr>
          </w:p>
          <w:p w14:paraId="3EAAB19E" w14:textId="77777777" w:rsidR="002F7A90" w:rsidRDefault="002F7A90" w:rsidP="00D057C3">
            <w:pPr>
              <w:jc w:val="center"/>
              <w:rPr>
                <w:sz w:val="18"/>
              </w:rPr>
            </w:pPr>
          </w:p>
          <w:p w14:paraId="192E15A5" w14:textId="084E4B48" w:rsidR="00B44817" w:rsidRPr="00F41F91" w:rsidRDefault="002F7A90" w:rsidP="00D057C3">
            <w:pPr>
              <w:jc w:val="center"/>
              <w:rPr>
                <w:sz w:val="18"/>
              </w:rPr>
            </w:pPr>
            <w:r>
              <w:rPr>
                <w:sz w:val="18"/>
              </w:rPr>
              <w:t>2017</w:t>
            </w:r>
          </w:p>
        </w:tc>
        <w:tc>
          <w:tcPr>
            <w:tcW w:w="991" w:type="dxa"/>
            <w:gridSpan w:val="2"/>
            <w:tcBorders>
              <w:bottom w:val="single" w:sz="18" w:space="0" w:color="auto"/>
            </w:tcBorders>
          </w:tcPr>
          <w:p w14:paraId="1B8E221B" w14:textId="77777777" w:rsidR="00B44817" w:rsidRDefault="00B44817" w:rsidP="00D057C3">
            <w:pPr>
              <w:jc w:val="center"/>
              <w:rPr>
                <w:sz w:val="18"/>
              </w:rPr>
            </w:pPr>
          </w:p>
          <w:p w14:paraId="5BB2BD45" w14:textId="77777777" w:rsidR="002F7A90" w:rsidRDefault="002F7A90" w:rsidP="00D057C3">
            <w:pPr>
              <w:jc w:val="center"/>
              <w:rPr>
                <w:sz w:val="18"/>
              </w:rPr>
            </w:pPr>
          </w:p>
          <w:p w14:paraId="18011756" w14:textId="5BD2087F" w:rsidR="002F7A90" w:rsidRPr="00F41F91" w:rsidRDefault="002F7A90" w:rsidP="00D057C3">
            <w:pPr>
              <w:jc w:val="center"/>
              <w:rPr>
                <w:sz w:val="18"/>
              </w:rPr>
            </w:pPr>
            <w:r>
              <w:rPr>
                <w:sz w:val="18"/>
              </w:rPr>
              <w:t>10</w:t>
            </w:r>
          </w:p>
        </w:tc>
        <w:tc>
          <w:tcPr>
            <w:tcW w:w="990" w:type="dxa"/>
            <w:gridSpan w:val="2"/>
            <w:tcBorders>
              <w:bottom w:val="single" w:sz="18" w:space="0" w:color="auto"/>
            </w:tcBorders>
          </w:tcPr>
          <w:p w14:paraId="2A0EE0EE" w14:textId="77777777" w:rsidR="00B44817" w:rsidRDefault="00B44817" w:rsidP="00D057C3">
            <w:pPr>
              <w:jc w:val="center"/>
              <w:rPr>
                <w:sz w:val="18"/>
              </w:rPr>
            </w:pPr>
          </w:p>
          <w:p w14:paraId="505E2FA5" w14:textId="77777777" w:rsidR="00BC74CE" w:rsidRDefault="00BC74CE" w:rsidP="00D057C3">
            <w:pPr>
              <w:jc w:val="center"/>
              <w:rPr>
                <w:sz w:val="18"/>
              </w:rPr>
            </w:pPr>
          </w:p>
          <w:p w14:paraId="7CE90126" w14:textId="5C90AC8F" w:rsidR="00BC74CE" w:rsidRPr="00F41F91" w:rsidRDefault="00BC74CE" w:rsidP="00D057C3">
            <w:pPr>
              <w:jc w:val="center"/>
              <w:rPr>
                <w:sz w:val="18"/>
              </w:rPr>
            </w:pPr>
            <w:r>
              <w:rPr>
                <w:sz w:val="18"/>
              </w:rPr>
              <w:t>.20</w:t>
            </w:r>
          </w:p>
        </w:tc>
        <w:tc>
          <w:tcPr>
            <w:tcW w:w="1080" w:type="dxa"/>
            <w:tcBorders>
              <w:bottom w:val="single" w:sz="18" w:space="0" w:color="auto"/>
            </w:tcBorders>
          </w:tcPr>
          <w:p w14:paraId="6167E3C3" w14:textId="77777777" w:rsidR="00B44817" w:rsidRDefault="00B44817" w:rsidP="00D057C3">
            <w:pPr>
              <w:jc w:val="center"/>
              <w:rPr>
                <w:sz w:val="18"/>
              </w:rPr>
            </w:pPr>
          </w:p>
          <w:p w14:paraId="473750DA" w14:textId="77777777" w:rsidR="00BC74CE" w:rsidRDefault="00BC74CE" w:rsidP="00D057C3">
            <w:pPr>
              <w:jc w:val="center"/>
              <w:rPr>
                <w:sz w:val="18"/>
              </w:rPr>
            </w:pPr>
          </w:p>
          <w:p w14:paraId="11DE16E1" w14:textId="30258646" w:rsidR="00BC74CE" w:rsidRPr="00F41F91" w:rsidRDefault="00BC74CE" w:rsidP="00D057C3">
            <w:pPr>
              <w:jc w:val="center"/>
              <w:rPr>
                <w:sz w:val="18"/>
              </w:rPr>
            </w:pPr>
            <w:r>
              <w:rPr>
                <w:sz w:val="18"/>
              </w:rPr>
              <w:t>0</w:t>
            </w:r>
          </w:p>
        </w:tc>
        <w:tc>
          <w:tcPr>
            <w:tcW w:w="677" w:type="dxa"/>
            <w:tcBorders>
              <w:bottom w:val="single" w:sz="18" w:space="0" w:color="auto"/>
            </w:tcBorders>
          </w:tcPr>
          <w:p w14:paraId="4B4B07C5" w14:textId="77777777" w:rsidR="00BC74CE" w:rsidRDefault="00BC74CE" w:rsidP="00D057C3">
            <w:pPr>
              <w:jc w:val="center"/>
              <w:rPr>
                <w:sz w:val="18"/>
              </w:rPr>
            </w:pPr>
          </w:p>
          <w:p w14:paraId="0157AACF" w14:textId="77777777" w:rsidR="00BC74CE" w:rsidRDefault="00BC74CE" w:rsidP="00D057C3">
            <w:pPr>
              <w:jc w:val="center"/>
              <w:rPr>
                <w:sz w:val="18"/>
              </w:rPr>
            </w:pPr>
          </w:p>
          <w:p w14:paraId="102063D3" w14:textId="1875FC2B"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52BBFDA4" w14:textId="77777777" w:rsidR="00BC74CE" w:rsidRDefault="00BC74CE" w:rsidP="00D057C3">
            <w:pPr>
              <w:jc w:val="center"/>
              <w:rPr>
                <w:sz w:val="18"/>
              </w:rPr>
            </w:pPr>
          </w:p>
          <w:p w14:paraId="0C176C93" w14:textId="77777777" w:rsidR="00BC74CE" w:rsidRDefault="00BC74CE" w:rsidP="00D057C3">
            <w:pPr>
              <w:jc w:val="center"/>
              <w:rPr>
                <w:sz w:val="18"/>
              </w:rPr>
            </w:pPr>
          </w:p>
          <w:p w14:paraId="45A23DF7" w14:textId="10FE6FE5"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050448DC" w14:textId="77777777" w:rsidR="00BF084B" w:rsidRDefault="00BF084B" w:rsidP="00BF084B">
            <w:pPr>
              <w:rPr>
                <w:sz w:val="17"/>
                <w:szCs w:val="16"/>
              </w:rPr>
            </w:pPr>
          </w:p>
          <w:p w14:paraId="12D08AC8" w14:textId="77777777" w:rsidR="00BF084B" w:rsidRDefault="00BF084B" w:rsidP="00BF084B">
            <w:pPr>
              <w:rPr>
                <w:sz w:val="17"/>
                <w:szCs w:val="16"/>
              </w:rPr>
            </w:pPr>
          </w:p>
          <w:p w14:paraId="7C2FFBED" w14:textId="106BCE28" w:rsidR="00B44817" w:rsidRPr="00F41F91" w:rsidRDefault="00D26951" w:rsidP="00BF084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DC7D5C1" w:rsidR="00B13B91" w:rsidRPr="00F41F91" w:rsidRDefault="00B13B91" w:rsidP="00B13B91">
            <w:pPr>
              <w:jc w:val="center"/>
              <w:rPr>
                <w:sz w:val="18"/>
              </w:rPr>
            </w:pPr>
            <w:r>
              <w:rPr>
                <w:sz w:val="18"/>
              </w:rPr>
              <w:t>2017</w:t>
            </w:r>
          </w:p>
        </w:tc>
        <w:tc>
          <w:tcPr>
            <w:tcW w:w="1350" w:type="dxa"/>
            <w:tcBorders>
              <w:top w:val="nil"/>
              <w:bottom w:val="single" w:sz="4" w:space="0" w:color="auto"/>
            </w:tcBorders>
          </w:tcPr>
          <w:p w14:paraId="690B0D1C" w14:textId="751746AA" w:rsidR="00B3023D" w:rsidRPr="00F41F91" w:rsidRDefault="00B13B91" w:rsidP="009C6436">
            <w:pPr>
              <w:jc w:val="center"/>
              <w:rPr>
                <w:sz w:val="18"/>
              </w:rPr>
            </w:pPr>
            <w:r>
              <w:rPr>
                <w:sz w:val="18"/>
              </w:rPr>
              <w:t>55.25</w:t>
            </w:r>
          </w:p>
        </w:tc>
        <w:tc>
          <w:tcPr>
            <w:tcW w:w="1440" w:type="dxa"/>
            <w:tcBorders>
              <w:top w:val="nil"/>
              <w:bottom w:val="single" w:sz="4" w:space="0" w:color="auto"/>
            </w:tcBorders>
          </w:tcPr>
          <w:p w14:paraId="6802CC34" w14:textId="13BEA498" w:rsidR="00B3023D" w:rsidRPr="00F41F91" w:rsidRDefault="00B13B91" w:rsidP="009C6436">
            <w:pPr>
              <w:jc w:val="center"/>
              <w:rPr>
                <w:sz w:val="18"/>
              </w:rPr>
            </w:pPr>
            <w:r>
              <w:rPr>
                <w:sz w:val="18"/>
              </w:rPr>
              <w:t>38 - 72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3C8D00" w:rsidR="00B3023D" w:rsidRPr="00F41F91" w:rsidRDefault="00B13B91" w:rsidP="009C6436">
            <w:pPr>
              <w:jc w:val="center"/>
              <w:rPr>
                <w:sz w:val="18"/>
              </w:rPr>
            </w:pPr>
            <w:r>
              <w:rPr>
                <w:sz w:val="18"/>
              </w:rPr>
              <w:t>2016</w:t>
            </w:r>
          </w:p>
        </w:tc>
        <w:tc>
          <w:tcPr>
            <w:tcW w:w="1350" w:type="dxa"/>
            <w:tcBorders>
              <w:bottom w:val="single" w:sz="18" w:space="0" w:color="auto"/>
            </w:tcBorders>
          </w:tcPr>
          <w:p w14:paraId="5F571C45" w14:textId="6B44A9DA" w:rsidR="00B3023D" w:rsidRPr="00F41F91" w:rsidRDefault="00B13B91" w:rsidP="009C6436">
            <w:pPr>
              <w:jc w:val="center"/>
              <w:rPr>
                <w:sz w:val="18"/>
              </w:rPr>
            </w:pPr>
            <w:r>
              <w:rPr>
                <w:sz w:val="18"/>
              </w:rPr>
              <w:t>266</w:t>
            </w:r>
          </w:p>
        </w:tc>
        <w:tc>
          <w:tcPr>
            <w:tcW w:w="1440" w:type="dxa"/>
            <w:tcBorders>
              <w:bottom w:val="single" w:sz="18" w:space="0" w:color="auto"/>
            </w:tcBorders>
          </w:tcPr>
          <w:p w14:paraId="2BE476FB" w14:textId="358F3DAF" w:rsidR="00B3023D" w:rsidRPr="00F41F91" w:rsidRDefault="00B13B91" w:rsidP="009C6436">
            <w:pPr>
              <w:jc w:val="center"/>
              <w:rPr>
                <w:sz w:val="18"/>
              </w:rPr>
            </w:pPr>
            <w:r>
              <w:rPr>
                <w:sz w:val="18"/>
              </w:rPr>
              <w:t>140 - 400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8B56DFC" w:rsidR="00BC6327" w:rsidRPr="00F41F91" w:rsidRDefault="00B13B91" w:rsidP="00D057C3">
            <w:pPr>
              <w:ind w:left="180"/>
              <w:rPr>
                <w:sz w:val="18"/>
              </w:rPr>
            </w:pPr>
            <w:r>
              <w:rPr>
                <w:sz w:val="18"/>
              </w:rPr>
              <w:t>Gross Alpha (pCi/L)</w:t>
            </w:r>
          </w:p>
        </w:tc>
        <w:tc>
          <w:tcPr>
            <w:tcW w:w="990" w:type="dxa"/>
            <w:tcBorders>
              <w:top w:val="nil"/>
            </w:tcBorders>
          </w:tcPr>
          <w:p w14:paraId="5D776A03" w14:textId="7FDA6FE7" w:rsidR="00BC6327" w:rsidRPr="00F41F91" w:rsidRDefault="00B13B91" w:rsidP="00D057C3">
            <w:pPr>
              <w:jc w:val="center"/>
              <w:rPr>
                <w:sz w:val="18"/>
              </w:rPr>
            </w:pPr>
            <w:r>
              <w:rPr>
                <w:sz w:val="18"/>
              </w:rPr>
              <w:t>2016</w:t>
            </w:r>
          </w:p>
        </w:tc>
        <w:tc>
          <w:tcPr>
            <w:tcW w:w="1350" w:type="dxa"/>
            <w:tcBorders>
              <w:top w:val="nil"/>
            </w:tcBorders>
          </w:tcPr>
          <w:p w14:paraId="492AEBB3" w14:textId="0CB6E16F" w:rsidR="00BC6327" w:rsidRPr="00F41F91" w:rsidRDefault="00A516FB" w:rsidP="00D057C3">
            <w:pPr>
              <w:jc w:val="center"/>
              <w:rPr>
                <w:sz w:val="18"/>
              </w:rPr>
            </w:pPr>
            <w:r>
              <w:rPr>
                <w:sz w:val="18"/>
              </w:rPr>
              <w:t>13.8</w:t>
            </w:r>
          </w:p>
        </w:tc>
        <w:tc>
          <w:tcPr>
            <w:tcW w:w="1440" w:type="dxa"/>
            <w:tcBorders>
              <w:top w:val="nil"/>
            </w:tcBorders>
          </w:tcPr>
          <w:p w14:paraId="0EA1207A" w14:textId="56B25C40" w:rsidR="00BC6327" w:rsidRPr="00F41F91" w:rsidRDefault="00A516FB" w:rsidP="00D057C3">
            <w:pPr>
              <w:jc w:val="center"/>
              <w:rPr>
                <w:sz w:val="18"/>
              </w:rPr>
            </w:pPr>
            <w:r>
              <w:rPr>
                <w:sz w:val="18"/>
              </w:rPr>
              <w:t>5.01 – 23.7</w:t>
            </w:r>
          </w:p>
        </w:tc>
        <w:tc>
          <w:tcPr>
            <w:tcW w:w="900" w:type="dxa"/>
            <w:tcBorders>
              <w:top w:val="nil"/>
            </w:tcBorders>
          </w:tcPr>
          <w:p w14:paraId="566791C1" w14:textId="4E0E2B51" w:rsidR="00BC6327" w:rsidRPr="00F41F91" w:rsidRDefault="00B13B91" w:rsidP="00D057C3">
            <w:pPr>
              <w:jc w:val="center"/>
              <w:rPr>
                <w:sz w:val="18"/>
              </w:rPr>
            </w:pPr>
            <w:r>
              <w:rPr>
                <w:sz w:val="18"/>
              </w:rPr>
              <w:t>15</w:t>
            </w:r>
          </w:p>
        </w:tc>
        <w:tc>
          <w:tcPr>
            <w:tcW w:w="1080" w:type="dxa"/>
            <w:tcBorders>
              <w:top w:val="nil"/>
            </w:tcBorders>
          </w:tcPr>
          <w:p w14:paraId="5E4F841C" w14:textId="77ED6334" w:rsidR="00BC6327" w:rsidRPr="00F41F91" w:rsidRDefault="00B13B91" w:rsidP="00D057C3">
            <w:pPr>
              <w:jc w:val="center"/>
              <w:rPr>
                <w:sz w:val="18"/>
              </w:rPr>
            </w:pPr>
            <w:r>
              <w:rPr>
                <w:sz w:val="18"/>
              </w:rPr>
              <w:t>0</w:t>
            </w:r>
          </w:p>
        </w:tc>
        <w:tc>
          <w:tcPr>
            <w:tcW w:w="2808" w:type="dxa"/>
            <w:tcBorders>
              <w:top w:val="nil"/>
              <w:right w:val="single" w:sz="6" w:space="0" w:color="auto"/>
            </w:tcBorders>
          </w:tcPr>
          <w:p w14:paraId="2B8C0EB3" w14:textId="493DE9EA" w:rsidR="00BC6327" w:rsidRPr="00F41F91" w:rsidRDefault="00B13B91" w:rsidP="00D057C3">
            <w:pPr>
              <w:rPr>
                <w:sz w:val="18"/>
              </w:rPr>
            </w:pPr>
            <w:r>
              <w:rPr>
                <w:sz w:val="18"/>
              </w:rPr>
              <w:t>Erosion of natural deposits</w:t>
            </w:r>
          </w:p>
        </w:tc>
      </w:tr>
      <w:tr w:rsidR="00B13B91" w:rsidRPr="001F3468" w14:paraId="7DCBAC03" w14:textId="77777777" w:rsidTr="002F1DD3">
        <w:trPr>
          <w:trHeight w:val="432"/>
          <w:jc w:val="center"/>
        </w:trPr>
        <w:tc>
          <w:tcPr>
            <w:tcW w:w="2268" w:type="dxa"/>
            <w:gridSpan w:val="2"/>
            <w:tcBorders>
              <w:top w:val="nil"/>
              <w:left w:val="single" w:sz="6" w:space="0" w:color="auto"/>
            </w:tcBorders>
          </w:tcPr>
          <w:p w14:paraId="4DC4C664" w14:textId="77DC8696" w:rsidR="00B13B91" w:rsidRPr="00F41F91" w:rsidRDefault="00B13B91" w:rsidP="00D057C3">
            <w:pPr>
              <w:ind w:left="180"/>
              <w:rPr>
                <w:sz w:val="18"/>
              </w:rPr>
            </w:pPr>
            <w:r>
              <w:rPr>
                <w:sz w:val="18"/>
              </w:rPr>
              <w:t>Uranium (pCi/L)</w:t>
            </w:r>
          </w:p>
        </w:tc>
        <w:tc>
          <w:tcPr>
            <w:tcW w:w="990" w:type="dxa"/>
            <w:tcBorders>
              <w:top w:val="nil"/>
            </w:tcBorders>
          </w:tcPr>
          <w:p w14:paraId="10FBCB97" w14:textId="05AEBBEE" w:rsidR="00B13B91" w:rsidRPr="00F41F91" w:rsidRDefault="00B13B91" w:rsidP="00D057C3">
            <w:pPr>
              <w:jc w:val="center"/>
              <w:rPr>
                <w:sz w:val="18"/>
              </w:rPr>
            </w:pPr>
            <w:r>
              <w:rPr>
                <w:sz w:val="18"/>
              </w:rPr>
              <w:t>2016</w:t>
            </w:r>
          </w:p>
        </w:tc>
        <w:tc>
          <w:tcPr>
            <w:tcW w:w="1350" w:type="dxa"/>
            <w:tcBorders>
              <w:top w:val="nil"/>
            </w:tcBorders>
          </w:tcPr>
          <w:p w14:paraId="26BE217F" w14:textId="5E337FFF" w:rsidR="00B13B91" w:rsidRPr="00F41F91" w:rsidRDefault="00A516FB" w:rsidP="00D057C3">
            <w:pPr>
              <w:jc w:val="center"/>
              <w:rPr>
                <w:sz w:val="18"/>
              </w:rPr>
            </w:pPr>
            <w:r>
              <w:rPr>
                <w:sz w:val="18"/>
              </w:rPr>
              <w:t>9.52</w:t>
            </w:r>
          </w:p>
        </w:tc>
        <w:tc>
          <w:tcPr>
            <w:tcW w:w="1440" w:type="dxa"/>
            <w:tcBorders>
              <w:top w:val="nil"/>
            </w:tcBorders>
          </w:tcPr>
          <w:p w14:paraId="6717BD1B" w14:textId="4F4A6023" w:rsidR="00B13B91" w:rsidRPr="00F41F91" w:rsidRDefault="00A516FB" w:rsidP="00D057C3">
            <w:pPr>
              <w:jc w:val="center"/>
              <w:rPr>
                <w:sz w:val="18"/>
              </w:rPr>
            </w:pPr>
            <w:r>
              <w:rPr>
                <w:sz w:val="18"/>
              </w:rPr>
              <w:t>2.39 – 16.4</w:t>
            </w:r>
          </w:p>
        </w:tc>
        <w:tc>
          <w:tcPr>
            <w:tcW w:w="900" w:type="dxa"/>
            <w:tcBorders>
              <w:top w:val="nil"/>
            </w:tcBorders>
          </w:tcPr>
          <w:p w14:paraId="14BEA8F3" w14:textId="7DA02279" w:rsidR="00B13B91" w:rsidRPr="00F41F91" w:rsidRDefault="00B13B91" w:rsidP="00D057C3">
            <w:pPr>
              <w:jc w:val="center"/>
              <w:rPr>
                <w:sz w:val="18"/>
              </w:rPr>
            </w:pPr>
            <w:r>
              <w:rPr>
                <w:sz w:val="18"/>
              </w:rPr>
              <w:t>20</w:t>
            </w:r>
          </w:p>
        </w:tc>
        <w:tc>
          <w:tcPr>
            <w:tcW w:w="1080" w:type="dxa"/>
            <w:tcBorders>
              <w:top w:val="nil"/>
            </w:tcBorders>
          </w:tcPr>
          <w:p w14:paraId="71643A95" w14:textId="75A0CC60" w:rsidR="00B13B91" w:rsidRPr="00F41F91" w:rsidRDefault="00B13B91" w:rsidP="00D057C3">
            <w:pPr>
              <w:jc w:val="center"/>
              <w:rPr>
                <w:sz w:val="18"/>
              </w:rPr>
            </w:pPr>
            <w:r>
              <w:rPr>
                <w:sz w:val="18"/>
              </w:rPr>
              <w:t>.43</w:t>
            </w:r>
          </w:p>
        </w:tc>
        <w:tc>
          <w:tcPr>
            <w:tcW w:w="2808" w:type="dxa"/>
            <w:tcBorders>
              <w:top w:val="nil"/>
              <w:right w:val="single" w:sz="6" w:space="0" w:color="auto"/>
            </w:tcBorders>
          </w:tcPr>
          <w:p w14:paraId="2D284AD6" w14:textId="553D19F4" w:rsidR="00B13B91" w:rsidRPr="00F41F91" w:rsidRDefault="00B13B91" w:rsidP="00D057C3">
            <w:pPr>
              <w:rPr>
                <w:sz w:val="18"/>
              </w:rPr>
            </w:pPr>
            <w:r>
              <w:rPr>
                <w:sz w:val="18"/>
              </w:rPr>
              <w:t>Erosion of natural deposits</w:t>
            </w:r>
          </w:p>
        </w:tc>
      </w:tr>
      <w:tr w:rsidR="00B13B91" w:rsidRPr="001F3468" w14:paraId="3AA75A2B" w14:textId="77777777" w:rsidTr="002F1DD3">
        <w:trPr>
          <w:trHeight w:val="432"/>
          <w:jc w:val="center"/>
        </w:trPr>
        <w:tc>
          <w:tcPr>
            <w:tcW w:w="2268" w:type="dxa"/>
            <w:gridSpan w:val="2"/>
            <w:tcBorders>
              <w:top w:val="nil"/>
              <w:left w:val="single" w:sz="6" w:space="0" w:color="auto"/>
            </w:tcBorders>
          </w:tcPr>
          <w:p w14:paraId="54EEF715" w14:textId="63AEA9A7" w:rsidR="00B13B91" w:rsidRPr="00F41F91" w:rsidRDefault="00974C92" w:rsidP="00D057C3">
            <w:pPr>
              <w:ind w:left="180"/>
              <w:rPr>
                <w:sz w:val="18"/>
              </w:rPr>
            </w:pPr>
            <w:r>
              <w:rPr>
                <w:sz w:val="18"/>
              </w:rPr>
              <w:t>Fluoride</w:t>
            </w:r>
            <w:r w:rsidR="00B13B91">
              <w:rPr>
                <w:sz w:val="18"/>
              </w:rPr>
              <w:t xml:space="preserve"> (mg/L)</w:t>
            </w:r>
          </w:p>
        </w:tc>
        <w:tc>
          <w:tcPr>
            <w:tcW w:w="990" w:type="dxa"/>
            <w:tcBorders>
              <w:top w:val="nil"/>
            </w:tcBorders>
          </w:tcPr>
          <w:p w14:paraId="6E89B179" w14:textId="14057B60" w:rsidR="00B13B91" w:rsidRPr="00F41F91" w:rsidRDefault="00B13B91" w:rsidP="00D057C3">
            <w:pPr>
              <w:jc w:val="center"/>
              <w:rPr>
                <w:sz w:val="18"/>
              </w:rPr>
            </w:pPr>
            <w:r>
              <w:rPr>
                <w:sz w:val="18"/>
              </w:rPr>
              <w:t>2018</w:t>
            </w:r>
          </w:p>
        </w:tc>
        <w:tc>
          <w:tcPr>
            <w:tcW w:w="1350" w:type="dxa"/>
            <w:tcBorders>
              <w:top w:val="nil"/>
            </w:tcBorders>
          </w:tcPr>
          <w:p w14:paraId="336A6EC9" w14:textId="18E5E14B" w:rsidR="00B13B91" w:rsidRPr="00F41F91" w:rsidRDefault="002E48B2" w:rsidP="00D057C3">
            <w:pPr>
              <w:jc w:val="center"/>
              <w:rPr>
                <w:sz w:val="18"/>
              </w:rPr>
            </w:pPr>
            <w:r>
              <w:rPr>
                <w:sz w:val="18"/>
              </w:rPr>
              <w:t>2.45</w:t>
            </w:r>
          </w:p>
        </w:tc>
        <w:tc>
          <w:tcPr>
            <w:tcW w:w="1440" w:type="dxa"/>
            <w:tcBorders>
              <w:top w:val="nil"/>
            </w:tcBorders>
          </w:tcPr>
          <w:p w14:paraId="1528EA5E" w14:textId="418BD0C9" w:rsidR="00B13B91" w:rsidRPr="00F41F91" w:rsidRDefault="002E48B2" w:rsidP="00D057C3">
            <w:pPr>
              <w:jc w:val="center"/>
              <w:rPr>
                <w:sz w:val="18"/>
              </w:rPr>
            </w:pPr>
            <w:r>
              <w:rPr>
                <w:sz w:val="18"/>
              </w:rPr>
              <w:t>1.2 – 3.2</w:t>
            </w:r>
          </w:p>
        </w:tc>
        <w:tc>
          <w:tcPr>
            <w:tcW w:w="900" w:type="dxa"/>
            <w:tcBorders>
              <w:top w:val="nil"/>
            </w:tcBorders>
          </w:tcPr>
          <w:p w14:paraId="5DB3C75A" w14:textId="03578036" w:rsidR="00B13B91" w:rsidRPr="00F41F91" w:rsidRDefault="00B13B91" w:rsidP="00D057C3">
            <w:pPr>
              <w:jc w:val="center"/>
              <w:rPr>
                <w:sz w:val="18"/>
              </w:rPr>
            </w:pPr>
            <w:r>
              <w:rPr>
                <w:sz w:val="18"/>
              </w:rPr>
              <w:t>2</w:t>
            </w:r>
          </w:p>
        </w:tc>
        <w:tc>
          <w:tcPr>
            <w:tcW w:w="1080" w:type="dxa"/>
            <w:tcBorders>
              <w:top w:val="nil"/>
            </w:tcBorders>
          </w:tcPr>
          <w:p w14:paraId="54F3B22B" w14:textId="34CD80BA" w:rsidR="00B13B91" w:rsidRPr="00F41F91" w:rsidRDefault="00B13B91" w:rsidP="00D057C3">
            <w:pPr>
              <w:jc w:val="center"/>
              <w:rPr>
                <w:sz w:val="18"/>
              </w:rPr>
            </w:pPr>
            <w:r>
              <w:rPr>
                <w:sz w:val="18"/>
              </w:rPr>
              <w:t>1</w:t>
            </w:r>
          </w:p>
        </w:tc>
        <w:tc>
          <w:tcPr>
            <w:tcW w:w="2808" w:type="dxa"/>
            <w:tcBorders>
              <w:top w:val="nil"/>
              <w:right w:val="single" w:sz="6" w:space="0" w:color="auto"/>
            </w:tcBorders>
          </w:tcPr>
          <w:p w14:paraId="2406F9BC" w14:textId="346E41F2" w:rsidR="00B13B91" w:rsidRPr="00F41F91" w:rsidRDefault="00B13B91" w:rsidP="00D057C3">
            <w:pPr>
              <w:rPr>
                <w:sz w:val="18"/>
              </w:rPr>
            </w:pPr>
            <w:r>
              <w:rPr>
                <w:sz w:val="18"/>
              </w:rPr>
              <w:t>Naturally occurring</w:t>
            </w:r>
          </w:p>
        </w:tc>
      </w:tr>
      <w:tr w:rsidR="00B13B91" w:rsidRPr="001F3468" w14:paraId="58280E53" w14:textId="77777777" w:rsidTr="002F1DD3">
        <w:trPr>
          <w:trHeight w:val="432"/>
          <w:jc w:val="center"/>
        </w:trPr>
        <w:tc>
          <w:tcPr>
            <w:tcW w:w="2268" w:type="dxa"/>
            <w:gridSpan w:val="2"/>
            <w:tcBorders>
              <w:top w:val="nil"/>
              <w:left w:val="single" w:sz="6" w:space="0" w:color="auto"/>
            </w:tcBorders>
          </w:tcPr>
          <w:p w14:paraId="79C82FE3" w14:textId="0D166868" w:rsidR="00B13B91" w:rsidRPr="00F41F91" w:rsidRDefault="00B13B91" w:rsidP="00D057C3">
            <w:pPr>
              <w:ind w:left="180"/>
              <w:rPr>
                <w:sz w:val="18"/>
              </w:rPr>
            </w:pPr>
            <w:r>
              <w:rPr>
                <w:sz w:val="18"/>
              </w:rPr>
              <w:t>Nitrate as Nitrogen (mg/L)</w:t>
            </w:r>
          </w:p>
        </w:tc>
        <w:tc>
          <w:tcPr>
            <w:tcW w:w="990" w:type="dxa"/>
            <w:tcBorders>
              <w:top w:val="nil"/>
            </w:tcBorders>
          </w:tcPr>
          <w:p w14:paraId="0FE21952" w14:textId="21F930CA" w:rsidR="00B13B91" w:rsidRPr="00F41F91" w:rsidRDefault="00B13B91" w:rsidP="00D057C3">
            <w:pPr>
              <w:jc w:val="center"/>
              <w:rPr>
                <w:sz w:val="18"/>
              </w:rPr>
            </w:pPr>
            <w:r>
              <w:rPr>
                <w:sz w:val="18"/>
              </w:rPr>
              <w:t>2018</w:t>
            </w:r>
          </w:p>
        </w:tc>
        <w:tc>
          <w:tcPr>
            <w:tcW w:w="1350" w:type="dxa"/>
            <w:tcBorders>
              <w:top w:val="nil"/>
            </w:tcBorders>
          </w:tcPr>
          <w:p w14:paraId="6FF20A05" w14:textId="4219DF6A" w:rsidR="00B13B91" w:rsidRPr="00F41F91" w:rsidRDefault="00A90F5F" w:rsidP="00D057C3">
            <w:pPr>
              <w:jc w:val="center"/>
              <w:rPr>
                <w:sz w:val="18"/>
              </w:rPr>
            </w:pPr>
            <w:r>
              <w:rPr>
                <w:sz w:val="18"/>
              </w:rPr>
              <w:t>3.7</w:t>
            </w:r>
          </w:p>
        </w:tc>
        <w:tc>
          <w:tcPr>
            <w:tcW w:w="1440" w:type="dxa"/>
            <w:tcBorders>
              <w:top w:val="nil"/>
            </w:tcBorders>
          </w:tcPr>
          <w:p w14:paraId="33775A9A" w14:textId="4A6689EE" w:rsidR="00B13B91" w:rsidRPr="00F41F91" w:rsidRDefault="00A516FB" w:rsidP="00D057C3">
            <w:pPr>
              <w:jc w:val="center"/>
              <w:rPr>
                <w:sz w:val="18"/>
              </w:rPr>
            </w:pPr>
            <w:r>
              <w:rPr>
                <w:sz w:val="18"/>
              </w:rPr>
              <w:t>ND</w:t>
            </w:r>
            <w:r w:rsidR="002E48B2">
              <w:rPr>
                <w:sz w:val="18"/>
              </w:rPr>
              <w:t xml:space="preserve"> – 6.3</w:t>
            </w:r>
          </w:p>
        </w:tc>
        <w:tc>
          <w:tcPr>
            <w:tcW w:w="900" w:type="dxa"/>
            <w:tcBorders>
              <w:top w:val="nil"/>
            </w:tcBorders>
          </w:tcPr>
          <w:p w14:paraId="04DB984C" w14:textId="3EA38408" w:rsidR="00B13B91" w:rsidRPr="00F41F91" w:rsidRDefault="00B13B91" w:rsidP="00D057C3">
            <w:pPr>
              <w:jc w:val="center"/>
              <w:rPr>
                <w:sz w:val="18"/>
              </w:rPr>
            </w:pPr>
            <w:r>
              <w:rPr>
                <w:sz w:val="18"/>
              </w:rPr>
              <w:t>10</w:t>
            </w:r>
          </w:p>
        </w:tc>
        <w:tc>
          <w:tcPr>
            <w:tcW w:w="1080" w:type="dxa"/>
            <w:tcBorders>
              <w:top w:val="nil"/>
            </w:tcBorders>
          </w:tcPr>
          <w:p w14:paraId="776E409F" w14:textId="2FFB110B" w:rsidR="00B13B91" w:rsidRPr="00F41F91" w:rsidRDefault="00B13B91" w:rsidP="00D057C3">
            <w:pPr>
              <w:jc w:val="center"/>
              <w:rPr>
                <w:sz w:val="18"/>
              </w:rPr>
            </w:pPr>
            <w:r>
              <w:rPr>
                <w:sz w:val="18"/>
              </w:rPr>
              <w:t>10</w:t>
            </w:r>
          </w:p>
        </w:tc>
        <w:tc>
          <w:tcPr>
            <w:tcW w:w="2808" w:type="dxa"/>
            <w:tcBorders>
              <w:top w:val="nil"/>
              <w:right w:val="single" w:sz="6" w:space="0" w:color="auto"/>
            </w:tcBorders>
          </w:tcPr>
          <w:p w14:paraId="5BB2099F" w14:textId="751AD56C" w:rsidR="00B13B91" w:rsidRPr="00F41F91" w:rsidRDefault="00B13B91" w:rsidP="00D057C3">
            <w:pPr>
              <w:rPr>
                <w:sz w:val="18"/>
              </w:rPr>
            </w:pPr>
            <w:r>
              <w:rPr>
                <w:sz w:val="18"/>
              </w:rPr>
              <w:t>Runoff/Leaching from fertilizers, septic systems, and/or livestock yards</w:t>
            </w:r>
          </w:p>
        </w:tc>
      </w:tr>
      <w:tr w:rsidR="00B13B91" w:rsidRPr="001F3468" w14:paraId="4B1733AE" w14:textId="77777777" w:rsidTr="002F1DD3">
        <w:trPr>
          <w:trHeight w:val="432"/>
          <w:jc w:val="center"/>
        </w:trPr>
        <w:tc>
          <w:tcPr>
            <w:tcW w:w="2268" w:type="dxa"/>
            <w:gridSpan w:val="2"/>
            <w:tcBorders>
              <w:top w:val="nil"/>
              <w:left w:val="single" w:sz="6" w:space="0" w:color="auto"/>
            </w:tcBorders>
          </w:tcPr>
          <w:p w14:paraId="18657132" w14:textId="401DAA73" w:rsidR="00B13B91" w:rsidRPr="00F41F91" w:rsidRDefault="00B13B91" w:rsidP="00D057C3">
            <w:pPr>
              <w:ind w:left="180"/>
              <w:rPr>
                <w:sz w:val="18"/>
              </w:rPr>
            </w:pPr>
            <w:r>
              <w:rPr>
                <w:sz w:val="18"/>
              </w:rPr>
              <w:t>Chlorine (mg/L)</w:t>
            </w:r>
          </w:p>
        </w:tc>
        <w:tc>
          <w:tcPr>
            <w:tcW w:w="990" w:type="dxa"/>
            <w:tcBorders>
              <w:top w:val="nil"/>
            </w:tcBorders>
          </w:tcPr>
          <w:p w14:paraId="06B451AD" w14:textId="5034CBA5" w:rsidR="00B13B91" w:rsidRPr="00F41F91" w:rsidRDefault="00B13B91" w:rsidP="00D057C3">
            <w:pPr>
              <w:jc w:val="center"/>
              <w:rPr>
                <w:sz w:val="18"/>
              </w:rPr>
            </w:pPr>
            <w:r>
              <w:rPr>
                <w:sz w:val="18"/>
              </w:rPr>
              <w:t>2018</w:t>
            </w:r>
          </w:p>
        </w:tc>
        <w:tc>
          <w:tcPr>
            <w:tcW w:w="1350" w:type="dxa"/>
            <w:tcBorders>
              <w:top w:val="nil"/>
            </w:tcBorders>
          </w:tcPr>
          <w:p w14:paraId="4EAE15E7" w14:textId="4A2F0B24" w:rsidR="00B13B91" w:rsidRPr="00F41F91" w:rsidRDefault="00BF084B" w:rsidP="00D057C3">
            <w:pPr>
              <w:jc w:val="center"/>
              <w:rPr>
                <w:sz w:val="18"/>
              </w:rPr>
            </w:pPr>
            <w:r>
              <w:rPr>
                <w:sz w:val="18"/>
              </w:rPr>
              <w:t>.39</w:t>
            </w:r>
          </w:p>
        </w:tc>
        <w:tc>
          <w:tcPr>
            <w:tcW w:w="1440" w:type="dxa"/>
            <w:tcBorders>
              <w:top w:val="nil"/>
            </w:tcBorders>
          </w:tcPr>
          <w:p w14:paraId="078B1C05" w14:textId="5162D839" w:rsidR="00B13B91" w:rsidRPr="00F41F91" w:rsidRDefault="00BF084B" w:rsidP="00D057C3">
            <w:pPr>
              <w:jc w:val="center"/>
              <w:rPr>
                <w:sz w:val="18"/>
              </w:rPr>
            </w:pPr>
            <w:r>
              <w:rPr>
                <w:sz w:val="18"/>
              </w:rPr>
              <w:t>ND – 1.0</w:t>
            </w:r>
          </w:p>
        </w:tc>
        <w:tc>
          <w:tcPr>
            <w:tcW w:w="900" w:type="dxa"/>
            <w:tcBorders>
              <w:top w:val="nil"/>
            </w:tcBorders>
          </w:tcPr>
          <w:p w14:paraId="7EBEA68F" w14:textId="7FCB6287" w:rsidR="00B13B91" w:rsidRPr="00F41F91" w:rsidRDefault="00B13B91" w:rsidP="00D057C3">
            <w:pPr>
              <w:jc w:val="center"/>
              <w:rPr>
                <w:sz w:val="18"/>
              </w:rPr>
            </w:pPr>
            <w:r>
              <w:rPr>
                <w:sz w:val="18"/>
              </w:rPr>
              <w:t>[4.0]</w:t>
            </w:r>
          </w:p>
        </w:tc>
        <w:tc>
          <w:tcPr>
            <w:tcW w:w="1080" w:type="dxa"/>
            <w:tcBorders>
              <w:top w:val="nil"/>
            </w:tcBorders>
          </w:tcPr>
          <w:p w14:paraId="7308A55F" w14:textId="5BEFE1D4" w:rsidR="00B13B91" w:rsidRPr="00F41F91" w:rsidRDefault="00B13B91" w:rsidP="00D057C3">
            <w:pPr>
              <w:jc w:val="center"/>
              <w:rPr>
                <w:sz w:val="18"/>
              </w:rPr>
            </w:pPr>
            <w:r>
              <w:rPr>
                <w:sz w:val="18"/>
              </w:rPr>
              <w:t>[4]</w:t>
            </w:r>
          </w:p>
        </w:tc>
        <w:tc>
          <w:tcPr>
            <w:tcW w:w="2808" w:type="dxa"/>
            <w:tcBorders>
              <w:top w:val="nil"/>
              <w:right w:val="single" w:sz="6" w:space="0" w:color="auto"/>
            </w:tcBorders>
          </w:tcPr>
          <w:p w14:paraId="2DBD1D3B" w14:textId="70D212E8" w:rsidR="00B13B91" w:rsidRPr="00F41F91" w:rsidRDefault="00B13B91" w:rsidP="00D057C3">
            <w:pPr>
              <w:rPr>
                <w:sz w:val="18"/>
              </w:rPr>
            </w:pPr>
            <w:r>
              <w:rPr>
                <w:sz w:val="18"/>
              </w:rPr>
              <w:t>Added for disinfection/treatment</w:t>
            </w:r>
          </w:p>
        </w:tc>
      </w:tr>
      <w:tr w:rsidR="00B13B91" w:rsidRPr="001F3468" w14:paraId="477D854A" w14:textId="77777777" w:rsidTr="002F1DD3">
        <w:trPr>
          <w:trHeight w:val="432"/>
          <w:jc w:val="center"/>
        </w:trPr>
        <w:tc>
          <w:tcPr>
            <w:tcW w:w="2268" w:type="dxa"/>
            <w:gridSpan w:val="2"/>
            <w:tcBorders>
              <w:top w:val="nil"/>
              <w:left w:val="single" w:sz="6" w:space="0" w:color="auto"/>
            </w:tcBorders>
          </w:tcPr>
          <w:p w14:paraId="7C626818" w14:textId="1A225967" w:rsidR="00B13B91" w:rsidRPr="00F41F91" w:rsidRDefault="00B13B91" w:rsidP="00D057C3">
            <w:pPr>
              <w:ind w:left="180"/>
              <w:rPr>
                <w:sz w:val="18"/>
              </w:rPr>
            </w:pPr>
            <w:r>
              <w:rPr>
                <w:sz w:val="18"/>
              </w:rPr>
              <w:t>TTHMs (µ</w:t>
            </w:r>
            <w:r w:rsidRPr="00F706BB">
              <w:rPr>
                <w:sz w:val="18"/>
              </w:rPr>
              <w:t>/L</w:t>
            </w:r>
            <w:r>
              <w:rPr>
                <w:sz w:val="18"/>
              </w:rPr>
              <w:t>)</w:t>
            </w:r>
          </w:p>
        </w:tc>
        <w:tc>
          <w:tcPr>
            <w:tcW w:w="990" w:type="dxa"/>
            <w:tcBorders>
              <w:top w:val="nil"/>
            </w:tcBorders>
          </w:tcPr>
          <w:p w14:paraId="6640626B" w14:textId="743A9139" w:rsidR="00B13B91" w:rsidRPr="00F41F91" w:rsidRDefault="00B13B91" w:rsidP="00D057C3">
            <w:pPr>
              <w:jc w:val="center"/>
              <w:rPr>
                <w:sz w:val="18"/>
              </w:rPr>
            </w:pPr>
            <w:r>
              <w:rPr>
                <w:sz w:val="18"/>
              </w:rPr>
              <w:t>2018</w:t>
            </w:r>
          </w:p>
        </w:tc>
        <w:tc>
          <w:tcPr>
            <w:tcW w:w="1350" w:type="dxa"/>
            <w:tcBorders>
              <w:top w:val="nil"/>
            </w:tcBorders>
          </w:tcPr>
          <w:p w14:paraId="4F0C8CE5" w14:textId="0C2C7C72" w:rsidR="00B13B91" w:rsidRPr="00F41F91" w:rsidRDefault="00A516FB" w:rsidP="00D057C3">
            <w:pPr>
              <w:jc w:val="center"/>
              <w:rPr>
                <w:sz w:val="18"/>
              </w:rPr>
            </w:pPr>
            <w:r>
              <w:rPr>
                <w:sz w:val="18"/>
              </w:rPr>
              <w:t>7.2</w:t>
            </w:r>
          </w:p>
        </w:tc>
        <w:tc>
          <w:tcPr>
            <w:tcW w:w="1440" w:type="dxa"/>
            <w:tcBorders>
              <w:top w:val="nil"/>
            </w:tcBorders>
          </w:tcPr>
          <w:p w14:paraId="2F8607DB" w14:textId="2F2A7B58" w:rsidR="00B13B91" w:rsidRPr="00F41F91" w:rsidRDefault="00A516FB" w:rsidP="00D057C3">
            <w:pPr>
              <w:jc w:val="center"/>
              <w:rPr>
                <w:sz w:val="18"/>
              </w:rPr>
            </w:pPr>
            <w:r>
              <w:rPr>
                <w:sz w:val="18"/>
              </w:rPr>
              <w:t>N/A</w:t>
            </w:r>
          </w:p>
        </w:tc>
        <w:tc>
          <w:tcPr>
            <w:tcW w:w="900" w:type="dxa"/>
            <w:tcBorders>
              <w:top w:val="nil"/>
            </w:tcBorders>
          </w:tcPr>
          <w:p w14:paraId="43E82E28" w14:textId="0344C8FF" w:rsidR="00B13B91" w:rsidRPr="00F41F91" w:rsidRDefault="00B13B91" w:rsidP="00D057C3">
            <w:pPr>
              <w:jc w:val="center"/>
              <w:rPr>
                <w:sz w:val="18"/>
              </w:rPr>
            </w:pPr>
            <w:r>
              <w:rPr>
                <w:sz w:val="18"/>
              </w:rPr>
              <w:t>80</w:t>
            </w:r>
          </w:p>
        </w:tc>
        <w:tc>
          <w:tcPr>
            <w:tcW w:w="1080" w:type="dxa"/>
            <w:tcBorders>
              <w:top w:val="nil"/>
            </w:tcBorders>
          </w:tcPr>
          <w:p w14:paraId="3D3F86F4" w14:textId="3993D8B5" w:rsidR="00B13B91" w:rsidRPr="00F41F91" w:rsidRDefault="00B13B91" w:rsidP="00D057C3">
            <w:pPr>
              <w:jc w:val="center"/>
              <w:rPr>
                <w:sz w:val="18"/>
              </w:rPr>
            </w:pPr>
            <w:r>
              <w:rPr>
                <w:sz w:val="18"/>
              </w:rPr>
              <w:t>N/A</w:t>
            </w:r>
          </w:p>
        </w:tc>
        <w:tc>
          <w:tcPr>
            <w:tcW w:w="2808" w:type="dxa"/>
            <w:tcBorders>
              <w:top w:val="nil"/>
              <w:right w:val="single" w:sz="6" w:space="0" w:color="auto"/>
            </w:tcBorders>
          </w:tcPr>
          <w:p w14:paraId="492910FD" w14:textId="49E52898" w:rsidR="00B13B91" w:rsidRPr="00F41F91" w:rsidRDefault="00B13B91" w:rsidP="00D057C3">
            <w:pPr>
              <w:rPr>
                <w:sz w:val="18"/>
              </w:rPr>
            </w:pPr>
            <w:r>
              <w:rPr>
                <w:sz w:val="18"/>
              </w:rPr>
              <w:t>Chlorination Byproduct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1E3F635" w:rsidR="00BC6327" w:rsidRPr="00F41F91" w:rsidRDefault="00B13B91" w:rsidP="00D057C3">
            <w:pPr>
              <w:ind w:left="180"/>
              <w:rPr>
                <w:sz w:val="18"/>
              </w:rPr>
            </w:pPr>
            <w:r>
              <w:rPr>
                <w:sz w:val="18"/>
              </w:rPr>
              <w:t>HAA5 (µ</w:t>
            </w:r>
            <w:r w:rsidRPr="00F706BB">
              <w:rPr>
                <w:sz w:val="18"/>
              </w:rPr>
              <w:t>/L</w:t>
            </w:r>
            <w:r>
              <w:rPr>
                <w:sz w:val="18"/>
              </w:rPr>
              <w:t>)</w:t>
            </w:r>
          </w:p>
        </w:tc>
        <w:tc>
          <w:tcPr>
            <w:tcW w:w="990" w:type="dxa"/>
            <w:tcBorders>
              <w:bottom w:val="single" w:sz="18" w:space="0" w:color="auto"/>
            </w:tcBorders>
          </w:tcPr>
          <w:p w14:paraId="3CD1FB67" w14:textId="3A9127CF" w:rsidR="00BC6327" w:rsidRPr="00F41F91" w:rsidRDefault="00B13B91" w:rsidP="00D057C3">
            <w:pPr>
              <w:jc w:val="center"/>
              <w:rPr>
                <w:sz w:val="18"/>
              </w:rPr>
            </w:pPr>
            <w:r>
              <w:rPr>
                <w:sz w:val="18"/>
              </w:rPr>
              <w:t>2018</w:t>
            </w:r>
          </w:p>
        </w:tc>
        <w:tc>
          <w:tcPr>
            <w:tcW w:w="1350" w:type="dxa"/>
            <w:tcBorders>
              <w:bottom w:val="single" w:sz="18" w:space="0" w:color="auto"/>
            </w:tcBorders>
          </w:tcPr>
          <w:p w14:paraId="5EA66A78" w14:textId="71AB0E0A" w:rsidR="00BC6327" w:rsidRPr="00F41F91" w:rsidRDefault="00A516FB" w:rsidP="00D057C3">
            <w:pPr>
              <w:jc w:val="center"/>
              <w:rPr>
                <w:sz w:val="18"/>
              </w:rPr>
            </w:pPr>
            <w:r>
              <w:rPr>
                <w:sz w:val="18"/>
              </w:rPr>
              <w:t>ND</w:t>
            </w:r>
          </w:p>
        </w:tc>
        <w:tc>
          <w:tcPr>
            <w:tcW w:w="1440" w:type="dxa"/>
            <w:tcBorders>
              <w:bottom w:val="single" w:sz="18" w:space="0" w:color="auto"/>
            </w:tcBorders>
          </w:tcPr>
          <w:p w14:paraId="314F6572" w14:textId="4E1E85A3" w:rsidR="00BC6327" w:rsidRPr="00F41F91" w:rsidRDefault="00A516FB" w:rsidP="00D057C3">
            <w:pPr>
              <w:jc w:val="center"/>
              <w:rPr>
                <w:sz w:val="18"/>
              </w:rPr>
            </w:pPr>
            <w:r>
              <w:rPr>
                <w:sz w:val="18"/>
              </w:rPr>
              <w:t>N/A</w:t>
            </w:r>
          </w:p>
        </w:tc>
        <w:tc>
          <w:tcPr>
            <w:tcW w:w="900" w:type="dxa"/>
            <w:tcBorders>
              <w:bottom w:val="single" w:sz="18" w:space="0" w:color="auto"/>
            </w:tcBorders>
          </w:tcPr>
          <w:p w14:paraId="4DF396D0" w14:textId="1C31917F" w:rsidR="00BC6327" w:rsidRPr="00F41F91" w:rsidRDefault="00B13B91" w:rsidP="00D057C3">
            <w:pPr>
              <w:jc w:val="center"/>
              <w:rPr>
                <w:sz w:val="18"/>
              </w:rPr>
            </w:pPr>
            <w:r>
              <w:rPr>
                <w:sz w:val="18"/>
              </w:rPr>
              <w:t>60</w:t>
            </w:r>
          </w:p>
        </w:tc>
        <w:tc>
          <w:tcPr>
            <w:tcW w:w="1080" w:type="dxa"/>
            <w:tcBorders>
              <w:bottom w:val="single" w:sz="18" w:space="0" w:color="auto"/>
            </w:tcBorders>
          </w:tcPr>
          <w:p w14:paraId="14ED7F95" w14:textId="15C8BDD1" w:rsidR="00BC6327" w:rsidRPr="00F41F91" w:rsidRDefault="00B13B91" w:rsidP="00D057C3">
            <w:pPr>
              <w:jc w:val="center"/>
              <w:rPr>
                <w:sz w:val="18"/>
              </w:rPr>
            </w:pPr>
            <w:r>
              <w:rPr>
                <w:sz w:val="18"/>
              </w:rPr>
              <w:t>N/A</w:t>
            </w:r>
          </w:p>
        </w:tc>
        <w:tc>
          <w:tcPr>
            <w:tcW w:w="2808" w:type="dxa"/>
            <w:tcBorders>
              <w:bottom w:val="single" w:sz="18" w:space="0" w:color="auto"/>
              <w:right w:val="single" w:sz="6" w:space="0" w:color="auto"/>
            </w:tcBorders>
          </w:tcPr>
          <w:p w14:paraId="76443EAF" w14:textId="16A6CEC4" w:rsidR="00BC6327" w:rsidRPr="00F41F91" w:rsidRDefault="00B13B91" w:rsidP="00D057C3">
            <w:pPr>
              <w:rPr>
                <w:sz w:val="18"/>
              </w:rPr>
            </w:pPr>
            <w:r>
              <w:rPr>
                <w:sz w:val="18"/>
              </w:rPr>
              <w:t>Chlorination Byproduct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35B65EC" w:rsidR="00BC6327" w:rsidRPr="00F41F91" w:rsidRDefault="00195A9E" w:rsidP="00D057C3">
            <w:pPr>
              <w:ind w:left="187"/>
              <w:rPr>
                <w:sz w:val="18"/>
              </w:rPr>
            </w:pPr>
            <w:r>
              <w:rPr>
                <w:sz w:val="18"/>
              </w:rPr>
              <w:t>Zinc (mg/L)</w:t>
            </w:r>
          </w:p>
        </w:tc>
        <w:tc>
          <w:tcPr>
            <w:tcW w:w="990" w:type="dxa"/>
          </w:tcPr>
          <w:p w14:paraId="7B53609D" w14:textId="208390BF" w:rsidR="00BC6327" w:rsidRPr="00F41F91" w:rsidRDefault="002E48B2" w:rsidP="00D057C3">
            <w:pPr>
              <w:jc w:val="center"/>
              <w:rPr>
                <w:sz w:val="18"/>
              </w:rPr>
            </w:pPr>
            <w:r>
              <w:rPr>
                <w:sz w:val="18"/>
              </w:rPr>
              <w:t>2018</w:t>
            </w:r>
          </w:p>
        </w:tc>
        <w:tc>
          <w:tcPr>
            <w:tcW w:w="1350" w:type="dxa"/>
          </w:tcPr>
          <w:p w14:paraId="48AE5CBF" w14:textId="44C5832E" w:rsidR="00BC6327" w:rsidRPr="00F41F91" w:rsidRDefault="002E48B2" w:rsidP="00D057C3">
            <w:pPr>
              <w:jc w:val="center"/>
              <w:rPr>
                <w:sz w:val="18"/>
              </w:rPr>
            </w:pPr>
            <w:r>
              <w:rPr>
                <w:sz w:val="18"/>
              </w:rPr>
              <w:t>.089</w:t>
            </w:r>
          </w:p>
        </w:tc>
        <w:tc>
          <w:tcPr>
            <w:tcW w:w="1440" w:type="dxa"/>
          </w:tcPr>
          <w:p w14:paraId="6428F303" w14:textId="64EE15A8" w:rsidR="00BC6327" w:rsidRPr="00F41F91" w:rsidRDefault="00D45CE1" w:rsidP="00D057C3">
            <w:pPr>
              <w:jc w:val="center"/>
              <w:rPr>
                <w:sz w:val="18"/>
              </w:rPr>
            </w:pPr>
            <w:r>
              <w:rPr>
                <w:sz w:val="18"/>
              </w:rPr>
              <w:t>ND – 0.769</w:t>
            </w:r>
          </w:p>
        </w:tc>
        <w:tc>
          <w:tcPr>
            <w:tcW w:w="900" w:type="dxa"/>
          </w:tcPr>
          <w:p w14:paraId="11FF9BF3" w14:textId="5DD41738" w:rsidR="00BC6327" w:rsidRPr="00F41F91" w:rsidRDefault="00195A9E" w:rsidP="00D057C3">
            <w:pPr>
              <w:jc w:val="center"/>
              <w:rPr>
                <w:sz w:val="18"/>
              </w:rPr>
            </w:pPr>
            <w:r>
              <w:rPr>
                <w:sz w:val="18"/>
              </w:rPr>
              <w:t>5</w:t>
            </w:r>
          </w:p>
        </w:tc>
        <w:tc>
          <w:tcPr>
            <w:tcW w:w="1080" w:type="dxa"/>
          </w:tcPr>
          <w:p w14:paraId="160E754C" w14:textId="1F61AF48" w:rsidR="00BC6327" w:rsidRPr="00F41F91" w:rsidRDefault="00195A9E" w:rsidP="00D057C3">
            <w:pPr>
              <w:jc w:val="center"/>
              <w:rPr>
                <w:sz w:val="18"/>
              </w:rPr>
            </w:pPr>
            <w:r>
              <w:rPr>
                <w:sz w:val="18"/>
              </w:rPr>
              <w:t>N/A</w:t>
            </w:r>
          </w:p>
        </w:tc>
        <w:tc>
          <w:tcPr>
            <w:tcW w:w="2808" w:type="dxa"/>
            <w:tcBorders>
              <w:right w:val="single" w:sz="6" w:space="0" w:color="auto"/>
            </w:tcBorders>
          </w:tcPr>
          <w:p w14:paraId="43B6AB0B" w14:textId="2738A3BC" w:rsidR="00BC6327" w:rsidRPr="00F41F91" w:rsidRDefault="00195A9E" w:rsidP="00D057C3">
            <w:pPr>
              <w:rPr>
                <w:sz w:val="18"/>
              </w:rPr>
            </w:pPr>
            <w:r>
              <w:rPr>
                <w:sz w:val="18"/>
              </w:rPr>
              <w:t>Naturally occurring</w:t>
            </w:r>
          </w:p>
        </w:tc>
      </w:tr>
      <w:tr w:rsidR="00195A9E" w:rsidRPr="001F3468" w14:paraId="5DC09642" w14:textId="77777777" w:rsidTr="002F1DD3">
        <w:trPr>
          <w:trHeight w:val="432"/>
          <w:jc w:val="center"/>
        </w:trPr>
        <w:tc>
          <w:tcPr>
            <w:tcW w:w="2268" w:type="dxa"/>
            <w:gridSpan w:val="2"/>
            <w:tcBorders>
              <w:left w:val="single" w:sz="6" w:space="0" w:color="auto"/>
            </w:tcBorders>
          </w:tcPr>
          <w:p w14:paraId="2805EBEB" w14:textId="2CB8180B" w:rsidR="00195A9E" w:rsidRPr="00F41F91" w:rsidRDefault="00195A9E" w:rsidP="00195A9E">
            <w:pPr>
              <w:ind w:left="187"/>
              <w:rPr>
                <w:sz w:val="18"/>
              </w:rPr>
            </w:pPr>
            <w:r>
              <w:rPr>
                <w:sz w:val="18"/>
              </w:rPr>
              <w:t>Iron (ug/L)</w:t>
            </w:r>
          </w:p>
        </w:tc>
        <w:tc>
          <w:tcPr>
            <w:tcW w:w="990" w:type="dxa"/>
          </w:tcPr>
          <w:p w14:paraId="06386CB1" w14:textId="154F6996" w:rsidR="00195A9E" w:rsidRPr="00F41F91" w:rsidRDefault="00A516FB" w:rsidP="00195A9E">
            <w:pPr>
              <w:jc w:val="center"/>
              <w:rPr>
                <w:sz w:val="18"/>
              </w:rPr>
            </w:pPr>
            <w:r>
              <w:rPr>
                <w:sz w:val="18"/>
              </w:rPr>
              <w:t>2017</w:t>
            </w:r>
          </w:p>
        </w:tc>
        <w:tc>
          <w:tcPr>
            <w:tcW w:w="1350" w:type="dxa"/>
          </w:tcPr>
          <w:p w14:paraId="3DAE7F5E" w14:textId="47318BE6" w:rsidR="00195A9E" w:rsidRPr="00F41F91" w:rsidRDefault="00A516FB" w:rsidP="00195A9E">
            <w:pPr>
              <w:jc w:val="center"/>
              <w:rPr>
                <w:sz w:val="18"/>
              </w:rPr>
            </w:pPr>
            <w:r>
              <w:rPr>
                <w:sz w:val="18"/>
              </w:rPr>
              <w:t>172.5</w:t>
            </w:r>
          </w:p>
        </w:tc>
        <w:tc>
          <w:tcPr>
            <w:tcW w:w="1440" w:type="dxa"/>
          </w:tcPr>
          <w:p w14:paraId="6A591469" w14:textId="718ECE99" w:rsidR="00195A9E" w:rsidRPr="00F41F91" w:rsidRDefault="00A516FB" w:rsidP="00195A9E">
            <w:pPr>
              <w:jc w:val="center"/>
              <w:rPr>
                <w:sz w:val="18"/>
              </w:rPr>
            </w:pPr>
            <w:r>
              <w:rPr>
                <w:sz w:val="18"/>
              </w:rPr>
              <w:t>ND – 390</w:t>
            </w:r>
          </w:p>
        </w:tc>
        <w:tc>
          <w:tcPr>
            <w:tcW w:w="900" w:type="dxa"/>
          </w:tcPr>
          <w:p w14:paraId="7670E31F" w14:textId="37EC94E4" w:rsidR="00195A9E" w:rsidRPr="00F41F91" w:rsidRDefault="00195A9E" w:rsidP="00195A9E">
            <w:pPr>
              <w:jc w:val="center"/>
              <w:rPr>
                <w:sz w:val="18"/>
              </w:rPr>
            </w:pPr>
            <w:r>
              <w:rPr>
                <w:sz w:val="18"/>
              </w:rPr>
              <w:t>300</w:t>
            </w:r>
          </w:p>
        </w:tc>
        <w:tc>
          <w:tcPr>
            <w:tcW w:w="1080" w:type="dxa"/>
          </w:tcPr>
          <w:p w14:paraId="63C61A70" w14:textId="018E2E3C" w:rsidR="00195A9E" w:rsidRPr="00F41F91" w:rsidRDefault="00195A9E" w:rsidP="00195A9E">
            <w:pPr>
              <w:jc w:val="center"/>
              <w:rPr>
                <w:sz w:val="18"/>
              </w:rPr>
            </w:pPr>
            <w:r>
              <w:rPr>
                <w:sz w:val="18"/>
              </w:rPr>
              <w:t>N/A</w:t>
            </w:r>
          </w:p>
        </w:tc>
        <w:tc>
          <w:tcPr>
            <w:tcW w:w="2808" w:type="dxa"/>
            <w:tcBorders>
              <w:right w:val="single" w:sz="6" w:space="0" w:color="auto"/>
            </w:tcBorders>
          </w:tcPr>
          <w:p w14:paraId="41F13665" w14:textId="1AD655C0" w:rsidR="00195A9E" w:rsidRPr="00F41F91" w:rsidRDefault="00195A9E" w:rsidP="00195A9E">
            <w:pPr>
              <w:rPr>
                <w:sz w:val="18"/>
              </w:rPr>
            </w:pPr>
            <w:r>
              <w:rPr>
                <w:sz w:val="18"/>
              </w:rPr>
              <w:t>Naturally occurring</w:t>
            </w:r>
          </w:p>
        </w:tc>
      </w:tr>
      <w:tr w:rsidR="00195A9E" w:rsidRPr="001F3468" w14:paraId="2FAFC56A" w14:textId="77777777" w:rsidTr="002F1DD3">
        <w:trPr>
          <w:trHeight w:val="432"/>
          <w:jc w:val="center"/>
        </w:trPr>
        <w:tc>
          <w:tcPr>
            <w:tcW w:w="2268" w:type="dxa"/>
            <w:gridSpan w:val="2"/>
            <w:tcBorders>
              <w:left w:val="single" w:sz="6" w:space="0" w:color="auto"/>
            </w:tcBorders>
          </w:tcPr>
          <w:p w14:paraId="37310998" w14:textId="1C5FC0E1" w:rsidR="00195A9E" w:rsidRPr="00F41F91" w:rsidRDefault="00195A9E" w:rsidP="00195A9E">
            <w:pPr>
              <w:ind w:left="187"/>
              <w:rPr>
                <w:sz w:val="18"/>
              </w:rPr>
            </w:pPr>
            <w:r>
              <w:rPr>
                <w:sz w:val="18"/>
              </w:rPr>
              <w:t>Specific Conductance (</w:t>
            </w:r>
            <w:proofErr w:type="spellStart"/>
            <w:r>
              <w:rPr>
                <w:sz w:val="18"/>
              </w:rPr>
              <w:t>μS</w:t>
            </w:r>
            <w:proofErr w:type="spellEnd"/>
            <w:r>
              <w:rPr>
                <w:sz w:val="18"/>
              </w:rPr>
              <w:t>/cm)</w:t>
            </w:r>
          </w:p>
        </w:tc>
        <w:tc>
          <w:tcPr>
            <w:tcW w:w="990" w:type="dxa"/>
          </w:tcPr>
          <w:p w14:paraId="6F49E621" w14:textId="5B4459B5" w:rsidR="00195A9E" w:rsidRPr="00F41F91" w:rsidRDefault="00A516FB" w:rsidP="00195A9E">
            <w:pPr>
              <w:jc w:val="center"/>
              <w:rPr>
                <w:sz w:val="18"/>
              </w:rPr>
            </w:pPr>
            <w:r>
              <w:rPr>
                <w:sz w:val="18"/>
              </w:rPr>
              <w:t>2014</w:t>
            </w:r>
          </w:p>
        </w:tc>
        <w:tc>
          <w:tcPr>
            <w:tcW w:w="1350" w:type="dxa"/>
          </w:tcPr>
          <w:p w14:paraId="010E7EFF" w14:textId="065A97FE" w:rsidR="00195A9E" w:rsidRPr="00F41F91" w:rsidRDefault="00A516FB" w:rsidP="00195A9E">
            <w:pPr>
              <w:jc w:val="center"/>
              <w:rPr>
                <w:sz w:val="18"/>
              </w:rPr>
            </w:pPr>
            <w:r>
              <w:rPr>
                <w:sz w:val="18"/>
              </w:rPr>
              <w:t>772.5</w:t>
            </w:r>
          </w:p>
        </w:tc>
        <w:tc>
          <w:tcPr>
            <w:tcW w:w="1440" w:type="dxa"/>
          </w:tcPr>
          <w:p w14:paraId="242AAB9E" w14:textId="4DAE590A" w:rsidR="00195A9E" w:rsidRPr="00F41F91" w:rsidRDefault="00A516FB" w:rsidP="00195A9E">
            <w:pPr>
              <w:jc w:val="center"/>
              <w:rPr>
                <w:sz w:val="18"/>
              </w:rPr>
            </w:pPr>
            <w:r>
              <w:rPr>
                <w:sz w:val="18"/>
              </w:rPr>
              <w:t>480 – 1000</w:t>
            </w:r>
          </w:p>
        </w:tc>
        <w:tc>
          <w:tcPr>
            <w:tcW w:w="900" w:type="dxa"/>
          </w:tcPr>
          <w:p w14:paraId="1406A1F9" w14:textId="03E27401" w:rsidR="00195A9E" w:rsidRPr="00F41F91" w:rsidRDefault="00195A9E" w:rsidP="00195A9E">
            <w:pPr>
              <w:jc w:val="center"/>
              <w:rPr>
                <w:sz w:val="18"/>
              </w:rPr>
            </w:pPr>
            <w:r>
              <w:rPr>
                <w:sz w:val="18"/>
              </w:rPr>
              <w:t>1600</w:t>
            </w:r>
          </w:p>
        </w:tc>
        <w:tc>
          <w:tcPr>
            <w:tcW w:w="1080" w:type="dxa"/>
          </w:tcPr>
          <w:p w14:paraId="5D8076B4" w14:textId="46905571" w:rsidR="00195A9E" w:rsidRPr="00F41F91" w:rsidRDefault="00195A9E" w:rsidP="00195A9E">
            <w:pPr>
              <w:jc w:val="center"/>
              <w:rPr>
                <w:sz w:val="18"/>
              </w:rPr>
            </w:pPr>
            <w:r>
              <w:rPr>
                <w:sz w:val="18"/>
              </w:rPr>
              <w:t>N/A</w:t>
            </w:r>
          </w:p>
        </w:tc>
        <w:tc>
          <w:tcPr>
            <w:tcW w:w="2808" w:type="dxa"/>
            <w:tcBorders>
              <w:right w:val="single" w:sz="6" w:space="0" w:color="auto"/>
            </w:tcBorders>
          </w:tcPr>
          <w:p w14:paraId="2456C427" w14:textId="6BBD3435" w:rsidR="00195A9E" w:rsidRPr="00F41F91" w:rsidRDefault="00195A9E" w:rsidP="00195A9E">
            <w:pPr>
              <w:rPr>
                <w:sz w:val="18"/>
              </w:rPr>
            </w:pPr>
            <w:r>
              <w:rPr>
                <w:sz w:val="18"/>
              </w:rPr>
              <w:t>Naturally occurring</w:t>
            </w:r>
          </w:p>
        </w:tc>
      </w:tr>
      <w:tr w:rsidR="00195A9E" w:rsidRPr="001F3468" w14:paraId="0115983E" w14:textId="77777777" w:rsidTr="002F1DD3">
        <w:trPr>
          <w:trHeight w:val="432"/>
          <w:jc w:val="center"/>
        </w:trPr>
        <w:tc>
          <w:tcPr>
            <w:tcW w:w="2268" w:type="dxa"/>
            <w:gridSpan w:val="2"/>
            <w:tcBorders>
              <w:left w:val="single" w:sz="6" w:space="0" w:color="auto"/>
            </w:tcBorders>
          </w:tcPr>
          <w:p w14:paraId="17DC6EBD" w14:textId="782EF404" w:rsidR="00195A9E" w:rsidRPr="00F41F91" w:rsidRDefault="00195A9E" w:rsidP="00195A9E">
            <w:pPr>
              <w:ind w:left="187"/>
              <w:rPr>
                <w:sz w:val="18"/>
              </w:rPr>
            </w:pPr>
            <w:r>
              <w:rPr>
                <w:sz w:val="18"/>
              </w:rPr>
              <w:t>Total Dissolved Solids (mg/L)</w:t>
            </w:r>
          </w:p>
        </w:tc>
        <w:tc>
          <w:tcPr>
            <w:tcW w:w="990" w:type="dxa"/>
          </w:tcPr>
          <w:p w14:paraId="7E9111DD" w14:textId="06A643D6" w:rsidR="00195A9E" w:rsidRPr="00F41F91" w:rsidRDefault="00A516FB" w:rsidP="00195A9E">
            <w:pPr>
              <w:jc w:val="center"/>
              <w:rPr>
                <w:sz w:val="18"/>
              </w:rPr>
            </w:pPr>
            <w:r>
              <w:rPr>
                <w:sz w:val="18"/>
              </w:rPr>
              <w:t>2017</w:t>
            </w:r>
          </w:p>
        </w:tc>
        <w:tc>
          <w:tcPr>
            <w:tcW w:w="1350" w:type="dxa"/>
          </w:tcPr>
          <w:p w14:paraId="1E6736E2" w14:textId="2EA1892C" w:rsidR="00195A9E" w:rsidRPr="00F41F91" w:rsidRDefault="00A516FB" w:rsidP="00195A9E">
            <w:pPr>
              <w:jc w:val="center"/>
              <w:rPr>
                <w:sz w:val="18"/>
              </w:rPr>
            </w:pPr>
            <w:r>
              <w:rPr>
                <w:sz w:val="18"/>
              </w:rPr>
              <w:t>420</w:t>
            </w:r>
          </w:p>
        </w:tc>
        <w:tc>
          <w:tcPr>
            <w:tcW w:w="1440" w:type="dxa"/>
          </w:tcPr>
          <w:p w14:paraId="78B14FA5" w14:textId="7C80CD5E" w:rsidR="00195A9E" w:rsidRPr="00F41F91" w:rsidRDefault="00A516FB" w:rsidP="00195A9E">
            <w:pPr>
              <w:jc w:val="center"/>
              <w:rPr>
                <w:sz w:val="18"/>
              </w:rPr>
            </w:pPr>
            <w:r>
              <w:rPr>
                <w:sz w:val="18"/>
              </w:rPr>
              <w:t>420</w:t>
            </w:r>
          </w:p>
        </w:tc>
        <w:tc>
          <w:tcPr>
            <w:tcW w:w="900" w:type="dxa"/>
          </w:tcPr>
          <w:p w14:paraId="45495B16" w14:textId="090DA08C" w:rsidR="00195A9E" w:rsidRPr="00F41F91" w:rsidRDefault="00195A9E" w:rsidP="00195A9E">
            <w:pPr>
              <w:jc w:val="center"/>
              <w:rPr>
                <w:sz w:val="18"/>
              </w:rPr>
            </w:pPr>
            <w:r>
              <w:rPr>
                <w:sz w:val="18"/>
              </w:rPr>
              <w:t>1000</w:t>
            </w:r>
          </w:p>
        </w:tc>
        <w:tc>
          <w:tcPr>
            <w:tcW w:w="1080" w:type="dxa"/>
          </w:tcPr>
          <w:p w14:paraId="2A38356F" w14:textId="2A2A98E2" w:rsidR="00195A9E" w:rsidRPr="00F41F91" w:rsidRDefault="00195A9E" w:rsidP="00195A9E">
            <w:pPr>
              <w:jc w:val="center"/>
              <w:rPr>
                <w:sz w:val="18"/>
              </w:rPr>
            </w:pPr>
            <w:r>
              <w:rPr>
                <w:sz w:val="18"/>
              </w:rPr>
              <w:t>N/A</w:t>
            </w:r>
          </w:p>
        </w:tc>
        <w:tc>
          <w:tcPr>
            <w:tcW w:w="2808" w:type="dxa"/>
            <w:tcBorders>
              <w:right w:val="single" w:sz="6" w:space="0" w:color="auto"/>
            </w:tcBorders>
          </w:tcPr>
          <w:p w14:paraId="4966A004" w14:textId="41969494" w:rsidR="00195A9E" w:rsidRPr="00F41F91" w:rsidRDefault="00195A9E" w:rsidP="00195A9E">
            <w:pPr>
              <w:rPr>
                <w:sz w:val="18"/>
              </w:rPr>
            </w:pPr>
            <w:r>
              <w:rPr>
                <w:sz w:val="18"/>
              </w:rPr>
              <w:t>Naturally occurring</w:t>
            </w:r>
          </w:p>
        </w:tc>
      </w:tr>
      <w:tr w:rsidR="00195A9E" w:rsidRPr="001F3468" w14:paraId="179AD3D9" w14:textId="77777777" w:rsidTr="002F1DD3">
        <w:trPr>
          <w:trHeight w:val="432"/>
          <w:jc w:val="center"/>
        </w:trPr>
        <w:tc>
          <w:tcPr>
            <w:tcW w:w="2268" w:type="dxa"/>
            <w:gridSpan w:val="2"/>
            <w:tcBorders>
              <w:left w:val="single" w:sz="6" w:space="0" w:color="auto"/>
            </w:tcBorders>
          </w:tcPr>
          <w:p w14:paraId="05892C9B" w14:textId="2666B1C3" w:rsidR="00195A9E" w:rsidRPr="00F41F91" w:rsidRDefault="00195A9E" w:rsidP="00195A9E">
            <w:pPr>
              <w:ind w:left="187"/>
              <w:rPr>
                <w:sz w:val="18"/>
              </w:rPr>
            </w:pPr>
            <w:r>
              <w:rPr>
                <w:sz w:val="18"/>
              </w:rPr>
              <w:t>Chloride (mg/L)</w:t>
            </w:r>
          </w:p>
        </w:tc>
        <w:tc>
          <w:tcPr>
            <w:tcW w:w="990" w:type="dxa"/>
          </w:tcPr>
          <w:p w14:paraId="7A80F159" w14:textId="6AB3AB8D" w:rsidR="00195A9E" w:rsidRPr="00F41F91" w:rsidRDefault="00A516FB" w:rsidP="00195A9E">
            <w:pPr>
              <w:jc w:val="center"/>
              <w:rPr>
                <w:sz w:val="18"/>
              </w:rPr>
            </w:pPr>
            <w:r>
              <w:rPr>
                <w:sz w:val="18"/>
              </w:rPr>
              <w:t>2017</w:t>
            </w:r>
          </w:p>
        </w:tc>
        <w:tc>
          <w:tcPr>
            <w:tcW w:w="1350" w:type="dxa"/>
          </w:tcPr>
          <w:p w14:paraId="3FB7E8A1" w14:textId="15C83ED8" w:rsidR="00195A9E" w:rsidRPr="00F41F91" w:rsidRDefault="00A516FB" w:rsidP="00195A9E">
            <w:pPr>
              <w:jc w:val="center"/>
              <w:rPr>
                <w:sz w:val="18"/>
              </w:rPr>
            </w:pPr>
            <w:r>
              <w:rPr>
                <w:sz w:val="18"/>
              </w:rPr>
              <w:t>77.75</w:t>
            </w:r>
          </w:p>
        </w:tc>
        <w:tc>
          <w:tcPr>
            <w:tcW w:w="1440" w:type="dxa"/>
          </w:tcPr>
          <w:p w14:paraId="0D6447BA" w14:textId="0A2478DA" w:rsidR="00195A9E" w:rsidRPr="00F41F91" w:rsidRDefault="00A516FB" w:rsidP="00195A9E">
            <w:pPr>
              <w:jc w:val="center"/>
              <w:rPr>
                <w:sz w:val="18"/>
              </w:rPr>
            </w:pPr>
            <w:r>
              <w:rPr>
                <w:sz w:val="18"/>
              </w:rPr>
              <w:t>39 - 120</w:t>
            </w:r>
          </w:p>
        </w:tc>
        <w:tc>
          <w:tcPr>
            <w:tcW w:w="900" w:type="dxa"/>
          </w:tcPr>
          <w:p w14:paraId="5B2058E0" w14:textId="3E7B845C" w:rsidR="00195A9E" w:rsidRPr="00F41F91" w:rsidRDefault="00195A9E" w:rsidP="00195A9E">
            <w:pPr>
              <w:jc w:val="center"/>
              <w:rPr>
                <w:sz w:val="18"/>
              </w:rPr>
            </w:pPr>
            <w:r>
              <w:rPr>
                <w:sz w:val="18"/>
              </w:rPr>
              <w:t>500</w:t>
            </w:r>
          </w:p>
        </w:tc>
        <w:tc>
          <w:tcPr>
            <w:tcW w:w="1080" w:type="dxa"/>
          </w:tcPr>
          <w:p w14:paraId="02FE6CF5" w14:textId="3F37EA52" w:rsidR="00195A9E" w:rsidRPr="00F41F91" w:rsidRDefault="00195A9E" w:rsidP="00195A9E">
            <w:pPr>
              <w:jc w:val="center"/>
              <w:rPr>
                <w:sz w:val="18"/>
              </w:rPr>
            </w:pPr>
            <w:r>
              <w:rPr>
                <w:sz w:val="18"/>
              </w:rPr>
              <w:t>N/A</w:t>
            </w:r>
          </w:p>
        </w:tc>
        <w:tc>
          <w:tcPr>
            <w:tcW w:w="2808" w:type="dxa"/>
            <w:tcBorders>
              <w:right w:val="single" w:sz="6" w:space="0" w:color="auto"/>
            </w:tcBorders>
          </w:tcPr>
          <w:p w14:paraId="75A6B5D6" w14:textId="39E7388F" w:rsidR="00195A9E" w:rsidRPr="00F41F91" w:rsidRDefault="00195A9E" w:rsidP="00195A9E">
            <w:pPr>
              <w:rPr>
                <w:sz w:val="18"/>
              </w:rPr>
            </w:pPr>
            <w:r>
              <w:rPr>
                <w:sz w:val="18"/>
              </w:rPr>
              <w:t>Naturally occurring</w:t>
            </w:r>
          </w:p>
        </w:tc>
      </w:tr>
      <w:tr w:rsidR="00195A9E" w:rsidRPr="001F3468" w14:paraId="5E0FDB31" w14:textId="77777777" w:rsidTr="002F1DD3">
        <w:trPr>
          <w:trHeight w:val="432"/>
          <w:jc w:val="center"/>
        </w:trPr>
        <w:tc>
          <w:tcPr>
            <w:tcW w:w="2268" w:type="dxa"/>
            <w:gridSpan w:val="2"/>
            <w:tcBorders>
              <w:left w:val="single" w:sz="6" w:space="0" w:color="auto"/>
            </w:tcBorders>
          </w:tcPr>
          <w:p w14:paraId="6C1329F4" w14:textId="7401FE0A" w:rsidR="00195A9E" w:rsidRPr="00F41F91" w:rsidRDefault="00195A9E" w:rsidP="00195A9E">
            <w:pPr>
              <w:ind w:left="187"/>
              <w:rPr>
                <w:sz w:val="18"/>
              </w:rPr>
            </w:pPr>
            <w:r>
              <w:rPr>
                <w:sz w:val="18"/>
              </w:rPr>
              <w:t>Manganese (ug/L)</w:t>
            </w:r>
          </w:p>
        </w:tc>
        <w:tc>
          <w:tcPr>
            <w:tcW w:w="990" w:type="dxa"/>
          </w:tcPr>
          <w:p w14:paraId="363D6CDA" w14:textId="22728A91" w:rsidR="00195A9E" w:rsidRPr="00F41F91" w:rsidRDefault="002E48B2" w:rsidP="00195A9E">
            <w:pPr>
              <w:jc w:val="center"/>
              <w:rPr>
                <w:sz w:val="18"/>
              </w:rPr>
            </w:pPr>
            <w:r>
              <w:rPr>
                <w:sz w:val="18"/>
              </w:rPr>
              <w:t>2018</w:t>
            </w:r>
          </w:p>
        </w:tc>
        <w:tc>
          <w:tcPr>
            <w:tcW w:w="1350" w:type="dxa"/>
          </w:tcPr>
          <w:p w14:paraId="6D85C0BB" w14:textId="57BC3F19" w:rsidR="00195A9E" w:rsidRPr="00F41F91" w:rsidRDefault="00490DDF" w:rsidP="00195A9E">
            <w:pPr>
              <w:jc w:val="center"/>
              <w:rPr>
                <w:sz w:val="18"/>
              </w:rPr>
            </w:pPr>
            <w:r>
              <w:rPr>
                <w:sz w:val="18"/>
              </w:rPr>
              <w:t>71.3</w:t>
            </w:r>
            <w:r w:rsidR="00504983">
              <w:rPr>
                <w:sz w:val="18"/>
              </w:rPr>
              <w:t>3</w:t>
            </w:r>
          </w:p>
        </w:tc>
        <w:tc>
          <w:tcPr>
            <w:tcW w:w="1440" w:type="dxa"/>
          </w:tcPr>
          <w:p w14:paraId="3F3FC876" w14:textId="0846EBC0" w:rsidR="00195A9E" w:rsidRPr="00F41F91" w:rsidRDefault="002E48B2" w:rsidP="00195A9E">
            <w:pPr>
              <w:jc w:val="center"/>
              <w:rPr>
                <w:sz w:val="18"/>
              </w:rPr>
            </w:pPr>
            <w:r>
              <w:rPr>
                <w:sz w:val="18"/>
              </w:rPr>
              <w:t>56 - 88</w:t>
            </w:r>
          </w:p>
        </w:tc>
        <w:tc>
          <w:tcPr>
            <w:tcW w:w="900" w:type="dxa"/>
          </w:tcPr>
          <w:p w14:paraId="0CFA1A88" w14:textId="2153CECF" w:rsidR="00195A9E" w:rsidRPr="00F41F91" w:rsidRDefault="00195A9E" w:rsidP="00195A9E">
            <w:pPr>
              <w:jc w:val="center"/>
              <w:rPr>
                <w:sz w:val="18"/>
              </w:rPr>
            </w:pPr>
            <w:r>
              <w:rPr>
                <w:sz w:val="18"/>
              </w:rPr>
              <w:t>50</w:t>
            </w:r>
          </w:p>
        </w:tc>
        <w:tc>
          <w:tcPr>
            <w:tcW w:w="1080" w:type="dxa"/>
          </w:tcPr>
          <w:p w14:paraId="71D887B4" w14:textId="5E00B419" w:rsidR="00195A9E" w:rsidRPr="00F41F91" w:rsidRDefault="00195A9E" w:rsidP="00195A9E">
            <w:pPr>
              <w:jc w:val="center"/>
              <w:rPr>
                <w:sz w:val="18"/>
              </w:rPr>
            </w:pPr>
            <w:r>
              <w:rPr>
                <w:sz w:val="18"/>
              </w:rPr>
              <w:t>N/A</w:t>
            </w:r>
          </w:p>
        </w:tc>
        <w:tc>
          <w:tcPr>
            <w:tcW w:w="2808" w:type="dxa"/>
            <w:tcBorders>
              <w:right w:val="single" w:sz="6" w:space="0" w:color="auto"/>
            </w:tcBorders>
          </w:tcPr>
          <w:p w14:paraId="1ADAFC5A" w14:textId="45FFC00E" w:rsidR="00195A9E" w:rsidRPr="00F41F91" w:rsidRDefault="00195A9E" w:rsidP="00195A9E">
            <w:pPr>
              <w:rPr>
                <w:sz w:val="18"/>
              </w:rPr>
            </w:pPr>
            <w:r>
              <w:rPr>
                <w:sz w:val="18"/>
              </w:rPr>
              <w:t>Leaching from natural deposits</w:t>
            </w:r>
          </w:p>
        </w:tc>
      </w:tr>
      <w:tr w:rsidR="00195A9E" w:rsidRPr="001F3468" w14:paraId="0EDC8FE0" w14:textId="77777777" w:rsidTr="002F1DD3">
        <w:trPr>
          <w:trHeight w:val="432"/>
          <w:jc w:val="center"/>
        </w:trPr>
        <w:tc>
          <w:tcPr>
            <w:tcW w:w="2268" w:type="dxa"/>
            <w:gridSpan w:val="2"/>
            <w:tcBorders>
              <w:left w:val="single" w:sz="6" w:space="0" w:color="auto"/>
            </w:tcBorders>
          </w:tcPr>
          <w:p w14:paraId="05C0BB94" w14:textId="0792D7D1" w:rsidR="00195A9E" w:rsidRPr="00F41F91" w:rsidRDefault="00195A9E" w:rsidP="00195A9E">
            <w:pPr>
              <w:ind w:left="187"/>
              <w:rPr>
                <w:sz w:val="18"/>
              </w:rPr>
            </w:pPr>
            <w:r>
              <w:rPr>
                <w:sz w:val="18"/>
              </w:rPr>
              <w:t>Turbidity (Wells) (NTU)</w:t>
            </w:r>
          </w:p>
        </w:tc>
        <w:tc>
          <w:tcPr>
            <w:tcW w:w="990" w:type="dxa"/>
          </w:tcPr>
          <w:p w14:paraId="4DE8DBA1" w14:textId="271D73B9" w:rsidR="00195A9E" w:rsidRPr="00F41F91" w:rsidRDefault="00A516FB" w:rsidP="00195A9E">
            <w:pPr>
              <w:jc w:val="center"/>
              <w:rPr>
                <w:sz w:val="18"/>
              </w:rPr>
            </w:pPr>
            <w:r>
              <w:rPr>
                <w:sz w:val="18"/>
              </w:rPr>
              <w:t>2017</w:t>
            </w:r>
          </w:p>
        </w:tc>
        <w:tc>
          <w:tcPr>
            <w:tcW w:w="1350" w:type="dxa"/>
          </w:tcPr>
          <w:p w14:paraId="793E9889" w14:textId="5E983232" w:rsidR="00195A9E" w:rsidRPr="00F41F91" w:rsidRDefault="00A516FB" w:rsidP="00195A9E">
            <w:pPr>
              <w:jc w:val="center"/>
              <w:rPr>
                <w:sz w:val="18"/>
              </w:rPr>
            </w:pPr>
            <w:r>
              <w:rPr>
                <w:sz w:val="18"/>
              </w:rPr>
              <w:t>1.07</w:t>
            </w:r>
          </w:p>
        </w:tc>
        <w:tc>
          <w:tcPr>
            <w:tcW w:w="1440" w:type="dxa"/>
          </w:tcPr>
          <w:p w14:paraId="716EB2EE" w14:textId="6C1A3A89" w:rsidR="00195A9E" w:rsidRPr="00F41F91" w:rsidRDefault="00A516FB" w:rsidP="00195A9E">
            <w:pPr>
              <w:jc w:val="center"/>
              <w:rPr>
                <w:sz w:val="18"/>
              </w:rPr>
            </w:pPr>
            <w:r>
              <w:rPr>
                <w:sz w:val="18"/>
              </w:rPr>
              <w:t>.25 – 3.2</w:t>
            </w:r>
          </w:p>
        </w:tc>
        <w:tc>
          <w:tcPr>
            <w:tcW w:w="900" w:type="dxa"/>
          </w:tcPr>
          <w:p w14:paraId="3ED35BB5" w14:textId="2731AB99" w:rsidR="00195A9E" w:rsidRPr="00F41F91" w:rsidRDefault="00195A9E" w:rsidP="00195A9E">
            <w:pPr>
              <w:jc w:val="center"/>
              <w:rPr>
                <w:sz w:val="18"/>
              </w:rPr>
            </w:pPr>
            <w:r>
              <w:rPr>
                <w:sz w:val="18"/>
              </w:rPr>
              <w:t>5</w:t>
            </w:r>
          </w:p>
        </w:tc>
        <w:tc>
          <w:tcPr>
            <w:tcW w:w="1080" w:type="dxa"/>
          </w:tcPr>
          <w:p w14:paraId="4D720359" w14:textId="705DFB32" w:rsidR="00195A9E" w:rsidRPr="00F41F91" w:rsidRDefault="00195A9E" w:rsidP="00195A9E">
            <w:pPr>
              <w:jc w:val="center"/>
              <w:rPr>
                <w:sz w:val="18"/>
              </w:rPr>
            </w:pPr>
            <w:r>
              <w:rPr>
                <w:sz w:val="18"/>
              </w:rPr>
              <w:t>N/A</w:t>
            </w:r>
          </w:p>
        </w:tc>
        <w:tc>
          <w:tcPr>
            <w:tcW w:w="2808" w:type="dxa"/>
            <w:tcBorders>
              <w:right w:val="single" w:sz="6" w:space="0" w:color="auto"/>
            </w:tcBorders>
          </w:tcPr>
          <w:p w14:paraId="29F749F2" w14:textId="37530DE5" w:rsidR="00195A9E" w:rsidRPr="00F41F91" w:rsidRDefault="00195A9E" w:rsidP="00195A9E">
            <w:pPr>
              <w:rPr>
                <w:sz w:val="18"/>
              </w:rPr>
            </w:pPr>
            <w:r>
              <w:rPr>
                <w:sz w:val="18"/>
              </w:rPr>
              <w:t>Fine suspended matter, sediments</w:t>
            </w:r>
          </w:p>
        </w:tc>
      </w:tr>
      <w:tr w:rsidR="00195A9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A085C91" w:rsidR="00195A9E" w:rsidRPr="00F41F91" w:rsidRDefault="00195A9E" w:rsidP="00195A9E">
            <w:pPr>
              <w:ind w:left="187"/>
              <w:rPr>
                <w:sz w:val="18"/>
              </w:rPr>
            </w:pPr>
            <w:r>
              <w:rPr>
                <w:sz w:val="18"/>
              </w:rPr>
              <w:t>Color (Wells)</w:t>
            </w:r>
          </w:p>
        </w:tc>
        <w:tc>
          <w:tcPr>
            <w:tcW w:w="990" w:type="dxa"/>
            <w:tcBorders>
              <w:bottom w:val="single" w:sz="18" w:space="0" w:color="auto"/>
            </w:tcBorders>
          </w:tcPr>
          <w:p w14:paraId="741CA754" w14:textId="0B75B7B3" w:rsidR="00195A9E" w:rsidRPr="00F41F91" w:rsidRDefault="00A516FB" w:rsidP="00195A9E">
            <w:pPr>
              <w:jc w:val="center"/>
              <w:rPr>
                <w:sz w:val="18"/>
              </w:rPr>
            </w:pPr>
            <w:r>
              <w:rPr>
                <w:sz w:val="18"/>
              </w:rPr>
              <w:t>2017</w:t>
            </w:r>
          </w:p>
        </w:tc>
        <w:tc>
          <w:tcPr>
            <w:tcW w:w="1350" w:type="dxa"/>
            <w:tcBorders>
              <w:bottom w:val="single" w:sz="18" w:space="0" w:color="auto"/>
              <w:right w:val="single" w:sz="6" w:space="0" w:color="auto"/>
            </w:tcBorders>
          </w:tcPr>
          <w:p w14:paraId="0A4C2B05" w14:textId="1B3FD73E" w:rsidR="00195A9E" w:rsidRPr="00F41F91" w:rsidRDefault="00A516FB" w:rsidP="00195A9E">
            <w:pPr>
              <w:jc w:val="center"/>
              <w:rPr>
                <w:sz w:val="18"/>
              </w:rPr>
            </w:pPr>
            <w:r>
              <w:rPr>
                <w:sz w:val="18"/>
              </w:rPr>
              <w:t>1.25 Units</w:t>
            </w:r>
          </w:p>
        </w:tc>
        <w:tc>
          <w:tcPr>
            <w:tcW w:w="1440" w:type="dxa"/>
            <w:tcBorders>
              <w:left w:val="single" w:sz="6" w:space="0" w:color="auto"/>
              <w:bottom w:val="single" w:sz="18" w:space="0" w:color="auto"/>
              <w:right w:val="single" w:sz="6" w:space="0" w:color="auto"/>
            </w:tcBorders>
          </w:tcPr>
          <w:p w14:paraId="271B08B4" w14:textId="2384D366" w:rsidR="00195A9E" w:rsidRPr="00F41F91" w:rsidRDefault="00A516FB" w:rsidP="00195A9E">
            <w:pPr>
              <w:jc w:val="center"/>
              <w:rPr>
                <w:sz w:val="18"/>
              </w:rPr>
            </w:pPr>
            <w:r>
              <w:rPr>
                <w:sz w:val="18"/>
              </w:rPr>
              <w:t>ND – 5 Units</w:t>
            </w:r>
          </w:p>
        </w:tc>
        <w:tc>
          <w:tcPr>
            <w:tcW w:w="900" w:type="dxa"/>
            <w:tcBorders>
              <w:left w:val="single" w:sz="6" w:space="0" w:color="auto"/>
              <w:bottom w:val="single" w:sz="18" w:space="0" w:color="auto"/>
            </w:tcBorders>
          </w:tcPr>
          <w:p w14:paraId="5329A979" w14:textId="4C51F580" w:rsidR="00195A9E" w:rsidRPr="00F41F91" w:rsidRDefault="00195A9E" w:rsidP="00195A9E">
            <w:pPr>
              <w:jc w:val="center"/>
              <w:rPr>
                <w:sz w:val="18"/>
              </w:rPr>
            </w:pPr>
            <w:r>
              <w:rPr>
                <w:sz w:val="18"/>
              </w:rPr>
              <w:t>15</w:t>
            </w:r>
          </w:p>
        </w:tc>
        <w:tc>
          <w:tcPr>
            <w:tcW w:w="1080" w:type="dxa"/>
            <w:tcBorders>
              <w:bottom w:val="single" w:sz="18" w:space="0" w:color="auto"/>
            </w:tcBorders>
          </w:tcPr>
          <w:p w14:paraId="005756C3" w14:textId="1BCAF921" w:rsidR="00195A9E" w:rsidRPr="00F41F91" w:rsidRDefault="00195A9E" w:rsidP="00195A9E">
            <w:pPr>
              <w:jc w:val="center"/>
              <w:rPr>
                <w:sz w:val="18"/>
              </w:rPr>
            </w:pPr>
            <w:r>
              <w:rPr>
                <w:sz w:val="18"/>
              </w:rPr>
              <w:t>N/A</w:t>
            </w:r>
          </w:p>
        </w:tc>
        <w:tc>
          <w:tcPr>
            <w:tcW w:w="2808" w:type="dxa"/>
            <w:tcBorders>
              <w:bottom w:val="single" w:sz="18" w:space="0" w:color="auto"/>
              <w:right w:val="single" w:sz="6" w:space="0" w:color="auto"/>
            </w:tcBorders>
          </w:tcPr>
          <w:p w14:paraId="31A8151D" w14:textId="1BF335C4" w:rsidR="00195A9E" w:rsidRPr="00F41F91" w:rsidRDefault="00195A9E" w:rsidP="00195A9E">
            <w:pPr>
              <w:rPr>
                <w:sz w:val="18"/>
              </w:rPr>
            </w:pPr>
            <w:r>
              <w:rPr>
                <w:sz w:val="18"/>
              </w:rPr>
              <w:t>Naturally occurring</w:t>
            </w:r>
          </w:p>
        </w:tc>
      </w:tr>
      <w:tr w:rsidR="00195A9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95A9E" w:rsidRPr="00F41F91" w:rsidRDefault="00195A9E" w:rsidP="00195A9E">
            <w:pPr>
              <w:spacing w:before="20" w:after="20"/>
              <w:jc w:val="center"/>
              <w:rPr>
                <w:b/>
                <w:caps/>
              </w:rPr>
            </w:pPr>
            <w:r w:rsidRPr="00F41F91">
              <w:rPr>
                <w:b/>
                <w:caps/>
              </w:rPr>
              <w:t>TAble 6 – detection of UNREGULATED CONTAMINANTS</w:t>
            </w:r>
          </w:p>
        </w:tc>
      </w:tr>
      <w:tr w:rsidR="00195A9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95A9E" w:rsidRPr="00F41F91" w:rsidRDefault="00195A9E" w:rsidP="00195A9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95A9E" w:rsidRPr="00F41F91" w:rsidRDefault="00195A9E" w:rsidP="00195A9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95A9E" w:rsidRPr="00F41F91" w:rsidRDefault="00195A9E" w:rsidP="00195A9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95A9E" w:rsidRPr="00F41F91" w:rsidRDefault="00195A9E" w:rsidP="00195A9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95A9E" w:rsidRPr="00F41F91" w:rsidRDefault="00195A9E" w:rsidP="00195A9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95A9E" w:rsidRPr="00F41F91" w:rsidRDefault="00195A9E" w:rsidP="00195A9E">
            <w:pPr>
              <w:spacing w:before="40" w:after="40"/>
              <w:jc w:val="center"/>
              <w:rPr>
                <w:b/>
                <w:bCs/>
                <w:sz w:val="18"/>
              </w:rPr>
            </w:pPr>
            <w:r w:rsidRPr="00F41F91">
              <w:rPr>
                <w:b/>
                <w:bCs/>
                <w:sz w:val="18"/>
              </w:rPr>
              <w:t>Health Effects Language</w:t>
            </w:r>
          </w:p>
        </w:tc>
      </w:tr>
      <w:tr w:rsidR="00F96A5A" w:rsidRPr="001F3468" w14:paraId="27C67EA6" w14:textId="77777777" w:rsidTr="00F96A5A">
        <w:trPr>
          <w:cantSplit/>
          <w:trHeight w:val="440"/>
          <w:jc w:val="center"/>
        </w:trPr>
        <w:tc>
          <w:tcPr>
            <w:tcW w:w="2268" w:type="dxa"/>
            <w:gridSpan w:val="2"/>
            <w:tcBorders>
              <w:top w:val="single" w:sz="18" w:space="0" w:color="auto"/>
              <w:left w:val="single" w:sz="6" w:space="0" w:color="auto"/>
              <w:bottom w:val="single" w:sz="4" w:space="0" w:color="auto"/>
              <w:right w:val="single" w:sz="6" w:space="0" w:color="auto"/>
            </w:tcBorders>
            <w:vAlign w:val="center"/>
          </w:tcPr>
          <w:p w14:paraId="39B51F2A" w14:textId="6868DF6D" w:rsidR="00F96A5A" w:rsidRPr="00F96A5A" w:rsidRDefault="00F96A5A" w:rsidP="00195A9E">
            <w:pPr>
              <w:spacing w:before="40" w:after="40"/>
              <w:jc w:val="center"/>
              <w:rPr>
                <w:sz w:val="18"/>
                <w:szCs w:val="18"/>
              </w:rPr>
            </w:pPr>
            <w:r w:rsidRPr="00F96A5A">
              <w:rPr>
                <w:sz w:val="18"/>
                <w:szCs w:val="18"/>
              </w:rPr>
              <w:t>Calcium (mg/L)</w:t>
            </w:r>
          </w:p>
        </w:tc>
        <w:tc>
          <w:tcPr>
            <w:tcW w:w="990" w:type="dxa"/>
            <w:tcBorders>
              <w:top w:val="single" w:sz="18" w:space="0" w:color="auto"/>
              <w:left w:val="single" w:sz="6" w:space="0" w:color="auto"/>
              <w:bottom w:val="single" w:sz="4" w:space="0" w:color="auto"/>
              <w:right w:val="single" w:sz="6" w:space="0" w:color="auto"/>
            </w:tcBorders>
            <w:vAlign w:val="center"/>
          </w:tcPr>
          <w:p w14:paraId="747966F8" w14:textId="75BFAD9D" w:rsidR="00F96A5A" w:rsidRPr="00BF084B" w:rsidRDefault="00A516FB" w:rsidP="00195A9E">
            <w:pPr>
              <w:spacing w:before="40" w:after="40"/>
              <w:jc w:val="center"/>
              <w:rPr>
                <w:bCs/>
                <w:sz w:val="18"/>
              </w:rPr>
            </w:pPr>
            <w:r w:rsidRPr="00BF084B">
              <w:rPr>
                <w:bCs/>
                <w:sz w:val="18"/>
              </w:rPr>
              <w:t>2017</w:t>
            </w:r>
          </w:p>
        </w:tc>
        <w:tc>
          <w:tcPr>
            <w:tcW w:w="1350" w:type="dxa"/>
            <w:tcBorders>
              <w:top w:val="single" w:sz="18" w:space="0" w:color="auto"/>
              <w:left w:val="single" w:sz="6" w:space="0" w:color="auto"/>
              <w:bottom w:val="single" w:sz="4" w:space="0" w:color="auto"/>
              <w:right w:val="single" w:sz="6" w:space="0" w:color="auto"/>
            </w:tcBorders>
            <w:vAlign w:val="center"/>
          </w:tcPr>
          <w:p w14:paraId="70703AB1" w14:textId="67EB80E3" w:rsidR="00F96A5A" w:rsidRPr="00BF084B" w:rsidRDefault="00A516FB" w:rsidP="00195A9E">
            <w:pPr>
              <w:spacing w:before="40" w:after="40"/>
              <w:jc w:val="center"/>
              <w:rPr>
                <w:bCs/>
                <w:sz w:val="18"/>
              </w:rPr>
            </w:pPr>
            <w:r w:rsidRPr="00BF084B">
              <w:rPr>
                <w:bCs/>
                <w:sz w:val="18"/>
              </w:rPr>
              <w:t>79</w:t>
            </w:r>
          </w:p>
        </w:tc>
        <w:tc>
          <w:tcPr>
            <w:tcW w:w="1440" w:type="dxa"/>
            <w:tcBorders>
              <w:top w:val="single" w:sz="18" w:space="0" w:color="auto"/>
              <w:left w:val="single" w:sz="6" w:space="0" w:color="auto"/>
              <w:bottom w:val="single" w:sz="4" w:space="0" w:color="auto"/>
              <w:right w:val="single" w:sz="6" w:space="0" w:color="auto"/>
            </w:tcBorders>
            <w:vAlign w:val="center"/>
          </w:tcPr>
          <w:p w14:paraId="1C888938" w14:textId="66BC9985" w:rsidR="00F96A5A" w:rsidRPr="00BF084B" w:rsidRDefault="00A516FB" w:rsidP="00195A9E">
            <w:pPr>
              <w:spacing w:before="40" w:after="40"/>
              <w:jc w:val="center"/>
              <w:rPr>
                <w:bCs/>
                <w:sz w:val="18"/>
              </w:rPr>
            </w:pPr>
            <w:r w:rsidRPr="00BF084B">
              <w:rPr>
                <w:bCs/>
                <w:sz w:val="18"/>
              </w:rPr>
              <w:t>79</w:t>
            </w:r>
          </w:p>
        </w:tc>
        <w:tc>
          <w:tcPr>
            <w:tcW w:w="1980" w:type="dxa"/>
            <w:gridSpan w:val="2"/>
            <w:tcBorders>
              <w:top w:val="single" w:sz="18" w:space="0" w:color="auto"/>
              <w:left w:val="single" w:sz="6" w:space="0" w:color="auto"/>
              <w:bottom w:val="single" w:sz="4" w:space="0" w:color="auto"/>
              <w:right w:val="single" w:sz="6" w:space="0" w:color="auto"/>
            </w:tcBorders>
            <w:vAlign w:val="center"/>
          </w:tcPr>
          <w:p w14:paraId="3D04F8FE" w14:textId="5D468D44" w:rsidR="00F96A5A" w:rsidRPr="00BF084B" w:rsidRDefault="00F96A5A" w:rsidP="00195A9E">
            <w:pPr>
              <w:spacing w:before="40" w:after="40"/>
              <w:jc w:val="center"/>
              <w:rPr>
                <w:bCs/>
                <w:sz w:val="18"/>
              </w:rPr>
            </w:pPr>
            <w:r w:rsidRPr="00BF084B">
              <w:rPr>
                <w:bCs/>
                <w:sz w:val="18"/>
              </w:rPr>
              <w:t>N/A</w:t>
            </w:r>
          </w:p>
        </w:tc>
        <w:tc>
          <w:tcPr>
            <w:tcW w:w="2808" w:type="dxa"/>
            <w:tcBorders>
              <w:top w:val="single" w:sz="18" w:space="0" w:color="auto"/>
              <w:left w:val="single" w:sz="6" w:space="0" w:color="auto"/>
              <w:bottom w:val="single" w:sz="4" w:space="0" w:color="auto"/>
              <w:right w:val="single" w:sz="6" w:space="0" w:color="auto"/>
            </w:tcBorders>
            <w:vAlign w:val="center"/>
          </w:tcPr>
          <w:p w14:paraId="02D10557" w14:textId="43C354A9" w:rsidR="00F96A5A" w:rsidRPr="00003F11" w:rsidRDefault="003947F2" w:rsidP="00195A9E">
            <w:pPr>
              <w:spacing w:before="40" w:after="40"/>
              <w:jc w:val="center"/>
              <w:rPr>
                <w:bCs/>
                <w:sz w:val="18"/>
              </w:rPr>
            </w:pPr>
            <w:bookmarkStart w:id="0" w:name="_GoBack"/>
            <w:r>
              <w:rPr>
                <w:bCs/>
                <w:sz w:val="18"/>
              </w:rPr>
              <w:t>N/A</w:t>
            </w:r>
            <w:bookmarkEnd w:id="0"/>
          </w:p>
        </w:tc>
      </w:tr>
      <w:tr w:rsidR="00F96A5A" w:rsidRPr="001F3468" w14:paraId="03AD5F07" w14:textId="77777777" w:rsidTr="00F96A5A">
        <w:trPr>
          <w:cantSplit/>
          <w:trHeight w:val="440"/>
          <w:jc w:val="center"/>
        </w:trPr>
        <w:tc>
          <w:tcPr>
            <w:tcW w:w="2268" w:type="dxa"/>
            <w:gridSpan w:val="2"/>
            <w:tcBorders>
              <w:top w:val="single" w:sz="4" w:space="0" w:color="auto"/>
              <w:left w:val="single" w:sz="6" w:space="0" w:color="auto"/>
              <w:bottom w:val="single" w:sz="4" w:space="0" w:color="auto"/>
              <w:right w:val="single" w:sz="6" w:space="0" w:color="auto"/>
            </w:tcBorders>
            <w:vAlign w:val="center"/>
          </w:tcPr>
          <w:p w14:paraId="3697663F" w14:textId="40ED63E9" w:rsidR="00F96A5A" w:rsidRPr="00F96A5A" w:rsidRDefault="00F96A5A" w:rsidP="00195A9E">
            <w:pPr>
              <w:spacing w:before="40" w:after="40"/>
              <w:jc w:val="center"/>
              <w:rPr>
                <w:sz w:val="18"/>
                <w:szCs w:val="18"/>
              </w:rPr>
            </w:pPr>
            <w:r w:rsidRPr="00F96A5A">
              <w:rPr>
                <w:sz w:val="18"/>
                <w:szCs w:val="18"/>
              </w:rPr>
              <w:t>Potassium (mg/L)</w:t>
            </w:r>
          </w:p>
        </w:tc>
        <w:tc>
          <w:tcPr>
            <w:tcW w:w="990" w:type="dxa"/>
            <w:tcBorders>
              <w:top w:val="single" w:sz="4" w:space="0" w:color="auto"/>
              <w:left w:val="single" w:sz="6" w:space="0" w:color="auto"/>
              <w:bottom w:val="single" w:sz="4" w:space="0" w:color="auto"/>
              <w:right w:val="single" w:sz="6" w:space="0" w:color="auto"/>
            </w:tcBorders>
            <w:vAlign w:val="center"/>
          </w:tcPr>
          <w:p w14:paraId="693A5CB2" w14:textId="46291E32" w:rsidR="00F96A5A" w:rsidRPr="00BF084B" w:rsidRDefault="00A516FB" w:rsidP="00195A9E">
            <w:pPr>
              <w:spacing w:before="40" w:after="40"/>
              <w:jc w:val="center"/>
              <w:rPr>
                <w:bCs/>
                <w:sz w:val="18"/>
              </w:rPr>
            </w:pPr>
            <w:r w:rsidRPr="00BF084B">
              <w:rPr>
                <w:bCs/>
                <w:sz w:val="18"/>
              </w:rPr>
              <w:t>2011</w:t>
            </w:r>
          </w:p>
        </w:tc>
        <w:tc>
          <w:tcPr>
            <w:tcW w:w="1350" w:type="dxa"/>
            <w:tcBorders>
              <w:top w:val="single" w:sz="4" w:space="0" w:color="auto"/>
              <w:left w:val="single" w:sz="6" w:space="0" w:color="auto"/>
              <w:bottom w:val="single" w:sz="4" w:space="0" w:color="auto"/>
              <w:right w:val="single" w:sz="6" w:space="0" w:color="auto"/>
            </w:tcBorders>
            <w:vAlign w:val="center"/>
          </w:tcPr>
          <w:p w14:paraId="7F030262" w14:textId="42EEA3BC" w:rsidR="00F96A5A" w:rsidRPr="00BF084B" w:rsidRDefault="00A516FB" w:rsidP="00195A9E">
            <w:pPr>
              <w:spacing w:before="40" w:after="40"/>
              <w:jc w:val="center"/>
              <w:rPr>
                <w:bCs/>
                <w:sz w:val="18"/>
              </w:rPr>
            </w:pPr>
            <w:r w:rsidRPr="00BF084B">
              <w:rPr>
                <w:bCs/>
                <w:sz w:val="18"/>
              </w:rPr>
              <w:t>2.2</w:t>
            </w:r>
          </w:p>
        </w:tc>
        <w:tc>
          <w:tcPr>
            <w:tcW w:w="1440" w:type="dxa"/>
            <w:tcBorders>
              <w:top w:val="single" w:sz="4" w:space="0" w:color="auto"/>
              <w:left w:val="single" w:sz="6" w:space="0" w:color="auto"/>
              <w:bottom w:val="single" w:sz="4" w:space="0" w:color="auto"/>
              <w:right w:val="single" w:sz="6" w:space="0" w:color="auto"/>
            </w:tcBorders>
            <w:vAlign w:val="center"/>
          </w:tcPr>
          <w:p w14:paraId="317F751F" w14:textId="7A52558F" w:rsidR="00F96A5A" w:rsidRPr="00BF084B" w:rsidRDefault="00A516FB" w:rsidP="00195A9E">
            <w:pPr>
              <w:spacing w:before="40" w:after="40"/>
              <w:jc w:val="center"/>
              <w:rPr>
                <w:bCs/>
                <w:sz w:val="18"/>
              </w:rPr>
            </w:pPr>
            <w:r w:rsidRPr="00BF084B">
              <w:rPr>
                <w:bCs/>
                <w:sz w:val="18"/>
              </w:rPr>
              <w:t>1.2 – 3.2</w:t>
            </w:r>
          </w:p>
        </w:tc>
        <w:tc>
          <w:tcPr>
            <w:tcW w:w="1980" w:type="dxa"/>
            <w:gridSpan w:val="2"/>
            <w:tcBorders>
              <w:top w:val="single" w:sz="4" w:space="0" w:color="auto"/>
              <w:left w:val="single" w:sz="6" w:space="0" w:color="auto"/>
              <w:bottom w:val="single" w:sz="4" w:space="0" w:color="auto"/>
              <w:right w:val="single" w:sz="6" w:space="0" w:color="auto"/>
            </w:tcBorders>
            <w:vAlign w:val="center"/>
          </w:tcPr>
          <w:p w14:paraId="01BCE222" w14:textId="49A5EC1A" w:rsidR="00F96A5A" w:rsidRPr="00BF084B" w:rsidRDefault="00F96A5A" w:rsidP="00195A9E">
            <w:pPr>
              <w:spacing w:before="40" w:after="40"/>
              <w:jc w:val="center"/>
              <w:rPr>
                <w:bCs/>
                <w:sz w:val="18"/>
              </w:rPr>
            </w:pPr>
            <w:r w:rsidRPr="00BF084B">
              <w:rPr>
                <w:bCs/>
                <w:sz w:val="18"/>
              </w:rPr>
              <w:t>N/A</w:t>
            </w:r>
          </w:p>
        </w:tc>
        <w:tc>
          <w:tcPr>
            <w:tcW w:w="2808" w:type="dxa"/>
            <w:tcBorders>
              <w:top w:val="single" w:sz="4" w:space="0" w:color="auto"/>
              <w:left w:val="single" w:sz="6" w:space="0" w:color="auto"/>
              <w:bottom w:val="single" w:sz="4" w:space="0" w:color="auto"/>
              <w:right w:val="single" w:sz="6" w:space="0" w:color="auto"/>
            </w:tcBorders>
            <w:vAlign w:val="center"/>
          </w:tcPr>
          <w:p w14:paraId="463BEAD9" w14:textId="6D42FE44" w:rsidR="00F96A5A" w:rsidRPr="00003F11" w:rsidRDefault="003947F2" w:rsidP="00195A9E">
            <w:pPr>
              <w:spacing w:before="40" w:after="40"/>
              <w:jc w:val="center"/>
              <w:rPr>
                <w:bCs/>
                <w:sz w:val="18"/>
              </w:rPr>
            </w:pPr>
            <w:r>
              <w:rPr>
                <w:bCs/>
                <w:sz w:val="18"/>
              </w:rPr>
              <w:t>N/A</w:t>
            </w:r>
          </w:p>
        </w:tc>
      </w:tr>
      <w:tr w:rsidR="00F96A5A" w:rsidRPr="001F3468" w14:paraId="74463B58" w14:textId="77777777" w:rsidTr="00F96A5A">
        <w:trPr>
          <w:cantSplit/>
          <w:trHeight w:val="440"/>
          <w:jc w:val="center"/>
        </w:trPr>
        <w:tc>
          <w:tcPr>
            <w:tcW w:w="2268" w:type="dxa"/>
            <w:gridSpan w:val="2"/>
            <w:tcBorders>
              <w:top w:val="single" w:sz="4" w:space="0" w:color="auto"/>
              <w:left w:val="single" w:sz="6" w:space="0" w:color="auto"/>
              <w:bottom w:val="single" w:sz="4" w:space="0" w:color="auto"/>
              <w:right w:val="single" w:sz="6" w:space="0" w:color="auto"/>
            </w:tcBorders>
            <w:vAlign w:val="center"/>
          </w:tcPr>
          <w:p w14:paraId="3D12F5BA" w14:textId="0AAEEE0B" w:rsidR="00F96A5A" w:rsidRPr="00F96A5A" w:rsidRDefault="00F96A5A" w:rsidP="00195A9E">
            <w:pPr>
              <w:spacing w:before="40" w:after="40"/>
              <w:jc w:val="center"/>
              <w:rPr>
                <w:sz w:val="18"/>
                <w:szCs w:val="18"/>
              </w:rPr>
            </w:pPr>
            <w:r w:rsidRPr="00F96A5A">
              <w:rPr>
                <w:sz w:val="18"/>
                <w:szCs w:val="18"/>
              </w:rPr>
              <w:t>Total Alkalinity (mg/L)</w:t>
            </w:r>
          </w:p>
        </w:tc>
        <w:tc>
          <w:tcPr>
            <w:tcW w:w="990" w:type="dxa"/>
            <w:tcBorders>
              <w:top w:val="single" w:sz="4" w:space="0" w:color="auto"/>
              <w:left w:val="single" w:sz="6" w:space="0" w:color="auto"/>
              <w:bottom w:val="single" w:sz="4" w:space="0" w:color="auto"/>
              <w:right w:val="single" w:sz="6" w:space="0" w:color="auto"/>
            </w:tcBorders>
            <w:vAlign w:val="center"/>
          </w:tcPr>
          <w:p w14:paraId="1B69BE4F" w14:textId="5802FA5E" w:rsidR="00F96A5A" w:rsidRPr="00BF084B" w:rsidRDefault="00A516FB" w:rsidP="00195A9E">
            <w:pPr>
              <w:spacing w:before="40" w:after="40"/>
              <w:jc w:val="center"/>
              <w:rPr>
                <w:bCs/>
                <w:sz w:val="18"/>
              </w:rPr>
            </w:pPr>
            <w:r w:rsidRPr="00BF084B">
              <w:rPr>
                <w:bCs/>
                <w:sz w:val="18"/>
              </w:rPr>
              <w:t>2017</w:t>
            </w:r>
          </w:p>
        </w:tc>
        <w:tc>
          <w:tcPr>
            <w:tcW w:w="1350" w:type="dxa"/>
            <w:tcBorders>
              <w:top w:val="single" w:sz="4" w:space="0" w:color="auto"/>
              <w:left w:val="single" w:sz="6" w:space="0" w:color="auto"/>
              <w:bottom w:val="single" w:sz="4" w:space="0" w:color="auto"/>
              <w:right w:val="single" w:sz="6" w:space="0" w:color="auto"/>
            </w:tcBorders>
            <w:vAlign w:val="center"/>
          </w:tcPr>
          <w:p w14:paraId="42B69917" w14:textId="2DC4FEB2" w:rsidR="00F96A5A" w:rsidRPr="00BF084B" w:rsidRDefault="00A516FB" w:rsidP="00195A9E">
            <w:pPr>
              <w:spacing w:before="40" w:after="40"/>
              <w:jc w:val="center"/>
              <w:rPr>
                <w:bCs/>
                <w:sz w:val="18"/>
              </w:rPr>
            </w:pPr>
            <w:r w:rsidRPr="00BF084B">
              <w:rPr>
                <w:bCs/>
                <w:sz w:val="18"/>
              </w:rPr>
              <w:t>190</w:t>
            </w:r>
          </w:p>
        </w:tc>
        <w:tc>
          <w:tcPr>
            <w:tcW w:w="1440" w:type="dxa"/>
            <w:tcBorders>
              <w:top w:val="single" w:sz="4" w:space="0" w:color="auto"/>
              <w:left w:val="single" w:sz="6" w:space="0" w:color="auto"/>
              <w:bottom w:val="single" w:sz="4" w:space="0" w:color="auto"/>
              <w:right w:val="single" w:sz="6" w:space="0" w:color="auto"/>
            </w:tcBorders>
            <w:vAlign w:val="center"/>
          </w:tcPr>
          <w:p w14:paraId="721BF0A1" w14:textId="2B596222" w:rsidR="00F96A5A" w:rsidRPr="00BF084B" w:rsidRDefault="00A516FB" w:rsidP="00195A9E">
            <w:pPr>
              <w:spacing w:before="40" w:after="40"/>
              <w:jc w:val="center"/>
              <w:rPr>
                <w:bCs/>
                <w:sz w:val="18"/>
              </w:rPr>
            </w:pPr>
            <w:r w:rsidRPr="00BF084B">
              <w:rPr>
                <w:bCs/>
                <w:sz w:val="18"/>
              </w:rPr>
              <w:t>190</w:t>
            </w:r>
          </w:p>
        </w:tc>
        <w:tc>
          <w:tcPr>
            <w:tcW w:w="1980" w:type="dxa"/>
            <w:gridSpan w:val="2"/>
            <w:tcBorders>
              <w:top w:val="single" w:sz="4" w:space="0" w:color="auto"/>
              <w:left w:val="single" w:sz="6" w:space="0" w:color="auto"/>
              <w:bottom w:val="single" w:sz="4" w:space="0" w:color="auto"/>
              <w:right w:val="single" w:sz="6" w:space="0" w:color="auto"/>
            </w:tcBorders>
            <w:vAlign w:val="center"/>
          </w:tcPr>
          <w:p w14:paraId="34EB3232" w14:textId="148E601B" w:rsidR="00F96A5A" w:rsidRPr="00BF084B" w:rsidRDefault="00F96A5A" w:rsidP="00195A9E">
            <w:pPr>
              <w:spacing w:before="40" w:after="40"/>
              <w:jc w:val="center"/>
              <w:rPr>
                <w:bCs/>
                <w:sz w:val="18"/>
              </w:rPr>
            </w:pPr>
            <w:r w:rsidRPr="00BF084B">
              <w:rPr>
                <w:bCs/>
                <w:sz w:val="18"/>
              </w:rPr>
              <w:t>N/A</w:t>
            </w:r>
          </w:p>
        </w:tc>
        <w:tc>
          <w:tcPr>
            <w:tcW w:w="2808" w:type="dxa"/>
            <w:tcBorders>
              <w:top w:val="single" w:sz="4" w:space="0" w:color="auto"/>
              <w:left w:val="single" w:sz="6" w:space="0" w:color="auto"/>
              <w:bottom w:val="single" w:sz="4" w:space="0" w:color="auto"/>
              <w:right w:val="single" w:sz="6" w:space="0" w:color="auto"/>
            </w:tcBorders>
            <w:vAlign w:val="center"/>
          </w:tcPr>
          <w:p w14:paraId="3DF17C9C" w14:textId="2490C2EE" w:rsidR="00F96A5A" w:rsidRPr="00003F11" w:rsidRDefault="003947F2" w:rsidP="00195A9E">
            <w:pPr>
              <w:spacing w:before="40" w:after="40"/>
              <w:jc w:val="center"/>
              <w:rPr>
                <w:bCs/>
                <w:sz w:val="18"/>
              </w:rPr>
            </w:pPr>
            <w:r>
              <w:rPr>
                <w:bCs/>
                <w:sz w:val="18"/>
              </w:rPr>
              <w:t>N/A</w:t>
            </w:r>
          </w:p>
        </w:tc>
      </w:tr>
      <w:tr w:rsidR="00F96A5A" w:rsidRPr="001F3468" w14:paraId="23E551E6" w14:textId="77777777" w:rsidTr="00F96A5A">
        <w:trPr>
          <w:cantSplit/>
          <w:trHeight w:val="440"/>
          <w:jc w:val="center"/>
        </w:trPr>
        <w:tc>
          <w:tcPr>
            <w:tcW w:w="2268" w:type="dxa"/>
            <w:gridSpan w:val="2"/>
            <w:tcBorders>
              <w:top w:val="single" w:sz="4" w:space="0" w:color="auto"/>
              <w:left w:val="single" w:sz="6" w:space="0" w:color="auto"/>
              <w:bottom w:val="single" w:sz="4" w:space="0" w:color="auto"/>
              <w:right w:val="single" w:sz="6" w:space="0" w:color="auto"/>
            </w:tcBorders>
            <w:vAlign w:val="center"/>
          </w:tcPr>
          <w:p w14:paraId="683D0084" w14:textId="3E1B5AF8" w:rsidR="00F96A5A" w:rsidRPr="00F96A5A" w:rsidRDefault="00F96A5A" w:rsidP="00195A9E">
            <w:pPr>
              <w:spacing w:before="40" w:after="40"/>
              <w:jc w:val="center"/>
              <w:rPr>
                <w:sz w:val="18"/>
                <w:szCs w:val="18"/>
              </w:rPr>
            </w:pPr>
            <w:r w:rsidRPr="00F96A5A">
              <w:rPr>
                <w:sz w:val="18"/>
                <w:szCs w:val="18"/>
              </w:rPr>
              <w:t>Bicarbonate (mg/L)</w:t>
            </w:r>
          </w:p>
        </w:tc>
        <w:tc>
          <w:tcPr>
            <w:tcW w:w="990" w:type="dxa"/>
            <w:tcBorders>
              <w:top w:val="single" w:sz="4" w:space="0" w:color="auto"/>
              <w:left w:val="single" w:sz="6" w:space="0" w:color="auto"/>
              <w:bottom w:val="single" w:sz="4" w:space="0" w:color="auto"/>
              <w:right w:val="single" w:sz="6" w:space="0" w:color="auto"/>
            </w:tcBorders>
            <w:vAlign w:val="center"/>
          </w:tcPr>
          <w:p w14:paraId="0749A518" w14:textId="1C85F9AC" w:rsidR="00F96A5A" w:rsidRPr="00BF084B" w:rsidRDefault="00A516FB" w:rsidP="00195A9E">
            <w:pPr>
              <w:spacing w:before="40" w:after="40"/>
              <w:jc w:val="center"/>
              <w:rPr>
                <w:bCs/>
                <w:sz w:val="18"/>
              </w:rPr>
            </w:pPr>
            <w:r w:rsidRPr="00BF084B">
              <w:rPr>
                <w:bCs/>
                <w:sz w:val="18"/>
              </w:rPr>
              <w:t>2017</w:t>
            </w:r>
          </w:p>
        </w:tc>
        <w:tc>
          <w:tcPr>
            <w:tcW w:w="1350" w:type="dxa"/>
            <w:tcBorders>
              <w:top w:val="single" w:sz="4" w:space="0" w:color="auto"/>
              <w:left w:val="single" w:sz="6" w:space="0" w:color="auto"/>
              <w:bottom w:val="single" w:sz="4" w:space="0" w:color="auto"/>
              <w:right w:val="single" w:sz="6" w:space="0" w:color="auto"/>
            </w:tcBorders>
            <w:vAlign w:val="center"/>
          </w:tcPr>
          <w:p w14:paraId="2F4F34BB" w14:textId="0455FAD2" w:rsidR="00F96A5A" w:rsidRPr="00BF084B" w:rsidRDefault="00A516FB" w:rsidP="00195A9E">
            <w:pPr>
              <w:spacing w:before="40" w:after="40"/>
              <w:jc w:val="center"/>
              <w:rPr>
                <w:bCs/>
                <w:sz w:val="18"/>
              </w:rPr>
            </w:pPr>
            <w:r w:rsidRPr="00BF084B">
              <w:rPr>
                <w:bCs/>
                <w:sz w:val="18"/>
              </w:rPr>
              <w:t>190</w:t>
            </w:r>
          </w:p>
        </w:tc>
        <w:tc>
          <w:tcPr>
            <w:tcW w:w="1440" w:type="dxa"/>
            <w:tcBorders>
              <w:top w:val="single" w:sz="4" w:space="0" w:color="auto"/>
              <w:left w:val="single" w:sz="6" w:space="0" w:color="auto"/>
              <w:bottom w:val="single" w:sz="4" w:space="0" w:color="auto"/>
              <w:right w:val="single" w:sz="6" w:space="0" w:color="auto"/>
            </w:tcBorders>
            <w:vAlign w:val="center"/>
          </w:tcPr>
          <w:p w14:paraId="0CA6A774" w14:textId="33650A21" w:rsidR="00F96A5A" w:rsidRPr="00BF084B" w:rsidRDefault="00A516FB" w:rsidP="00195A9E">
            <w:pPr>
              <w:spacing w:before="40" w:after="40"/>
              <w:jc w:val="center"/>
              <w:rPr>
                <w:bCs/>
                <w:sz w:val="18"/>
              </w:rPr>
            </w:pPr>
            <w:r w:rsidRPr="00BF084B">
              <w:rPr>
                <w:bCs/>
                <w:sz w:val="18"/>
              </w:rPr>
              <w:t>190</w:t>
            </w:r>
          </w:p>
        </w:tc>
        <w:tc>
          <w:tcPr>
            <w:tcW w:w="1980" w:type="dxa"/>
            <w:gridSpan w:val="2"/>
            <w:tcBorders>
              <w:top w:val="single" w:sz="4" w:space="0" w:color="auto"/>
              <w:left w:val="single" w:sz="6" w:space="0" w:color="auto"/>
              <w:bottom w:val="single" w:sz="4" w:space="0" w:color="auto"/>
              <w:right w:val="single" w:sz="6" w:space="0" w:color="auto"/>
            </w:tcBorders>
            <w:vAlign w:val="center"/>
          </w:tcPr>
          <w:p w14:paraId="7072C57C" w14:textId="04149523" w:rsidR="00F96A5A" w:rsidRPr="00BF084B" w:rsidRDefault="00F96A5A" w:rsidP="00195A9E">
            <w:pPr>
              <w:spacing w:before="40" w:after="40"/>
              <w:jc w:val="center"/>
              <w:rPr>
                <w:bCs/>
                <w:sz w:val="18"/>
              </w:rPr>
            </w:pPr>
            <w:r w:rsidRPr="00BF084B">
              <w:rPr>
                <w:bCs/>
                <w:sz w:val="18"/>
              </w:rPr>
              <w:t>N/A</w:t>
            </w:r>
          </w:p>
        </w:tc>
        <w:tc>
          <w:tcPr>
            <w:tcW w:w="2808" w:type="dxa"/>
            <w:tcBorders>
              <w:top w:val="single" w:sz="4" w:space="0" w:color="auto"/>
              <w:left w:val="single" w:sz="6" w:space="0" w:color="auto"/>
              <w:bottom w:val="single" w:sz="4" w:space="0" w:color="auto"/>
              <w:right w:val="single" w:sz="6" w:space="0" w:color="auto"/>
            </w:tcBorders>
            <w:vAlign w:val="center"/>
          </w:tcPr>
          <w:p w14:paraId="7E0F16A9" w14:textId="01D3C5EB" w:rsidR="00F96A5A" w:rsidRPr="00003F11" w:rsidRDefault="003947F2" w:rsidP="00195A9E">
            <w:pPr>
              <w:spacing w:before="40" w:after="40"/>
              <w:jc w:val="center"/>
              <w:rPr>
                <w:bCs/>
                <w:sz w:val="18"/>
              </w:rPr>
            </w:pPr>
            <w:r>
              <w:rPr>
                <w:bCs/>
                <w:sz w:val="18"/>
              </w:rPr>
              <w:t>N/A</w:t>
            </w:r>
          </w:p>
        </w:tc>
      </w:tr>
      <w:tr w:rsidR="00F96A5A" w:rsidRPr="001F3468" w14:paraId="60FE665E" w14:textId="77777777" w:rsidTr="00F96A5A">
        <w:trPr>
          <w:cantSplit/>
          <w:trHeight w:val="440"/>
          <w:jc w:val="center"/>
        </w:trPr>
        <w:tc>
          <w:tcPr>
            <w:tcW w:w="2268" w:type="dxa"/>
            <w:gridSpan w:val="2"/>
            <w:tcBorders>
              <w:top w:val="single" w:sz="4" w:space="0" w:color="auto"/>
              <w:left w:val="single" w:sz="6" w:space="0" w:color="auto"/>
              <w:bottom w:val="single" w:sz="4" w:space="0" w:color="auto"/>
              <w:right w:val="single" w:sz="6" w:space="0" w:color="auto"/>
            </w:tcBorders>
            <w:vAlign w:val="center"/>
          </w:tcPr>
          <w:p w14:paraId="46817D01" w14:textId="35177093" w:rsidR="00F96A5A" w:rsidRPr="00F96A5A" w:rsidRDefault="00F96A5A" w:rsidP="00195A9E">
            <w:pPr>
              <w:spacing w:before="40" w:after="40"/>
              <w:jc w:val="center"/>
              <w:rPr>
                <w:sz w:val="18"/>
                <w:szCs w:val="18"/>
              </w:rPr>
            </w:pPr>
            <w:r>
              <w:rPr>
                <w:sz w:val="18"/>
                <w:szCs w:val="18"/>
              </w:rPr>
              <w:lastRenderedPageBreak/>
              <w:t>Boron (mg/L)</w:t>
            </w:r>
          </w:p>
        </w:tc>
        <w:tc>
          <w:tcPr>
            <w:tcW w:w="990" w:type="dxa"/>
            <w:tcBorders>
              <w:top w:val="single" w:sz="4" w:space="0" w:color="auto"/>
              <w:left w:val="single" w:sz="6" w:space="0" w:color="auto"/>
              <w:bottom w:val="single" w:sz="4" w:space="0" w:color="auto"/>
              <w:right w:val="single" w:sz="6" w:space="0" w:color="auto"/>
            </w:tcBorders>
            <w:vAlign w:val="center"/>
          </w:tcPr>
          <w:p w14:paraId="70A57A6F" w14:textId="4DF7859B" w:rsidR="00F96A5A" w:rsidRPr="00BF084B" w:rsidRDefault="00A516FB" w:rsidP="00195A9E">
            <w:pPr>
              <w:spacing w:before="40" w:after="40"/>
              <w:jc w:val="center"/>
              <w:rPr>
                <w:bCs/>
                <w:sz w:val="18"/>
              </w:rPr>
            </w:pPr>
            <w:r w:rsidRPr="00BF084B">
              <w:rPr>
                <w:bCs/>
                <w:sz w:val="18"/>
              </w:rPr>
              <w:t>2011</w:t>
            </w:r>
          </w:p>
        </w:tc>
        <w:tc>
          <w:tcPr>
            <w:tcW w:w="1350" w:type="dxa"/>
            <w:tcBorders>
              <w:top w:val="single" w:sz="4" w:space="0" w:color="auto"/>
              <w:left w:val="single" w:sz="6" w:space="0" w:color="auto"/>
              <w:bottom w:val="single" w:sz="4" w:space="0" w:color="auto"/>
              <w:right w:val="single" w:sz="6" w:space="0" w:color="auto"/>
            </w:tcBorders>
            <w:vAlign w:val="center"/>
          </w:tcPr>
          <w:p w14:paraId="1756E3D2" w14:textId="17C57AF0" w:rsidR="00F96A5A" w:rsidRPr="00BF084B" w:rsidRDefault="00A516FB" w:rsidP="00195A9E">
            <w:pPr>
              <w:spacing w:before="40" w:after="40"/>
              <w:jc w:val="center"/>
              <w:rPr>
                <w:bCs/>
                <w:sz w:val="18"/>
              </w:rPr>
            </w:pPr>
            <w:r w:rsidRPr="00BF084B">
              <w:rPr>
                <w:bCs/>
                <w:sz w:val="18"/>
              </w:rPr>
              <w:t>239</w:t>
            </w:r>
          </w:p>
        </w:tc>
        <w:tc>
          <w:tcPr>
            <w:tcW w:w="1440" w:type="dxa"/>
            <w:tcBorders>
              <w:top w:val="single" w:sz="4" w:space="0" w:color="auto"/>
              <w:left w:val="single" w:sz="6" w:space="0" w:color="auto"/>
              <w:bottom w:val="single" w:sz="4" w:space="0" w:color="auto"/>
              <w:right w:val="single" w:sz="6" w:space="0" w:color="auto"/>
            </w:tcBorders>
            <w:vAlign w:val="center"/>
          </w:tcPr>
          <w:p w14:paraId="7B6EAD8D" w14:textId="02A0B4B8" w:rsidR="00F96A5A" w:rsidRPr="00BF084B" w:rsidRDefault="00A516FB" w:rsidP="00195A9E">
            <w:pPr>
              <w:spacing w:before="40" w:after="40"/>
              <w:jc w:val="center"/>
              <w:rPr>
                <w:bCs/>
                <w:sz w:val="18"/>
              </w:rPr>
            </w:pPr>
            <w:r w:rsidRPr="00BF084B">
              <w:rPr>
                <w:bCs/>
                <w:sz w:val="18"/>
              </w:rPr>
              <w:t>ND – 980</w:t>
            </w:r>
          </w:p>
        </w:tc>
        <w:tc>
          <w:tcPr>
            <w:tcW w:w="1980" w:type="dxa"/>
            <w:gridSpan w:val="2"/>
            <w:tcBorders>
              <w:top w:val="single" w:sz="4" w:space="0" w:color="auto"/>
              <w:left w:val="single" w:sz="6" w:space="0" w:color="auto"/>
              <w:bottom w:val="single" w:sz="4" w:space="0" w:color="auto"/>
              <w:right w:val="single" w:sz="6" w:space="0" w:color="auto"/>
            </w:tcBorders>
            <w:vAlign w:val="center"/>
          </w:tcPr>
          <w:p w14:paraId="6004F840" w14:textId="24AA1DE8" w:rsidR="00F96A5A" w:rsidRPr="00BF084B" w:rsidRDefault="00F96A5A" w:rsidP="00195A9E">
            <w:pPr>
              <w:spacing w:before="40" w:after="40"/>
              <w:jc w:val="center"/>
              <w:rPr>
                <w:bCs/>
                <w:sz w:val="18"/>
              </w:rPr>
            </w:pPr>
            <w:r w:rsidRPr="00BF084B">
              <w:rPr>
                <w:bCs/>
                <w:sz w:val="18"/>
              </w:rPr>
              <w:t>1</w:t>
            </w:r>
          </w:p>
        </w:tc>
        <w:tc>
          <w:tcPr>
            <w:tcW w:w="2808" w:type="dxa"/>
            <w:tcBorders>
              <w:top w:val="single" w:sz="4" w:space="0" w:color="auto"/>
              <w:left w:val="single" w:sz="6" w:space="0" w:color="auto"/>
              <w:bottom w:val="single" w:sz="4" w:space="0" w:color="auto"/>
              <w:right w:val="single" w:sz="6" w:space="0" w:color="auto"/>
            </w:tcBorders>
            <w:vAlign w:val="center"/>
          </w:tcPr>
          <w:p w14:paraId="39B49D2C" w14:textId="39310396" w:rsidR="00F96A5A" w:rsidRPr="00F41F91" w:rsidRDefault="00F96A5A" w:rsidP="00BF084B">
            <w:pPr>
              <w:spacing w:before="40" w:after="40"/>
              <w:rPr>
                <w:b/>
                <w:bCs/>
                <w:sz w:val="18"/>
              </w:rPr>
            </w:pPr>
            <w:r w:rsidRPr="006733EA">
              <w:rPr>
                <w:sz w:val="18"/>
              </w:rPr>
              <w:t>The babies of some pregnant women who drink water containing boron in excess of the notification level may have an increased risk of developmental effects, based on studies in laboratory animals.</w:t>
            </w:r>
          </w:p>
        </w:tc>
      </w:tr>
      <w:tr w:rsidR="00195A9E" w:rsidRPr="001F3468" w14:paraId="4F974BB1" w14:textId="77777777" w:rsidTr="00F96A5A">
        <w:trPr>
          <w:trHeight w:val="432"/>
          <w:jc w:val="center"/>
        </w:trPr>
        <w:tc>
          <w:tcPr>
            <w:tcW w:w="2268" w:type="dxa"/>
            <w:gridSpan w:val="2"/>
            <w:tcBorders>
              <w:left w:val="single" w:sz="6" w:space="0" w:color="auto"/>
              <w:bottom w:val="single" w:sz="18" w:space="0" w:color="auto"/>
              <w:right w:val="single" w:sz="6" w:space="0" w:color="auto"/>
            </w:tcBorders>
          </w:tcPr>
          <w:p w14:paraId="7750C02A" w14:textId="77777777" w:rsidR="00F96A5A" w:rsidRDefault="00F96A5A" w:rsidP="00F96A5A">
            <w:pPr>
              <w:spacing w:before="120"/>
              <w:jc w:val="center"/>
              <w:rPr>
                <w:sz w:val="18"/>
              </w:rPr>
            </w:pPr>
          </w:p>
          <w:p w14:paraId="13867A6C" w14:textId="4818B7D2" w:rsidR="00195A9E" w:rsidRPr="00F96A5A" w:rsidRDefault="00F96A5A" w:rsidP="00F96A5A">
            <w:pPr>
              <w:spacing w:before="120"/>
              <w:jc w:val="center"/>
              <w:rPr>
                <w:sz w:val="18"/>
              </w:rPr>
            </w:pPr>
            <w:r w:rsidRPr="00F96A5A">
              <w:rPr>
                <w:sz w:val="18"/>
              </w:rPr>
              <w:t>Vanadium (µg/L)</w:t>
            </w:r>
          </w:p>
        </w:tc>
        <w:tc>
          <w:tcPr>
            <w:tcW w:w="990" w:type="dxa"/>
            <w:tcBorders>
              <w:left w:val="single" w:sz="6" w:space="0" w:color="auto"/>
              <w:bottom w:val="single" w:sz="18" w:space="0" w:color="auto"/>
              <w:right w:val="single" w:sz="6" w:space="0" w:color="auto"/>
            </w:tcBorders>
          </w:tcPr>
          <w:p w14:paraId="52B4CDCB" w14:textId="77777777" w:rsidR="00BF084B" w:rsidRPr="00BF084B" w:rsidRDefault="00BF084B" w:rsidP="00BF084B">
            <w:pPr>
              <w:spacing w:before="120"/>
              <w:jc w:val="center"/>
              <w:rPr>
                <w:sz w:val="18"/>
              </w:rPr>
            </w:pPr>
          </w:p>
          <w:p w14:paraId="29134B0A" w14:textId="1D90AFCB" w:rsidR="00195A9E" w:rsidRPr="00BF084B" w:rsidRDefault="00A516FB" w:rsidP="00BF084B">
            <w:pPr>
              <w:spacing w:before="120"/>
              <w:jc w:val="center"/>
              <w:rPr>
                <w:sz w:val="18"/>
              </w:rPr>
            </w:pPr>
            <w:r w:rsidRPr="00BF084B">
              <w:rPr>
                <w:sz w:val="18"/>
              </w:rPr>
              <w:t>2011</w:t>
            </w:r>
          </w:p>
        </w:tc>
        <w:tc>
          <w:tcPr>
            <w:tcW w:w="1350" w:type="dxa"/>
            <w:tcBorders>
              <w:left w:val="single" w:sz="6" w:space="0" w:color="auto"/>
              <w:bottom w:val="single" w:sz="18" w:space="0" w:color="auto"/>
              <w:right w:val="single" w:sz="6" w:space="0" w:color="auto"/>
            </w:tcBorders>
          </w:tcPr>
          <w:p w14:paraId="4807C864" w14:textId="77777777" w:rsidR="00BF084B" w:rsidRPr="00BF084B" w:rsidRDefault="00BF084B" w:rsidP="00BF084B">
            <w:pPr>
              <w:spacing w:before="120"/>
              <w:jc w:val="center"/>
              <w:rPr>
                <w:sz w:val="18"/>
              </w:rPr>
            </w:pPr>
          </w:p>
          <w:p w14:paraId="6432953F" w14:textId="7D47D6C9" w:rsidR="00195A9E" w:rsidRPr="00BF084B" w:rsidRDefault="00A516FB" w:rsidP="00BF084B">
            <w:pPr>
              <w:spacing w:before="120"/>
              <w:jc w:val="center"/>
              <w:rPr>
                <w:sz w:val="18"/>
              </w:rPr>
            </w:pPr>
            <w:r w:rsidRPr="00BF084B">
              <w:rPr>
                <w:sz w:val="18"/>
              </w:rPr>
              <w:t>.75</w:t>
            </w:r>
          </w:p>
        </w:tc>
        <w:tc>
          <w:tcPr>
            <w:tcW w:w="1440" w:type="dxa"/>
            <w:tcBorders>
              <w:left w:val="single" w:sz="6" w:space="0" w:color="auto"/>
              <w:bottom w:val="single" w:sz="18" w:space="0" w:color="auto"/>
              <w:right w:val="single" w:sz="6" w:space="0" w:color="auto"/>
            </w:tcBorders>
            <w:shd w:val="clear" w:color="auto" w:fill="auto"/>
          </w:tcPr>
          <w:p w14:paraId="1C6735E6" w14:textId="77777777" w:rsidR="00BF084B" w:rsidRPr="00BF084B" w:rsidRDefault="00BF084B" w:rsidP="00BF084B">
            <w:pPr>
              <w:spacing w:before="120"/>
              <w:jc w:val="center"/>
              <w:rPr>
                <w:sz w:val="18"/>
              </w:rPr>
            </w:pPr>
          </w:p>
          <w:p w14:paraId="03949132" w14:textId="6D9F8967" w:rsidR="00195A9E" w:rsidRPr="00BF084B" w:rsidRDefault="00A516FB" w:rsidP="00BF084B">
            <w:pPr>
              <w:spacing w:before="120"/>
              <w:jc w:val="center"/>
              <w:rPr>
                <w:sz w:val="18"/>
              </w:rPr>
            </w:pPr>
            <w:r w:rsidRPr="00BF084B">
              <w:rPr>
                <w:sz w:val="18"/>
              </w:rPr>
              <w:t xml:space="preserve">ND - </w:t>
            </w:r>
            <w:r w:rsidR="00BF084B" w:rsidRPr="00BF084B">
              <w:rPr>
                <w:sz w:val="18"/>
              </w:rPr>
              <w:t>6</w:t>
            </w:r>
          </w:p>
        </w:tc>
        <w:tc>
          <w:tcPr>
            <w:tcW w:w="1980" w:type="dxa"/>
            <w:gridSpan w:val="2"/>
            <w:tcBorders>
              <w:left w:val="single" w:sz="6" w:space="0" w:color="auto"/>
              <w:bottom w:val="single" w:sz="18" w:space="0" w:color="auto"/>
              <w:right w:val="single" w:sz="6" w:space="0" w:color="auto"/>
            </w:tcBorders>
            <w:shd w:val="clear" w:color="auto" w:fill="auto"/>
          </w:tcPr>
          <w:p w14:paraId="56C069C6" w14:textId="77777777" w:rsidR="00F96A5A" w:rsidRDefault="00F96A5A" w:rsidP="00F96A5A">
            <w:pPr>
              <w:spacing w:before="120"/>
              <w:jc w:val="center"/>
              <w:rPr>
                <w:sz w:val="18"/>
              </w:rPr>
            </w:pPr>
          </w:p>
          <w:p w14:paraId="7592CF94" w14:textId="6FE8F308" w:rsidR="00195A9E" w:rsidRPr="00F41F91" w:rsidRDefault="00F96A5A" w:rsidP="00F96A5A">
            <w:pPr>
              <w:spacing w:before="120"/>
              <w:jc w:val="center"/>
              <w:rPr>
                <w:sz w:val="18"/>
              </w:rPr>
            </w:pPr>
            <w:r>
              <w:rPr>
                <w:sz w:val="18"/>
              </w:rPr>
              <w:t>50</w:t>
            </w:r>
          </w:p>
        </w:tc>
        <w:tc>
          <w:tcPr>
            <w:tcW w:w="2808" w:type="dxa"/>
            <w:tcBorders>
              <w:top w:val="single" w:sz="4" w:space="0" w:color="auto"/>
              <w:left w:val="single" w:sz="6" w:space="0" w:color="auto"/>
              <w:bottom w:val="single" w:sz="18" w:space="0" w:color="auto"/>
              <w:right w:val="single" w:sz="6" w:space="0" w:color="auto"/>
            </w:tcBorders>
          </w:tcPr>
          <w:p w14:paraId="1C32453F" w14:textId="0FD9461D" w:rsidR="00195A9E" w:rsidRPr="00F41F91" w:rsidRDefault="00F96A5A" w:rsidP="00195A9E">
            <w:pPr>
              <w:rPr>
                <w:sz w:val="18"/>
              </w:rPr>
            </w:pPr>
            <w:r w:rsidRPr="006733EA">
              <w:rPr>
                <w:sz w:val="18"/>
                <w:szCs w:val="23"/>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DD75D4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96A5A">
        <w:rPr>
          <w:rFonts w:ascii="Times New Roman" w:hAnsi="Times New Roman"/>
          <w:u w:val="single"/>
        </w:rPr>
        <w:t>Pine Valley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0B59D6">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50"/>
        <w:gridCol w:w="1170"/>
        <w:gridCol w:w="2520"/>
        <w:gridCol w:w="46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B59D6">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35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46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B59D6">
        <w:trPr>
          <w:trHeight w:val="504"/>
        </w:trPr>
        <w:tc>
          <w:tcPr>
            <w:tcW w:w="1080" w:type="dxa"/>
            <w:tcBorders>
              <w:top w:val="double" w:sz="6" w:space="0" w:color="auto"/>
              <w:bottom w:val="single" w:sz="4" w:space="0" w:color="auto"/>
            </w:tcBorders>
            <w:shd w:val="clear" w:color="auto" w:fill="auto"/>
          </w:tcPr>
          <w:p w14:paraId="5B60082F" w14:textId="77777777" w:rsidR="000B59D6" w:rsidRDefault="000B59D6" w:rsidP="000B59D6">
            <w:pPr>
              <w:pStyle w:val="BodyText"/>
              <w:spacing w:before="0"/>
              <w:jc w:val="center"/>
              <w:rPr>
                <w:rFonts w:ascii="Times New Roman" w:hAnsi="Times New Roman"/>
                <w:sz w:val="18"/>
              </w:rPr>
            </w:pPr>
          </w:p>
          <w:p w14:paraId="29967769" w14:textId="7FF7AACA" w:rsidR="00803861"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Manganese</w:t>
            </w:r>
          </w:p>
        </w:tc>
        <w:tc>
          <w:tcPr>
            <w:tcW w:w="1350" w:type="dxa"/>
            <w:tcBorders>
              <w:top w:val="double" w:sz="6" w:space="0" w:color="auto"/>
              <w:bottom w:val="single" w:sz="4" w:space="0" w:color="auto"/>
            </w:tcBorders>
            <w:shd w:val="clear" w:color="auto" w:fill="auto"/>
          </w:tcPr>
          <w:p w14:paraId="3BCD4234" w14:textId="77777777" w:rsidR="000B59D6" w:rsidRDefault="000B59D6" w:rsidP="000B59D6">
            <w:pPr>
              <w:pStyle w:val="BodyText"/>
              <w:spacing w:before="0"/>
              <w:jc w:val="center"/>
              <w:rPr>
                <w:rFonts w:ascii="Times New Roman" w:hAnsi="Times New Roman"/>
                <w:sz w:val="18"/>
              </w:rPr>
            </w:pPr>
          </w:p>
          <w:p w14:paraId="0C6FD2A3" w14:textId="029C2893" w:rsidR="00803861"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A couple Wells exceed the MCL</w:t>
            </w:r>
          </w:p>
        </w:tc>
        <w:tc>
          <w:tcPr>
            <w:tcW w:w="1170" w:type="dxa"/>
            <w:tcBorders>
              <w:top w:val="double" w:sz="6" w:space="0" w:color="auto"/>
              <w:bottom w:val="single" w:sz="4" w:space="0" w:color="auto"/>
            </w:tcBorders>
            <w:shd w:val="clear" w:color="auto" w:fill="auto"/>
          </w:tcPr>
          <w:p w14:paraId="7344C50D" w14:textId="77777777" w:rsidR="000B59D6" w:rsidRDefault="000B59D6" w:rsidP="000B59D6">
            <w:pPr>
              <w:pStyle w:val="BodyText"/>
              <w:spacing w:before="0"/>
              <w:jc w:val="center"/>
              <w:rPr>
                <w:rFonts w:ascii="Times New Roman" w:hAnsi="Times New Roman"/>
                <w:sz w:val="18"/>
              </w:rPr>
            </w:pPr>
          </w:p>
          <w:p w14:paraId="38F06260" w14:textId="7659EF78" w:rsidR="00803861"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Ongoing</w:t>
            </w:r>
          </w:p>
        </w:tc>
        <w:tc>
          <w:tcPr>
            <w:tcW w:w="2520" w:type="dxa"/>
            <w:tcBorders>
              <w:top w:val="double" w:sz="6" w:space="0" w:color="auto"/>
              <w:bottom w:val="single" w:sz="4" w:space="0" w:color="auto"/>
            </w:tcBorders>
            <w:shd w:val="clear" w:color="auto" w:fill="auto"/>
          </w:tcPr>
          <w:p w14:paraId="240A805E" w14:textId="77777777" w:rsidR="000B59D6" w:rsidRDefault="000B59D6" w:rsidP="000B59D6">
            <w:pPr>
              <w:pStyle w:val="BodyText"/>
              <w:spacing w:before="0"/>
              <w:jc w:val="center"/>
              <w:rPr>
                <w:rFonts w:ascii="Times New Roman" w:hAnsi="Times New Roman"/>
                <w:sz w:val="18"/>
              </w:rPr>
            </w:pPr>
          </w:p>
          <w:p w14:paraId="78FAC853" w14:textId="3C946599" w:rsidR="00803861"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Wells are blended to achieve MCL compliance</w:t>
            </w:r>
          </w:p>
        </w:tc>
        <w:tc>
          <w:tcPr>
            <w:tcW w:w="4680" w:type="dxa"/>
            <w:tcBorders>
              <w:top w:val="double" w:sz="6" w:space="0" w:color="auto"/>
              <w:bottom w:val="single" w:sz="4" w:space="0" w:color="auto"/>
            </w:tcBorders>
            <w:shd w:val="clear" w:color="auto" w:fill="auto"/>
          </w:tcPr>
          <w:p w14:paraId="47E414FC" w14:textId="4BF10E21" w:rsidR="00803861" w:rsidRPr="000B59D6" w:rsidRDefault="000B59D6" w:rsidP="00AC41BE">
            <w:pPr>
              <w:pStyle w:val="BodyText"/>
              <w:spacing w:before="0"/>
              <w:jc w:val="left"/>
              <w:rPr>
                <w:rFonts w:ascii="Times New Roman" w:hAnsi="Times New Roman"/>
                <w:b/>
                <w:sz w:val="18"/>
              </w:rPr>
            </w:pPr>
            <w:r w:rsidRPr="00393476">
              <w:rPr>
                <w:sz w:val="18"/>
                <w:szCs w:val="18"/>
              </w:rPr>
              <w:t>The notification level for manganese is used to protect consumers from neurological effects.  High levels of manganese in people have been shown to result in effects of the nervous system.</w:t>
            </w:r>
          </w:p>
        </w:tc>
      </w:tr>
      <w:tr w:rsidR="000B59D6" w:rsidRPr="00F41F91" w14:paraId="4A074AEA" w14:textId="77777777" w:rsidTr="000B59D6">
        <w:trPr>
          <w:trHeight w:val="504"/>
        </w:trPr>
        <w:tc>
          <w:tcPr>
            <w:tcW w:w="1080" w:type="dxa"/>
            <w:tcBorders>
              <w:top w:val="single" w:sz="4" w:space="0" w:color="auto"/>
              <w:bottom w:val="single" w:sz="4" w:space="0" w:color="auto"/>
            </w:tcBorders>
            <w:shd w:val="clear" w:color="auto" w:fill="auto"/>
          </w:tcPr>
          <w:p w14:paraId="02F46EA6" w14:textId="77777777" w:rsidR="000B59D6" w:rsidRDefault="000B59D6" w:rsidP="000B59D6">
            <w:pPr>
              <w:pStyle w:val="BodyText"/>
              <w:spacing w:before="0"/>
              <w:jc w:val="center"/>
              <w:rPr>
                <w:rFonts w:ascii="Times New Roman" w:hAnsi="Times New Roman"/>
                <w:sz w:val="18"/>
              </w:rPr>
            </w:pPr>
          </w:p>
          <w:p w14:paraId="53275103" w14:textId="41CB0885" w:rsidR="000B59D6" w:rsidRPr="000B59D6" w:rsidRDefault="00CB703D" w:rsidP="000B59D6">
            <w:pPr>
              <w:pStyle w:val="BodyText"/>
              <w:spacing w:before="0"/>
              <w:jc w:val="center"/>
              <w:rPr>
                <w:rFonts w:ascii="Times New Roman" w:hAnsi="Times New Roman"/>
                <w:sz w:val="18"/>
              </w:rPr>
            </w:pPr>
            <w:r w:rsidRPr="000B59D6">
              <w:rPr>
                <w:rFonts w:ascii="Times New Roman" w:hAnsi="Times New Roman"/>
                <w:sz w:val="18"/>
              </w:rPr>
              <w:t>Fluoride</w:t>
            </w:r>
          </w:p>
        </w:tc>
        <w:tc>
          <w:tcPr>
            <w:tcW w:w="1350" w:type="dxa"/>
            <w:tcBorders>
              <w:top w:val="single" w:sz="4" w:space="0" w:color="auto"/>
              <w:bottom w:val="single" w:sz="4" w:space="0" w:color="auto"/>
            </w:tcBorders>
            <w:shd w:val="clear" w:color="auto" w:fill="auto"/>
          </w:tcPr>
          <w:p w14:paraId="3EC38A85" w14:textId="77777777" w:rsidR="000B59D6" w:rsidRDefault="000B59D6" w:rsidP="000B59D6">
            <w:pPr>
              <w:pStyle w:val="BodyText"/>
              <w:spacing w:before="0"/>
              <w:jc w:val="center"/>
              <w:rPr>
                <w:rFonts w:ascii="Times New Roman" w:hAnsi="Times New Roman"/>
                <w:sz w:val="18"/>
              </w:rPr>
            </w:pPr>
          </w:p>
          <w:p w14:paraId="265BD0DC" w14:textId="4C71A493"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A couple Wells exceed the MCL</w:t>
            </w:r>
          </w:p>
        </w:tc>
        <w:tc>
          <w:tcPr>
            <w:tcW w:w="1170" w:type="dxa"/>
            <w:tcBorders>
              <w:top w:val="single" w:sz="4" w:space="0" w:color="auto"/>
              <w:bottom w:val="single" w:sz="4" w:space="0" w:color="auto"/>
            </w:tcBorders>
            <w:shd w:val="clear" w:color="auto" w:fill="auto"/>
          </w:tcPr>
          <w:p w14:paraId="69FCA134" w14:textId="77777777" w:rsidR="000B59D6" w:rsidRDefault="000B59D6" w:rsidP="000B59D6">
            <w:pPr>
              <w:pStyle w:val="BodyText"/>
              <w:spacing w:before="0"/>
              <w:jc w:val="center"/>
              <w:rPr>
                <w:rFonts w:ascii="Times New Roman" w:hAnsi="Times New Roman"/>
                <w:sz w:val="18"/>
              </w:rPr>
            </w:pPr>
          </w:p>
          <w:p w14:paraId="2B684990" w14:textId="30488AAB"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Ongoing</w:t>
            </w:r>
          </w:p>
        </w:tc>
        <w:tc>
          <w:tcPr>
            <w:tcW w:w="2520" w:type="dxa"/>
            <w:tcBorders>
              <w:top w:val="single" w:sz="4" w:space="0" w:color="auto"/>
              <w:bottom w:val="single" w:sz="4" w:space="0" w:color="auto"/>
            </w:tcBorders>
            <w:shd w:val="clear" w:color="auto" w:fill="auto"/>
          </w:tcPr>
          <w:p w14:paraId="7AB0AE14" w14:textId="77777777" w:rsidR="000B59D6" w:rsidRDefault="000B59D6" w:rsidP="000B59D6">
            <w:pPr>
              <w:pStyle w:val="BodyText"/>
              <w:spacing w:before="0"/>
              <w:jc w:val="center"/>
              <w:rPr>
                <w:rFonts w:ascii="Times New Roman" w:hAnsi="Times New Roman"/>
                <w:sz w:val="18"/>
              </w:rPr>
            </w:pPr>
          </w:p>
          <w:p w14:paraId="5ADAD148" w14:textId="41EB4B33"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Wells are blended to achieve MCL compliance</w:t>
            </w:r>
          </w:p>
        </w:tc>
        <w:tc>
          <w:tcPr>
            <w:tcW w:w="4680" w:type="dxa"/>
            <w:tcBorders>
              <w:top w:val="single" w:sz="4" w:space="0" w:color="auto"/>
              <w:bottom w:val="single" w:sz="4" w:space="0" w:color="auto"/>
            </w:tcBorders>
            <w:shd w:val="clear" w:color="auto" w:fill="auto"/>
            <w:vAlign w:val="center"/>
          </w:tcPr>
          <w:p w14:paraId="179BAB4C" w14:textId="72C27DD8" w:rsidR="000B59D6" w:rsidRPr="000B59D6" w:rsidRDefault="000B59D6" w:rsidP="000B59D6">
            <w:pPr>
              <w:pStyle w:val="BodyText"/>
              <w:spacing w:before="0"/>
              <w:jc w:val="left"/>
              <w:rPr>
                <w:rFonts w:ascii="Times New Roman" w:hAnsi="Times New Roman"/>
                <w:b/>
                <w:sz w:val="18"/>
              </w:rPr>
            </w:pPr>
            <w:r w:rsidRPr="00393476">
              <w:rPr>
                <w:snapToGrid w:val="0"/>
                <w:sz w:val="18"/>
                <w:szCs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0B59D6" w:rsidRPr="00F41F91" w14:paraId="28125CA4" w14:textId="77777777" w:rsidTr="000B59D6">
        <w:trPr>
          <w:trHeight w:val="504"/>
        </w:trPr>
        <w:tc>
          <w:tcPr>
            <w:tcW w:w="1080" w:type="dxa"/>
            <w:tcBorders>
              <w:bottom w:val="single" w:sz="18" w:space="0" w:color="auto"/>
            </w:tcBorders>
            <w:shd w:val="clear" w:color="auto" w:fill="auto"/>
          </w:tcPr>
          <w:p w14:paraId="62DAE550" w14:textId="77777777" w:rsidR="000B59D6" w:rsidRDefault="000B59D6" w:rsidP="000B59D6">
            <w:pPr>
              <w:pStyle w:val="BodyText"/>
              <w:spacing w:before="0"/>
              <w:jc w:val="center"/>
              <w:rPr>
                <w:rFonts w:ascii="Times New Roman" w:hAnsi="Times New Roman"/>
                <w:sz w:val="18"/>
              </w:rPr>
            </w:pPr>
          </w:p>
          <w:p w14:paraId="3E70FDFC" w14:textId="21AFAC24"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Nitrate</w:t>
            </w:r>
          </w:p>
        </w:tc>
        <w:tc>
          <w:tcPr>
            <w:tcW w:w="1350" w:type="dxa"/>
            <w:tcBorders>
              <w:bottom w:val="single" w:sz="18" w:space="0" w:color="auto"/>
            </w:tcBorders>
            <w:shd w:val="clear" w:color="auto" w:fill="auto"/>
          </w:tcPr>
          <w:p w14:paraId="7039D980" w14:textId="77777777" w:rsidR="000B59D6" w:rsidRDefault="000B59D6" w:rsidP="000B59D6">
            <w:pPr>
              <w:pStyle w:val="BodyText"/>
              <w:spacing w:before="0"/>
              <w:jc w:val="center"/>
              <w:rPr>
                <w:rFonts w:ascii="Times New Roman" w:hAnsi="Times New Roman"/>
                <w:sz w:val="18"/>
              </w:rPr>
            </w:pPr>
          </w:p>
          <w:p w14:paraId="0FCC880A" w14:textId="6EA5F877"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A well exceeds the MCL</w:t>
            </w:r>
          </w:p>
        </w:tc>
        <w:tc>
          <w:tcPr>
            <w:tcW w:w="1170" w:type="dxa"/>
            <w:tcBorders>
              <w:bottom w:val="single" w:sz="18" w:space="0" w:color="auto"/>
            </w:tcBorders>
            <w:shd w:val="clear" w:color="auto" w:fill="auto"/>
          </w:tcPr>
          <w:p w14:paraId="5E1A935E" w14:textId="77777777" w:rsidR="000B59D6" w:rsidRDefault="000B59D6" w:rsidP="000B59D6">
            <w:pPr>
              <w:pStyle w:val="BodyText"/>
              <w:spacing w:before="0"/>
              <w:jc w:val="center"/>
              <w:rPr>
                <w:rFonts w:ascii="Times New Roman" w:hAnsi="Times New Roman"/>
                <w:sz w:val="18"/>
              </w:rPr>
            </w:pPr>
          </w:p>
          <w:p w14:paraId="348B92CB" w14:textId="1BC134FD"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Ongoing</w:t>
            </w:r>
          </w:p>
        </w:tc>
        <w:tc>
          <w:tcPr>
            <w:tcW w:w="2520" w:type="dxa"/>
            <w:tcBorders>
              <w:bottom w:val="single" w:sz="18" w:space="0" w:color="auto"/>
            </w:tcBorders>
            <w:shd w:val="clear" w:color="auto" w:fill="auto"/>
          </w:tcPr>
          <w:p w14:paraId="656D4022" w14:textId="77777777" w:rsidR="000B59D6" w:rsidRDefault="000B59D6" w:rsidP="000B59D6">
            <w:pPr>
              <w:pStyle w:val="BodyText"/>
              <w:spacing w:before="0"/>
              <w:jc w:val="center"/>
              <w:rPr>
                <w:rFonts w:ascii="Times New Roman" w:hAnsi="Times New Roman"/>
                <w:sz w:val="18"/>
              </w:rPr>
            </w:pPr>
          </w:p>
          <w:p w14:paraId="698B4132" w14:textId="67132B33" w:rsidR="000B59D6" w:rsidRPr="000B59D6" w:rsidRDefault="000B59D6" w:rsidP="000B59D6">
            <w:pPr>
              <w:pStyle w:val="BodyText"/>
              <w:spacing w:before="0"/>
              <w:jc w:val="center"/>
              <w:rPr>
                <w:rFonts w:ascii="Times New Roman" w:hAnsi="Times New Roman"/>
                <w:sz w:val="18"/>
              </w:rPr>
            </w:pPr>
            <w:r w:rsidRPr="000B59D6">
              <w:rPr>
                <w:rFonts w:ascii="Times New Roman" w:hAnsi="Times New Roman"/>
                <w:sz w:val="18"/>
              </w:rPr>
              <w:t>Wells are blended to achieve MCL compliance</w:t>
            </w:r>
          </w:p>
        </w:tc>
        <w:tc>
          <w:tcPr>
            <w:tcW w:w="4680" w:type="dxa"/>
            <w:tcBorders>
              <w:bottom w:val="single" w:sz="18" w:space="0" w:color="auto"/>
            </w:tcBorders>
            <w:shd w:val="clear" w:color="auto" w:fill="auto"/>
          </w:tcPr>
          <w:p w14:paraId="1E5117FF" w14:textId="276E0772" w:rsidR="000B59D6" w:rsidRPr="000B59D6" w:rsidRDefault="000B59D6" w:rsidP="000B59D6">
            <w:pPr>
              <w:pStyle w:val="BodyText"/>
              <w:spacing w:before="0"/>
              <w:jc w:val="left"/>
              <w:rPr>
                <w:rFonts w:ascii="Times New Roman" w:hAnsi="Times New Roman"/>
                <w:b/>
                <w:sz w:val="18"/>
              </w:rPr>
            </w:pPr>
            <w:r w:rsidRPr="00393476">
              <w:rPr>
                <w:snapToGrid w:val="0"/>
                <w:sz w:val="18"/>
                <w:szCs w:val="18"/>
              </w:rPr>
              <w:t xml:space="preserve">Infants below the age of six months who drink water containing nitrate in excess of the MCL may quickly become seriously ill and, if untreated, may die because high nitrate </w:t>
            </w:r>
            <w:r w:rsidRPr="00393476">
              <w:rPr>
                <w:snapToGrid w:val="0"/>
                <w:sz w:val="18"/>
                <w:szCs w:val="18"/>
              </w:rPr>
              <w:lastRenderedPageBreak/>
              <w:t>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EE8C145" w:rsidR="00181F3E" w:rsidRPr="00F41F91" w:rsidRDefault="000B59D6" w:rsidP="00F75012">
            <w:pPr>
              <w:spacing w:before="20" w:after="20"/>
              <w:jc w:val="center"/>
              <w:rPr>
                <w:sz w:val="18"/>
              </w:rPr>
            </w:pPr>
            <w:r>
              <w:rPr>
                <w:sz w:val="18"/>
              </w:rPr>
              <w:t>0</w:t>
            </w:r>
          </w:p>
        </w:tc>
        <w:tc>
          <w:tcPr>
            <w:tcW w:w="1350" w:type="dxa"/>
            <w:tcBorders>
              <w:top w:val="nil"/>
            </w:tcBorders>
          </w:tcPr>
          <w:p w14:paraId="63C1391F" w14:textId="3E42C6AE" w:rsidR="00181F3E" w:rsidRPr="00F41F91" w:rsidRDefault="000B59D6" w:rsidP="00F75012">
            <w:pPr>
              <w:spacing w:before="20" w:after="20"/>
              <w:jc w:val="center"/>
              <w:rPr>
                <w:sz w:val="18"/>
              </w:rPr>
            </w:pPr>
            <w:r>
              <w:rPr>
                <w:sz w:val="18"/>
              </w:rPr>
              <w:t>2018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25C7C89" w:rsidR="00181F3E" w:rsidRPr="00F41F91" w:rsidRDefault="000B59D6" w:rsidP="00F75012">
            <w:pPr>
              <w:spacing w:before="20" w:after="20"/>
              <w:jc w:val="center"/>
              <w:rPr>
                <w:sz w:val="18"/>
              </w:rPr>
            </w:pPr>
            <w:r>
              <w:rPr>
                <w:sz w:val="18"/>
              </w:rPr>
              <w:t>0</w:t>
            </w:r>
          </w:p>
        </w:tc>
        <w:tc>
          <w:tcPr>
            <w:tcW w:w="1350" w:type="dxa"/>
          </w:tcPr>
          <w:p w14:paraId="184CB2D0" w14:textId="366672F2" w:rsidR="00181F3E" w:rsidRPr="00F41F91" w:rsidRDefault="000B59D6" w:rsidP="00F75012">
            <w:pPr>
              <w:spacing w:before="20" w:after="20"/>
              <w:jc w:val="center"/>
              <w:rPr>
                <w:sz w:val="18"/>
              </w:rPr>
            </w:pPr>
            <w:r>
              <w:rPr>
                <w:sz w:val="18"/>
              </w:rPr>
              <w:t>2018</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2D65431" w:rsidR="00181F3E" w:rsidRPr="00F41F91" w:rsidRDefault="000B59D6" w:rsidP="00F75012">
            <w:pPr>
              <w:spacing w:before="20" w:after="20"/>
              <w:jc w:val="center"/>
              <w:rPr>
                <w:sz w:val="18"/>
              </w:rPr>
            </w:pPr>
            <w:r>
              <w:rPr>
                <w:sz w:val="18"/>
              </w:rPr>
              <w:t>0</w:t>
            </w:r>
          </w:p>
        </w:tc>
        <w:tc>
          <w:tcPr>
            <w:tcW w:w="1350" w:type="dxa"/>
            <w:tcBorders>
              <w:bottom w:val="single" w:sz="18" w:space="0" w:color="auto"/>
            </w:tcBorders>
          </w:tcPr>
          <w:p w14:paraId="0CA8CA65" w14:textId="1873D079" w:rsidR="00181F3E" w:rsidRPr="00F41F91" w:rsidRDefault="000B59D6" w:rsidP="00F75012">
            <w:pPr>
              <w:spacing w:before="20" w:after="20"/>
              <w:jc w:val="center"/>
              <w:rPr>
                <w:sz w:val="18"/>
              </w:rPr>
            </w:pPr>
            <w:r>
              <w:rPr>
                <w:sz w:val="18"/>
              </w:rPr>
              <w:t>2018</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4A28FE">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338A" w14:textId="77777777" w:rsidR="00E40C60" w:rsidRDefault="00E40C60">
      <w:r>
        <w:separator/>
      </w:r>
    </w:p>
  </w:endnote>
  <w:endnote w:type="continuationSeparator" w:id="0">
    <w:p w14:paraId="7576DABB" w14:textId="77777777" w:rsidR="00E40C60" w:rsidRDefault="00E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CEF3" w14:textId="77777777" w:rsidR="00E40C60" w:rsidRDefault="00E40C60">
      <w:r>
        <w:separator/>
      </w:r>
    </w:p>
  </w:footnote>
  <w:footnote w:type="continuationSeparator" w:id="0">
    <w:p w14:paraId="32B19015" w14:textId="77777777" w:rsidR="00E40C60" w:rsidRDefault="00E4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3F11"/>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59D6"/>
    <w:rsid w:val="000B60F2"/>
    <w:rsid w:val="000B74BB"/>
    <w:rsid w:val="000C116D"/>
    <w:rsid w:val="000C16DD"/>
    <w:rsid w:val="000C1A52"/>
    <w:rsid w:val="000D2943"/>
    <w:rsid w:val="000D4AC7"/>
    <w:rsid w:val="000E4E06"/>
    <w:rsid w:val="000F3C1E"/>
    <w:rsid w:val="000F6367"/>
    <w:rsid w:val="00100750"/>
    <w:rsid w:val="00101107"/>
    <w:rsid w:val="001151D3"/>
    <w:rsid w:val="0012764D"/>
    <w:rsid w:val="00127B6D"/>
    <w:rsid w:val="001331D3"/>
    <w:rsid w:val="00137836"/>
    <w:rsid w:val="001476E6"/>
    <w:rsid w:val="00153D70"/>
    <w:rsid w:val="00154C45"/>
    <w:rsid w:val="00161D5A"/>
    <w:rsid w:val="00170328"/>
    <w:rsid w:val="00172215"/>
    <w:rsid w:val="00173A3B"/>
    <w:rsid w:val="00181292"/>
    <w:rsid w:val="00181F3E"/>
    <w:rsid w:val="00195A9E"/>
    <w:rsid w:val="001A05BF"/>
    <w:rsid w:val="001A2BEE"/>
    <w:rsid w:val="001A47B7"/>
    <w:rsid w:val="001A65A0"/>
    <w:rsid w:val="001B095A"/>
    <w:rsid w:val="001B10EB"/>
    <w:rsid w:val="001B74B7"/>
    <w:rsid w:val="001C333B"/>
    <w:rsid w:val="001C7816"/>
    <w:rsid w:val="001D2479"/>
    <w:rsid w:val="001D50D9"/>
    <w:rsid w:val="001D7D91"/>
    <w:rsid w:val="001E0454"/>
    <w:rsid w:val="001E0B86"/>
    <w:rsid w:val="001E13D1"/>
    <w:rsid w:val="001E521B"/>
    <w:rsid w:val="001E5F9F"/>
    <w:rsid w:val="001E7F17"/>
    <w:rsid w:val="001F155B"/>
    <w:rsid w:val="001F2869"/>
    <w:rsid w:val="001F3468"/>
    <w:rsid w:val="00200ED0"/>
    <w:rsid w:val="002010C1"/>
    <w:rsid w:val="00214D2C"/>
    <w:rsid w:val="002166FF"/>
    <w:rsid w:val="00220240"/>
    <w:rsid w:val="00226E0C"/>
    <w:rsid w:val="00231E89"/>
    <w:rsid w:val="0023302C"/>
    <w:rsid w:val="002418F2"/>
    <w:rsid w:val="00243361"/>
    <w:rsid w:val="002436C8"/>
    <w:rsid w:val="00246D6E"/>
    <w:rsid w:val="0025510E"/>
    <w:rsid w:val="00256496"/>
    <w:rsid w:val="00264941"/>
    <w:rsid w:val="00273001"/>
    <w:rsid w:val="002856B8"/>
    <w:rsid w:val="00294205"/>
    <w:rsid w:val="002A20BB"/>
    <w:rsid w:val="002A21BE"/>
    <w:rsid w:val="002A3636"/>
    <w:rsid w:val="002A5C9F"/>
    <w:rsid w:val="002A746D"/>
    <w:rsid w:val="002B0B02"/>
    <w:rsid w:val="002B3B52"/>
    <w:rsid w:val="002C277F"/>
    <w:rsid w:val="002D15BC"/>
    <w:rsid w:val="002D429D"/>
    <w:rsid w:val="002D728F"/>
    <w:rsid w:val="002E43B8"/>
    <w:rsid w:val="002E48B2"/>
    <w:rsid w:val="002F07E8"/>
    <w:rsid w:val="002F0A31"/>
    <w:rsid w:val="002F1DD3"/>
    <w:rsid w:val="002F6EC9"/>
    <w:rsid w:val="002F7A90"/>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47F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0DDF"/>
    <w:rsid w:val="004912AD"/>
    <w:rsid w:val="00492061"/>
    <w:rsid w:val="004A05D8"/>
    <w:rsid w:val="004A07B2"/>
    <w:rsid w:val="004A1ABC"/>
    <w:rsid w:val="004A2077"/>
    <w:rsid w:val="004A28FE"/>
    <w:rsid w:val="004B7187"/>
    <w:rsid w:val="004C5E5E"/>
    <w:rsid w:val="004D509C"/>
    <w:rsid w:val="004F3C5B"/>
    <w:rsid w:val="004F67E6"/>
    <w:rsid w:val="00501116"/>
    <w:rsid w:val="00501B52"/>
    <w:rsid w:val="00504983"/>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43AC"/>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8FF"/>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4C92"/>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192B"/>
    <w:rsid w:val="009E2850"/>
    <w:rsid w:val="009F5401"/>
    <w:rsid w:val="00A0317C"/>
    <w:rsid w:val="00A0355F"/>
    <w:rsid w:val="00A0640D"/>
    <w:rsid w:val="00A107E3"/>
    <w:rsid w:val="00A15ACB"/>
    <w:rsid w:val="00A1682E"/>
    <w:rsid w:val="00A24839"/>
    <w:rsid w:val="00A259A6"/>
    <w:rsid w:val="00A44246"/>
    <w:rsid w:val="00A516FB"/>
    <w:rsid w:val="00A72ADF"/>
    <w:rsid w:val="00A90F5F"/>
    <w:rsid w:val="00A93A21"/>
    <w:rsid w:val="00A94D32"/>
    <w:rsid w:val="00A9766F"/>
    <w:rsid w:val="00AB01B0"/>
    <w:rsid w:val="00AB5E87"/>
    <w:rsid w:val="00AC41BE"/>
    <w:rsid w:val="00AC6D1E"/>
    <w:rsid w:val="00AD4876"/>
    <w:rsid w:val="00AF0445"/>
    <w:rsid w:val="00AF2E38"/>
    <w:rsid w:val="00B0620C"/>
    <w:rsid w:val="00B13B91"/>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6F7D"/>
    <w:rsid w:val="00BC74CE"/>
    <w:rsid w:val="00BD55BB"/>
    <w:rsid w:val="00BD5F31"/>
    <w:rsid w:val="00BE4E5D"/>
    <w:rsid w:val="00BE555D"/>
    <w:rsid w:val="00BE6564"/>
    <w:rsid w:val="00BF084B"/>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B703D"/>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CE1"/>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0C60"/>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6A5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Tell, Alan@Waterboards</cp:lastModifiedBy>
  <cp:revision>6</cp:revision>
  <cp:lastPrinted>2018-12-11T18:58:00Z</cp:lastPrinted>
  <dcterms:created xsi:type="dcterms:W3CDTF">2019-04-22T18:23:00Z</dcterms:created>
  <dcterms:modified xsi:type="dcterms:W3CDTF">2019-06-27T23:22:00Z</dcterms:modified>
</cp:coreProperties>
</file>