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574FC10" w:rsidR="00BC6327" w:rsidRPr="001F7181" w:rsidRDefault="00BC6327" w:rsidP="008E66E2">
      <w:pPr>
        <w:pStyle w:val="Heading1"/>
        <w:spacing w:before="0"/>
        <w:jc w:val="center"/>
      </w:pPr>
      <w:bookmarkStart w:id="0" w:name="_Toc58336712"/>
      <w:r w:rsidRPr="001F7181">
        <w:t>20</w:t>
      </w:r>
      <w:r w:rsidR="00587220" w:rsidRPr="001F7181">
        <w:t>2</w:t>
      </w:r>
      <w:r w:rsidR="004351B2">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CA4008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D57390">
        <w:rPr>
          <w:rFonts w:ascii="Arial" w:hAnsi="Arial" w:cs="Arial"/>
          <w:sz w:val="24"/>
          <w:szCs w:val="24"/>
        </w:rPr>
        <w:t xml:space="preserve">Descanso Community Service District </w:t>
      </w:r>
    </w:p>
    <w:p w14:paraId="65A99AB1" w14:textId="1E919C3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351B2">
        <w:rPr>
          <w:rFonts w:ascii="Arial" w:hAnsi="Arial" w:cs="Arial"/>
          <w:sz w:val="24"/>
          <w:szCs w:val="24"/>
        </w:rPr>
        <w:t>5/26/22</w:t>
      </w:r>
    </w:p>
    <w:p w14:paraId="21C05768" w14:textId="37329A4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D57390">
        <w:rPr>
          <w:rFonts w:ascii="Arial" w:hAnsi="Arial" w:cs="Arial"/>
          <w:sz w:val="24"/>
          <w:szCs w:val="24"/>
        </w:rPr>
        <w:t>Groundwater</w:t>
      </w:r>
    </w:p>
    <w:p w14:paraId="6AE5ED8C" w14:textId="387517FC" w:rsidR="004263A6"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D57390">
        <w:rPr>
          <w:rFonts w:ascii="Arial" w:hAnsi="Arial" w:cs="Arial"/>
          <w:sz w:val="24"/>
          <w:szCs w:val="24"/>
        </w:rPr>
        <w:t xml:space="preserve">Well 5- 9542 River Dr </w:t>
      </w:r>
    </w:p>
    <w:p w14:paraId="772C6362" w14:textId="48B5EAEC" w:rsidR="00D57390" w:rsidRPr="005F082E" w:rsidRDefault="00D57390" w:rsidP="0092687A">
      <w:pPr>
        <w:spacing w:after="240"/>
        <w:rPr>
          <w:rFonts w:ascii="Arial" w:hAnsi="Arial" w:cs="Arial"/>
          <w:sz w:val="24"/>
          <w:szCs w:val="24"/>
        </w:rPr>
      </w:pPr>
      <w:r>
        <w:rPr>
          <w:rFonts w:ascii="Arial" w:hAnsi="Arial" w:cs="Arial"/>
          <w:sz w:val="24"/>
          <w:szCs w:val="24"/>
        </w:rPr>
        <w:t>Well 6- 25207 Viejas Blvd</w:t>
      </w:r>
    </w:p>
    <w:p w14:paraId="11D6F99D" w14:textId="1DE35407" w:rsidR="004263A6" w:rsidRDefault="004263A6" w:rsidP="0084622B">
      <w:pPr>
        <w:pStyle w:val="BodyText3"/>
        <w:pBdr>
          <w:top w:val="none" w:sz="0" w:space="0" w:color="auto"/>
          <w:left w:val="none" w:sz="0" w:space="0" w:color="auto"/>
          <w:bottom w:val="none" w:sz="0" w:space="0" w:color="auto"/>
          <w:right w:val="none" w:sz="0" w:space="0" w:color="auto"/>
        </w:pBdr>
        <w:spacing w:before="60"/>
        <w:jc w:val="left"/>
        <w:rPr>
          <w:sz w:val="22"/>
        </w:rPr>
      </w:pPr>
      <w:r w:rsidRPr="005F082E">
        <w:rPr>
          <w:rFonts w:ascii="Arial" w:hAnsi="Arial" w:cs="Arial"/>
          <w:szCs w:val="24"/>
        </w:rPr>
        <w:t>Drinking Water Source Assessment</w:t>
      </w:r>
      <w:r w:rsidR="00A32EB0" w:rsidRPr="005F082E">
        <w:rPr>
          <w:rFonts w:ascii="Arial" w:hAnsi="Arial" w:cs="Arial"/>
          <w:szCs w:val="24"/>
        </w:rPr>
        <w:t xml:space="preserve"> Information</w:t>
      </w:r>
      <w:r w:rsidRPr="005F082E">
        <w:rPr>
          <w:rFonts w:ascii="Arial" w:hAnsi="Arial" w:cs="Arial"/>
          <w:szCs w:val="24"/>
        </w:rPr>
        <w:t xml:space="preserve">: </w:t>
      </w:r>
      <w:r w:rsidR="00D57390">
        <w:rPr>
          <w:sz w:val="22"/>
        </w:rPr>
        <w:t>An assessment of the drinking water sources for Descanso Community Water District was completed in February 2003. No man-made contaminants have been detected in the groundwater. The sources are considered vulnerable to the following activities (although not associated with any detected chemicals): grazing and other animal operations, agricultural and irrigation wells, and low-density septic systems. A copy of the completed assessments and sanitary survey will be available at the Descanso Public Library: 9545 River Dr., Descanso, CA 91916</w:t>
      </w:r>
    </w:p>
    <w:p w14:paraId="351B4153" w14:textId="77777777" w:rsidR="0084622B" w:rsidRPr="0084622B" w:rsidRDefault="0084622B" w:rsidP="0084622B">
      <w:pPr>
        <w:pStyle w:val="BodyText3"/>
        <w:pBdr>
          <w:top w:val="none" w:sz="0" w:space="0" w:color="auto"/>
          <w:left w:val="none" w:sz="0" w:space="0" w:color="auto"/>
          <w:bottom w:val="none" w:sz="0" w:space="0" w:color="auto"/>
          <w:right w:val="none" w:sz="0" w:space="0" w:color="auto"/>
        </w:pBdr>
        <w:spacing w:before="60"/>
        <w:jc w:val="left"/>
        <w:rPr>
          <w:sz w:val="21"/>
          <w:szCs w:val="21"/>
        </w:rPr>
      </w:pPr>
    </w:p>
    <w:p w14:paraId="6CEE8A97" w14:textId="77777777" w:rsidR="00D57390" w:rsidRDefault="004263A6" w:rsidP="00D5739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5F082E">
        <w:rPr>
          <w:rFonts w:ascii="Arial" w:hAnsi="Arial" w:cs="Arial"/>
          <w:szCs w:val="24"/>
        </w:rPr>
        <w:t xml:space="preserve">Time and Place of Regularly Scheduled Board Meetings for Public Participation: </w:t>
      </w:r>
      <w:r w:rsidR="00D57390">
        <w:rPr>
          <w:b/>
          <w:sz w:val="22"/>
        </w:rPr>
        <w:t>Descanso Town Hall 24356 Viejas Grade Road at 7:00 pm on the 3</w:t>
      </w:r>
      <w:r w:rsidR="00D57390">
        <w:rPr>
          <w:b/>
          <w:sz w:val="22"/>
          <w:vertAlign w:val="superscript"/>
        </w:rPr>
        <w:t>rd</w:t>
      </w:r>
      <w:r w:rsidR="00D57390">
        <w:rPr>
          <w:b/>
          <w:sz w:val="22"/>
        </w:rPr>
        <w:t xml:space="preserve"> Tuesday in March, June, September and December</w:t>
      </w:r>
    </w:p>
    <w:p w14:paraId="55CC3D7E" w14:textId="1647C276" w:rsidR="004263A6" w:rsidRPr="005F082E" w:rsidRDefault="004263A6" w:rsidP="0092687A">
      <w:pPr>
        <w:spacing w:after="240"/>
        <w:rPr>
          <w:rFonts w:ascii="Arial" w:hAnsi="Arial" w:cs="Arial"/>
          <w:sz w:val="24"/>
          <w:szCs w:val="24"/>
        </w:rPr>
      </w:pPr>
    </w:p>
    <w:p w14:paraId="175FE9EF" w14:textId="235D4DF2"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3521EC">
        <w:rPr>
          <w:rFonts w:ascii="Arial" w:hAnsi="Arial" w:cs="Arial"/>
          <w:sz w:val="24"/>
          <w:szCs w:val="24"/>
        </w:rPr>
        <w:t>Travis Creamer                    1-855-224-6981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9E2654E"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bookmarkStart w:id="3" w:name="_Hlk72139813"/>
      <w:bookmarkStart w:id="4" w:name="_Hlk72139613"/>
      <w:r w:rsidR="003521EC">
        <w:rPr>
          <w:rFonts w:ascii="Arial" w:hAnsi="Arial" w:cs="Arial"/>
          <w:sz w:val="24"/>
          <w:szCs w:val="24"/>
        </w:rPr>
        <w:t>Descanso Community Water District</w:t>
      </w:r>
      <w:bookmarkEnd w:id="3"/>
      <w:r w:rsidR="003521EC">
        <w:rPr>
          <w:rFonts w:ascii="Arial" w:hAnsi="Arial" w:cs="Arial"/>
          <w:sz w:val="24"/>
          <w:szCs w:val="24"/>
        </w:rPr>
        <w:t xml:space="preserve"> </w:t>
      </w:r>
      <w:bookmarkEnd w:id="4"/>
      <w:r w:rsidR="00442D66" w:rsidRPr="00D10A7C">
        <w:rPr>
          <w:rFonts w:ascii="Arial" w:hAnsi="Arial" w:cs="Arial"/>
          <w:sz w:val="24"/>
          <w:szCs w:val="24"/>
        </w:rPr>
        <w:t xml:space="preserve">a </w:t>
      </w:r>
      <w:bookmarkStart w:id="5" w:name="_Hlk72139682"/>
      <w:r w:rsidR="003521EC">
        <w:rPr>
          <w:rFonts w:ascii="Arial" w:hAnsi="Arial" w:cs="Arial"/>
          <w:sz w:val="24"/>
          <w:szCs w:val="24"/>
        </w:rPr>
        <w:t>1-855-224-6981</w:t>
      </w:r>
      <w:bookmarkEnd w:id="5"/>
    </w:p>
    <w:p w14:paraId="72C2ECD4" w14:textId="48F50DFC"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这份报告含有关于您的饮用水的重要讯息。请用以下地址和电话联系以获得中</w:t>
      </w:r>
      <w:r w:rsidR="003521EC">
        <w:rPr>
          <w:rFonts w:ascii="Arial" w:hAnsi="Arial" w:cs="Arial"/>
          <w:sz w:val="24"/>
          <w:szCs w:val="24"/>
        </w:rPr>
        <w:t>Descanso</w:t>
      </w:r>
      <w:proofErr w:type="spellEnd"/>
      <w:r w:rsidR="003521EC">
        <w:rPr>
          <w:rFonts w:ascii="Arial" w:hAnsi="Arial" w:cs="Arial"/>
          <w:sz w:val="24"/>
          <w:szCs w:val="24"/>
        </w:rPr>
        <w:t xml:space="preserve"> Community Water </w:t>
      </w:r>
      <w:proofErr w:type="spellStart"/>
      <w:r w:rsidR="003521EC">
        <w:rPr>
          <w:rFonts w:ascii="Arial" w:hAnsi="Arial" w:cs="Arial"/>
          <w:sz w:val="24"/>
          <w:szCs w:val="24"/>
        </w:rPr>
        <w:t>District</w:t>
      </w:r>
      <w:r w:rsidR="00BA6254" w:rsidRPr="00D10A7C">
        <w:rPr>
          <w:rFonts w:ascii="Arial" w:eastAsia="PMingLiU" w:hAnsi="Arial" w:cs="Arial"/>
          <w:sz w:val="24"/>
          <w:szCs w:val="24"/>
        </w:rPr>
        <w:t>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bookmarkStart w:id="6" w:name="_Hlk72139837"/>
      <w:r w:rsidR="003521EC">
        <w:rPr>
          <w:rFonts w:ascii="Arial" w:eastAsia="PMingLiU" w:hAnsi="Arial" w:cs="Arial"/>
          <w:sz w:val="24"/>
          <w:szCs w:val="24"/>
        </w:rPr>
        <w:t>PO 610 Descanso CA, 919</w:t>
      </w:r>
      <w:bookmarkEnd w:id="6"/>
      <w:r w:rsidR="003521EC">
        <w:rPr>
          <w:rFonts w:ascii="Arial" w:eastAsia="PMingLiU" w:hAnsi="Arial" w:cs="Arial"/>
          <w:sz w:val="24"/>
          <w:szCs w:val="24"/>
        </w:rPr>
        <w:t xml:space="preserve">16 </w:t>
      </w:r>
      <w:r w:rsidR="003521EC">
        <w:rPr>
          <w:rFonts w:ascii="Arial" w:hAnsi="Arial" w:cs="Arial"/>
          <w:sz w:val="24"/>
          <w:szCs w:val="24"/>
        </w:rPr>
        <w:t>1-855-224-6981</w:t>
      </w:r>
    </w:p>
    <w:p w14:paraId="7D3636E6" w14:textId="53D56E3F"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3521EC">
        <w:rPr>
          <w:rFonts w:ascii="Arial" w:hAnsi="Arial" w:cs="Arial"/>
          <w:sz w:val="24"/>
          <w:szCs w:val="24"/>
        </w:rPr>
        <w:t>Descanso Community Water District</w:t>
      </w:r>
      <w:r w:rsidR="003521EC" w:rsidRPr="00D10A7C">
        <w:rPr>
          <w:rFonts w:ascii="Arial" w:hAnsi="Arial" w:cs="Arial"/>
          <w:sz w:val="24"/>
          <w:szCs w:val="24"/>
        </w:rPr>
        <w:t xml:space="preserve"> </w:t>
      </w:r>
      <w:r w:rsidR="003521EC">
        <w:rPr>
          <w:rFonts w:ascii="Arial" w:eastAsia="PMingLiU" w:hAnsi="Arial" w:cs="Arial"/>
          <w:sz w:val="24"/>
          <w:szCs w:val="24"/>
        </w:rPr>
        <w:t xml:space="preserve">PO 610 Descanso CA, 91916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bookmarkStart w:id="7" w:name="_Hlk72139931"/>
      <w:r w:rsidR="003521EC">
        <w:rPr>
          <w:rFonts w:ascii="Arial" w:hAnsi="Arial" w:cs="Arial"/>
          <w:sz w:val="24"/>
          <w:szCs w:val="24"/>
        </w:rPr>
        <w:t xml:space="preserve">1-855-224-6981 </w:t>
      </w:r>
      <w:bookmarkEnd w:id="7"/>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3751C5"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3521EC">
        <w:rPr>
          <w:rFonts w:ascii="Arial" w:hAnsi="Arial" w:cs="Arial"/>
          <w:sz w:val="24"/>
          <w:szCs w:val="24"/>
        </w:rPr>
        <w:t xml:space="preserve">Descanso Community Water </w:t>
      </w:r>
      <w:proofErr w:type="gramStart"/>
      <w:r w:rsidR="003521EC">
        <w:rPr>
          <w:rFonts w:ascii="Arial" w:hAnsi="Arial" w:cs="Arial"/>
          <w:sz w:val="24"/>
          <w:szCs w:val="24"/>
        </w:rPr>
        <w:t>District</w:t>
      </w:r>
      <w:r w:rsidR="003521EC" w:rsidRPr="00D10A7C">
        <w:rPr>
          <w:rFonts w:ascii="Arial" w:hAnsi="Arial" w:cs="Arial"/>
          <w:sz w:val="24"/>
          <w:szCs w:val="24"/>
        </w:rPr>
        <w:t xml:space="preserve"> </w:t>
      </w:r>
      <w:r w:rsidR="009D4211" w:rsidRPr="00D10A7C">
        <w:rPr>
          <w:rFonts w:ascii="Arial" w:hAnsi="Arial" w:cs="Arial"/>
          <w:sz w:val="24"/>
          <w:szCs w:val="24"/>
        </w:rPr>
        <w:t xml:space="preserve"> </w:t>
      </w:r>
      <w:r w:rsidR="003521EC">
        <w:rPr>
          <w:rFonts w:ascii="Arial" w:hAnsi="Arial" w:cs="Arial"/>
          <w:sz w:val="24"/>
          <w:szCs w:val="24"/>
        </w:rPr>
        <w:t>1</w:t>
      </w:r>
      <w:proofErr w:type="gramEnd"/>
      <w:r w:rsidR="003521EC">
        <w:rPr>
          <w:rFonts w:ascii="Arial" w:hAnsi="Arial" w:cs="Arial"/>
          <w:sz w:val="24"/>
          <w:szCs w:val="24"/>
        </w:rPr>
        <w:t xml:space="preserve">-855-224-6981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5B9189DF"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3521EC">
        <w:rPr>
          <w:rFonts w:ascii="Arial" w:hAnsi="Arial" w:cs="Arial"/>
          <w:sz w:val="24"/>
          <w:szCs w:val="24"/>
        </w:rPr>
        <w:t>Descanso Community Water District</w:t>
      </w:r>
      <w:r w:rsidR="003521EC"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3521EC">
        <w:rPr>
          <w:rFonts w:ascii="Arial" w:hAnsi="Arial" w:cs="Arial"/>
          <w:sz w:val="24"/>
          <w:szCs w:val="24"/>
        </w:rPr>
        <w:t xml:space="preserve">1-855-224-6981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8" w:name="_Toc58336715"/>
      <w:r w:rsidRPr="005F082E">
        <w:t>Terms Used in This Report</w:t>
      </w:r>
      <w:bookmarkEnd w:id="8"/>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9" w:name="_Toc58336716"/>
      <w:r w:rsidRPr="005F082E">
        <w:t>Sources of Drinking Water</w:t>
      </w:r>
      <w:r w:rsidR="00CF02C7" w:rsidRPr="005F082E">
        <w:t xml:space="preserve"> and </w:t>
      </w:r>
      <w:r w:rsidR="007A473C" w:rsidRPr="005F082E">
        <w:t>Contaminants that May Be Present in Source Water</w:t>
      </w:r>
      <w:bookmarkEnd w:id="9"/>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10" w:name="_Toc58336717"/>
      <w:r w:rsidRPr="005F082E">
        <w:t xml:space="preserve">About Your </w:t>
      </w:r>
      <w:r w:rsidR="00092955" w:rsidRPr="005F082E">
        <w:t xml:space="preserve">Drinking </w:t>
      </w:r>
      <w:r w:rsidRPr="005F082E">
        <w:t>Water Quality</w:t>
      </w:r>
      <w:bookmarkEnd w:id="10"/>
    </w:p>
    <w:p w14:paraId="70EABC0F" w14:textId="77777777" w:rsidR="00E130F9" w:rsidRPr="005F082E" w:rsidRDefault="00E130F9" w:rsidP="00174975">
      <w:pPr>
        <w:pStyle w:val="Heading3"/>
        <w:spacing w:before="120" w:after="120"/>
      </w:pPr>
      <w:bookmarkStart w:id="11" w:name="_Toc58336718"/>
      <w:bookmarkStart w:id="12" w:name="_Hlk57994699"/>
      <w:r w:rsidRPr="005F082E">
        <w:t>Drinking Water Contaminants Detected</w:t>
      </w:r>
      <w:bookmarkEnd w:id="11"/>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r w:rsidRPr="005F082E">
        <w:rPr>
          <w:rFonts w:ascii="Arial" w:hAnsi="Arial" w:cs="Arial"/>
          <w:sz w:val="24"/>
          <w:szCs w:val="24"/>
        </w:rPr>
        <w:lastRenderedPageBreak/>
        <w:t>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12"/>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4066823" w14:textId="77777777" w:rsidR="00095AAC" w:rsidRDefault="00095AAC" w:rsidP="008572DA">
            <w:pPr>
              <w:spacing w:before="40" w:after="40"/>
              <w:jc w:val="center"/>
              <w:rPr>
                <w:rFonts w:ascii="Arial" w:hAnsi="Arial" w:cs="Arial"/>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5DB0557A" w:rsidR="003521EC" w:rsidRPr="005F082E" w:rsidRDefault="003521EC"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6B1B5839" w:rsidR="00095AAC" w:rsidRPr="005F082E" w:rsidRDefault="003521EC"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2A3468F" w:rsidR="008572DA" w:rsidRPr="005F082E" w:rsidRDefault="003521EC"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2828207A" w:rsidR="00095AAC" w:rsidRPr="005F082E" w:rsidRDefault="003521EC"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884CB2C" w:rsidR="008572DA" w:rsidRPr="005F082E" w:rsidRDefault="003521EC"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6166108A" w:rsidR="00095AAC" w:rsidRPr="005F082E" w:rsidRDefault="003521EC"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3CAA511" w:rsidR="008572DA" w:rsidRPr="005F082E" w:rsidRDefault="003521EC"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900" w:type="dxa"/>
            <w:tcMar>
              <w:left w:w="86" w:type="dxa"/>
              <w:right w:w="86" w:type="dxa"/>
            </w:tcMar>
          </w:tcPr>
          <w:p w14:paraId="102D5A02" w14:textId="643B7CEB" w:rsidR="008572DA" w:rsidRPr="005F082E" w:rsidRDefault="003521E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05753F4D" w:rsidR="008572DA" w:rsidRPr="005F082E" w:rsidRDefault="003521E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900" w:type="dxa"/>
            <w:tcMar>
              <w:left w:w="86" w:type="dxa"/>
              <w:right w:w="86" w:type="dxa"/>
            </w:tcMar>
          </w:tcPr>
          <w:p w14:paraId="308535F4" w14:textId="638364DB" w:rsidR="008572DA" w:rsidRPr="005F082E" w:rsidRDefault="003521E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42B7B7F" w:rsidR="008572DA" w:rsidRPr="005F082E" w:rsidRDefault="003521EC"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CE00FDA" w:rsidR="00FC33C4" w:rsidRPr="005F082E" w:rsidRDefault="003521E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2019</w:t>
            </w:r>
          </w:p>
        </w:tc>
        <w:tc>
          <w:tcPr>
            <w:tcW w:w="900" w:type="dxa"/>
            <w:tcMar>
              <w:left w:w="86" w:type="dxa"/>
              <w:right w:w="86" w:type="dxa"/>
            </w:tcMar>
          </w:tcPr>
          <w:p w14:paraId="42CEE2F3" w14:textId="50FAA68D" w:rsidR="00FC33C4" w:rsidRPr="005F082E" w:rsidRDefault="003521E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3C13636A" w:rsidR="00FC33C4" w:rsidRPr="005F082E" w:rsidRDefault="003521E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0.163</w:t>
            </w:r>
          </w:p>
        </w:tc>
        <w:tc>
          <w:tcPr>
            <w:tcW w:w="900" w:type="dxa"/>
            <w:tcMar>
              <w:left w:w="86" w:type="dxa"/>
              <w:right w:w="86" w:type="dxa"/>
            </w:tcMar>
          </w:tcPr>
          <w:p w14:paraId="1AE57BBF" w14:textId="0EBFA628" w:rsidR="00FC33C4" w:rsidRPr="005F082E" w:rsidRDefault="003521E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 xml:space="preserve">Internal corrosion of household plumbing systems; erosion of natural </w:t>
            </w:r>
            <w:r w:rsidRPr="005F082E">
              <w:rPr>
                <w:rFonts w:ascii="Arial" w:hAnsi="Arial" w:cs="Arial"/>
                <w:sz w:val="24"/>
                <w:szCs w:val="24"/>
              </w:rPr>
              <w:lastRenderedPageBreak/>
              <w:t>deposits; leaching from wood preservatives</w:t>
            </w:r>
          </w:p>
        </w:tc>
      </w:tr>
    </w:tbl>
    <w:p w14:paraId="28CE577E" w14:textId="639DCF3C" w:rsidR="005D3708" w:rsidRPr="005F082E" w:rsidRDefault="005D3708" w:rsidP="00070C22">
      <w:pPr>
        <w:pStyle w:val="Caption"/>
      </w:pPr>
      <w:r w:rsidRPr="005F082E">
        <w:lastRenderedPageBreak/>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A3E27C8" w:rsidR="00684C7E" w:rsidRPr="005F082E" w:rsidRDefault="004351B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Mar>
              <w:left w:w="58" w:type="dxa"/>
              <w:right w:w="58" w:type="dxa"/>
            </w:tcMar>
          </w:tcPr>
          <w:p w14:paraId="690B0D1C" w14:textId="25C45B32" w:rsidR="00684C7E" w:rsidRPr="005F082E" w:rsidRDefault="004351B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47.3</w:t>
            </w:r>
          </w:p>
        </w:tc>
        <w:tc>
          <w:tcPr>
            <w:tcW w:w="1530" w:type="dxa"/>
            <w:tcMar>
              <w:left w:w="58" w:type="dxa"/>
              <w:right w:w="58" w:type="dxa"/>
            </w:tcMar>
          </w:tcPr>
          <w:p w14:paraId="6802CC34" w14:textId="23AFD220" w:rsidR="00684C7E" w:rsidRPr="005F082E" w:rsidRDefault="003521E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148C892" w:rsidR="00684C7E" w:rsidRPr="005F082E" w:rsidRDefault="004351B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2021</w:t>
            </w:r>
          </w:p>
        </w:tc>
        <w:tc>
          <w:tcPr>
            <w:tcW w:w="1260" w:type="dxa"/>
            <w:tcMar>
              <w:left w:w="58" w:type="dxa"/>
              <w:right w:w="58" w:type="dxa"/>
            </w:tcMar>
          </w:tcPr>
          <w:p w14:paraId="5F571C45" w14:textId="3072459E" w:rsidR="00684C7E" w:rsidRPr="005F082E" w:rsidRDefault="004351B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w:t>
            </w:r>
          </w:p>
        </w:tc>
        <w:tc>
          <w:tcPr>
            <w:tcW w:w="1530" w:type="dxa"/>
            <w:tcMar>
              <w:left w:w="58" w:type="dxa"/>
              <w:right w:w="58" w:type="dxa"/>
            </w:tcMar>
          </w:tcPr>
          <w:p w14:paraId="2BE476FB" w14:textId="38F2020D" w:rsidR="00684C7E" w:rsidRPr="005F082E" w:rsidRDefault="003521E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A3DEFB3" w:rsidR="00512D8C" w:rsidRPr="009329E9" w:rsidRDefault="003521EC" w:rsidP="009329E9">
            <w:pPr>
              <w:keepNext/>
              <w:keepLines/>
              <w:spacing w:before="40" w:after="40"/>
              <w:ind w:left="30"/>
              <w:rPr>
                <w:rFonts w:ascii="Arial" w:hAnsi="Arial" w:cs="Arial"/>
                <w:b/>
                <w:bCs/>
                <w:color w:val="000000" w:themeColor="text1"/>
                <w:sz w:val="24"/>
                <w:szCs w:val="24"/>
              </w:rPr>
            </w:pPr>
            <w:r w:rsidRPr="009329E9">
              <w:rPr>
                <w:rFonts w:ascii="Arial" w:hAnsi="Arial" w:cs="Arial"/>
                <w:b/>
                <w:bCs/>
                <w:color w:val="000000" w:themeColor="text1"/>
                <w:sz w:val="24"/>
                <w:szCs w:val="24"/>
              </w:rPr>
              <w:t>Gross Alpha (</w:t>
            </w:r>
            <w:proofErr w:type="spellStart"/>
            <w:r w:rsidRPr="009329E9">
              <w:rPr>
                <w:rFonts w:ascii="Arial" w:hAnsi="Arial" w:cs="Arial"/>
                <w:b/>
                <w:bCs/>
                <w:color w:val="000000" w:themeColor="text1"/>
                <w:sz w:val="24"/>
                <w:szCs w:val="24"/>
              </w:rPr>
              <w:t>pCi</w:t>
            </w:r>
            <w:proofErr w:type="spellEnd"/>
            <w:r w:rsidRPr="009329E9">
              <w:rPr>
                <w:rFonts w:ascii="Arial" w:hAnsi="Arial" w:cs="Arial"/>
                <w:b/>
                <w:bCs/>
                <w:color w:val="000000" w:themeColor="text1"/>
                <w:sz w:val="24"/>
                <w:szCs w:val="24"/>
              </w:rPr>
              <w:t>/L)</w:t>
            </w:r>
          </w:p>
        </w:tc>
        <w:tc>
          <w:tcPr>
            <w:tcW w:w="1440" w:type="dxa"/>
          </w:tcPr>
          <w:p w14:paraId="21F7006B" w14:textId="0A13D723" w:rsidR="00512D8C" w:rsidRPr="005F082E" w:rsidRDefault="003521E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4351B2">
              <w:rPr>
                <w:rFonts w:ascii="Arial" w:hAnsi="Arial" w:cs="Arial"/>
                <w:color w:val="000000" w:themeColor="text1"/>
                <w:sz w:val="24"/>
                <w:szCs w:val="24"/>
              </w:rPr>
              <w:t>021</w:t>
            </w:r>
          </w:p>
        </w:tc>
        <w:tc>
          <w:tcPr>
            <w:tcW w:w="1260" w:type="dxa"/>
          </w:tcPr>
          <w:p w14:paraId="1BD7CABC" w14:textId="7DCDB13A" w:rsidR="00512D8C" w:rsidRPr="00096755" w:rsidRDefault="00096755" w:rsidP="00512D8C">
            <w:pPr>
              <w:keepNext/>
              <w:keepLines/>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w:t>
            </w:r>
            <w:r w:rsidR="004351B2" w:rsidRPr="00096755">
              <w:rPr>
                <w:rFonts w:ascii="Arial" w:hAnsi="Arial" w:cs="Arial"/>
                <w:b/>
                <w:bCs/>
                <w:color w:val="000000" w:themeColor="text1"/>
                <w:sz w:val="24"/>
                <w:szCs w:val="24"/>
              </w:rPr>
              <w:t>24.1</w:t>
            </w:r>
          </w:p>
        </w:tc>
        <w:tc>
          <w:tcPr>
            <w:tcW w:w="1530" w:type="dxa"/>
          </w:tcPr>
          <w:p w14:paraId="40895B2C" w14:textId="09CEFDB8" w:rsidR="00512D8C" w:rsidRPr="005F082E" w:rsidRDefault="004351B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22.1-27.1</w:t>
            </w:r>
          </w:p>
        </w:tc>
        <w:tc>
          <w:tcPr>
            <w:tcW w:w="1170" w:type="dxa"/>
          </w:tcPr>
          <w:p w14:paraId="707B8EC2" w14:textId="421B65B5" w:rsidR="00512D8C" w:rsidRPr="005F082E" w:rsidRDefault="003521E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4F209845" w14:textId="621FECFF" w:rsidR="00512D8C" w:rsidRPr="005F082E" w:rsidRDefault="003521E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307E6935" w14:textId="00BF1E93" w:rsidR="00512D8C" w:rsidRPr="005F082E" w:rsidRDefault="003521E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4520D252" w:rsidR="00244938" w:rsidRPr="005F082E" w:rsidRDefault="003521EC"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Uranium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25EFD446" w14:textId="134CB6F3" w:rsidR="00244938" w:rsidRPr="005F082E" w:rsidRDefault="004351B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7CAF39D9" w14:textId="3D791197" w:rsidR="00244938" w:rsidRPr="005F082E" w:rsidRDefault="004351B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19.75</w:t>
            </w:r>
          </w:p>
        </w:tc>
        <w:tc>
          <w:tcPr>
            <w:tcW w:w="1530" w:type="dxa"/>
          </w:tcPr>
          <w:p w14:paraId="694B316A" w14:textId="55EDECCB" w:rsidR="00244938" w:rsidRPr="005F082E" w:rsidRDefault="004351B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19-21</w:t>
            </w:r>
          </w:p>
        </w:tc>
        <w:tc>
          <w:tcPr>
            <w:tcW w:w="1170" w:type="dxa"/>
          </w:tcPr>
          <w:p w14:paraId="04B3ABD1" w14:textId="2143D1F2" w:rsidR="00244938" w:rsidRPr="005F082E" w:rsidRDefault="003521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BD33183" w14:textId="31076779" w:rsidR="00244938" w:rsidRPr="005F082E" w:rsidRDefault="003521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w:t>
            </w:r>
          </w:p>
        </w:tc>
        <w:tc>
          <w:tcPr>
            <w:tcW w:w="1931" w:type="dxa"/>
          </w:tcPr>
          <w:p w14:paraId="701F5E75" w14:textId="17B438B9" w:rsidR="00244938" w:rsidRPr="005F082E" w:rsidRDefault="003521E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2FF429B6" w:rsidR="001F7181" w:rsidRPr="005F082E" w:rsidRDefault="003521E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535C6478" w14:textId="630A08D8" w:rsidR="001F7181" w:rsidRPr="005F082E" w:rsidRDefault="004351B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1A872876" w14:textId="17D13F9C" w:rsidR="001F7181" w:rsidRPr="005F082E" w:rsidRDefault="004351B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.264</w:t>
            </w:r>
          </w:p>
        </w:tc>
        <w:tc>
          <w:tcPr>
            <w:tcW w:w="1530" w:type="dxa"/>
          </w:tcPr>
          <w:p w14:paraId="4E27FAAD" w14:textId="41DC2A08" w:rsidR="001F7181"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EC8A772" w14:textId="19CE5F60" w:rsidR="001F7181"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22CCB022" w14:textId="7A6F1735" w:rsidR="001F7181"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218DDB99" w14:textId="417D9943" w:rsidR="001F7181"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3521EC" w:rsidRPr="005F082E" w14:paraId="59DEB5FF" w14:textId="77777777" w:rsidTr="00512D8C">
        <w:trPr>
          <w:trHeight w:val="432"/>
        </w:trPr>
        <w:tc>
          <w:tcPr>
            <w:tcW w:w="2245" w:type="dxa"/>
            <w:tcMar>
              <w:left w:w="58" w:type="dxa"/>
              <w:right w:w="58" w:type="dxa"/>
            </w:tcMar>
          </w:tcPr>
          <w:p w14:paraId="14259C2C" w14:textId="251D552E" w:rsidR="003521EC" w:rsidRDefault="003521E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HAA5 (Haloacetic Acid) (ppb)</w:t>
            </w:r>
          </w:p>
        </w:tc>
        <w:tc>
          <w:tcPr>
            <w:tcW w:w="1440" w:type="dxa"/>
          </w:tcPr>
          <w:p w14:paraId="01E5112A" w14:textId="381883DC" w:rsidR="003521EC" w:rsidRPr="005F082E" w:rsidRDefault="004351B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4BD02F2E" w14:textId="13C68637" w:rsidR="003521EC" w:rsidRPr="005F082E" w:rsidRDefault="004351B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w:t>
            </w:r>
          </w:p>
        </w:tc>
        <w:tc>
          <w:tcPr>
            <w:tcW w:w="1530" w:type="dxa"/>
          </w:tcPr>
          <w:p w14:paraId="0CAED707" w14:textId="33F1DE03"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2A7BCD75" w14:textId="62BBB5E9"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6A85D7E5" w14:textId="662FC1FC"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2BB85697" w14:textId="657098F8"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Byproduct of drinking water</w:t>
            </w:r>
          </w:p>
        </w:tc>
      </w:tr>
      <w:tr w:rsidR="003521EC" w:rsidRPr="005F082E" w14:paraId="69223567" w14:textId="77777777" w:rsidTr="00512D8C">
        <w:trPr>
          <w:trHeight w:val="432"/>
        </w:trPr>
        <w:tc>
          <w:tcPr>
            <w:tcW w:w="2245" w:type="dxa"/>
            <w:tcMar>
              <w:left w:w="58" w:type="dxa"/>
              <w:right w:w="58" w:type="dxa"/>
            </w:tcMar>
          </w:tcPr>
          <w:p w14:paraId="0E926A4A" w14:textId="300AD479" w:rsidR="003521EC" w:rsidRDefault="003521E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TTHM (</w:t>
            </w:r>
            <w:proofErr w:type="spellStart"/>
            <w:r>
              <w:rPr>
                <w:rFonts w:ascii="Arial" w:hAnsi="Arial" w:cs="Arial"/>
                <w:color w:val="000000" w:themeColor="text1"/>
                <w:sz w:val="24"/>
                <w:szCs w:val="24"/>
              </w:rPr>
              <w:t>Trihalomeththanes</w:t>
            </w:r>
            <w:proofErr w:type="spellEnd"/>
            <w:r>
              <w:rPr>
                <w:rFonts w:ascii="Arial" w:hAnsi="Arial" w:cs="Arial"/>
                <w:color w:val="000000" w:themeColor="text1"/>
                <w:sz w:val="24"/>
                <w:szCs w:val="24"/>
              </w:rPr>
              <w:t>) (ppb)</w:t>
            </w:r>
          </w:p>
        </w:tc>
        <w:tc>
          <w:tcPr>
            <w:tcW w:w="1440" w:type="dxa"/>
          </w:tcPr>
          <w:p w14:paraId="220448B0" w14:textId="3063220C" w:rsidR="003521EC" w:rsidRPr="005F082E" w:rsidRDefault="004351B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19655D6F" w14:textId="22E8E3EC" w:rsidR="003521EC" w:rsidRPr="005F082E" w:rsidRDefault="004351B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10.8</w:t>
            </w:r>
          </w:p>
        </w:tc>
        <w:tc>
          <w:tcPr>
            <w:tcW w:w="1530" w:type="dxa"/>
          </w:tcPr>
          <w:p w14:paraId="60BE2877" w14:textId="774EE0EF"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A233F75" w14:textId="443A3E90"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354670BA" w14:textId="7AFA1058"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6A5F67E9" w14:textId="07485F70" w:rsidR="003521EC" w:rsidRPr="005F082E" w:rsidRDefault="003521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Byproduct of drinking water</w:t>
            </w:r>
          </w:p>
        </w:tc>
      </w:tr>
    </w:tbl>
    <w:p w14:paraId="7CEB1FE7" w14:textId="641B9266" w:rsidR="005D3708" w:rsidRPr="005F082E" w:rsidRDefault="005D3708" w:rsidP="00070C22">
      <w:pPr>
        <w:pStyle w:val="Caption"/>
      </w:pPr>
      <w:r w:rsidRPr="005F082E">
        <w:lastRenderedPageBreak/>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5A2B9B1F" w:rsidR="00086BEB" w:rsidRPr="005F082E" w:rsidRDefault="003521E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3AB56DE9" w14:textId="471204C8"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w:t>
            </w:r>
            <w:r w:rsidR="004351B2">
              <w:rPr>
                <w:rFonts w:ascii="Arial" w:hAnsi="Arial" w:cs="Arial"/>
                <w:color w:val="000000" w:themeColor="text1"/>
                <w:sz w:val="24"/>
                <w:szCs w:val="24"/>
              </w:rPr>
              <w:t>21</w:t>
            </w:r>
          </w:p>
        </w:tc>
        <w:tc>
          <w:tcPr>
            <w:tcW w:w="1260" w:type="dxa"/>
          </w:tcPr>
          <w:p w14:paraId="5D465B29" w14:textId="3764C658"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58</w:t>
            </w:r>
          </w:p>
        </w:tc>
        <w:tc>
          <w:tcPr>
            <w:tcW w:w="1530" w:type="dxa"/>
          </w:tcPr>
          <w:p w14:paraId="6F2413BA" w14:textId="278D050B"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2EF4500F"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0676A0CC"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3A8C5C6B"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Runoff/Leaching from natural deposits; seawater influence </w:t>
            </w:r>
          </w:p>
        </w:tc>
      </w:tr>
      <w:tr w:rsidR="00086BEB" w:rsidRPr="005F082E" w14:paraId="18FA2C38" w14:textId="77777777" w:rsidTr="00640D92">
        <w:trPr>
          <w:trHeight w:val="432"/>
        </w:trPr>
        <w:tc>
          <w:tcPr>
            <w:tcW w:w="2245" w:type="dxa"/>
          </w:tcPr>
          <w:p w14:paraId="39D2E538" w14:textId="1A92EB3A" w:rsidR="00086BEB" w:rsidRPr="009329E9" w:rsidRDefault="003521EC" w:rsidP="00086BEB">
            <w:pPr>
              <w:spacing w:before="40" w:after="40"/>
              <w:ind w:left="187"/>
              <w:rPr>
                <w:rFonts w:ascii="Arial" w:hAnsi="Arial" w:cs="Arial"/>
                <w:b/>
                <w:bCs/>
                <w:color w:val="000000" w:themeColor="text1"/>
                <w:sz w:val="24"/>
                <w:szCs w:val="24"/>
              </w:rPr>
            </w:pPr>
            <w:r w:rsidRPr="009329E9">
              <w:rPr>
                <w:rFonts w:ascii="Arial" w:hAnsi="Arial" w:cs="Arial"/>
                <w:b/>
                <w:bCs/>
                <w:color w:val="000000" w:themeColor="text1"/>
                <w:sz w:val="24"/>
                <w:szCs w:val="24"/>
              </w:rPr>
              <w:t>Iron (ppb)</w:t>
            </w:r>
          </w:p>
        </w:tc>
        <w:tc>
          <w:tcPr>
            <w:tcW w:w="1440" w:type="dxa"/>
          </w:tcPr>
          <w:p w14:paraId="6AB05BED" w14:textId="6D3F08A3" w:rsidR="00086BEB" w:rsidRPr="005F082E" w:rsidRDefault="004351B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0AC370FD" w14:textId="3FE62694" w:rsidR="00086BEB" w:rsidRPr="00096755" w:rsidRDefault="00096755" w:rsidP="00086BEB">
            <w:pPr>
              <w:spacing w:before="40" w:after="40"/>
              <w:rPr>
                <w:rFonts w:ascii="Arial" w:hAnsi="Arial" w:cs="Arial"/>
                <w:b/>
                <w:bCs/>
                <w:color w:val="000000" w:themeColor="text1"/>
                <w:sz w:val="24"/>
                <w:szCs w:val="24"/>
              </w:rPr>
            </w:pPr>
            <w:r>
              <w:rPr>
                <w:rFonts w:ascii="Arial" w:hAnsi="Arial" w:cs="Arial"/>
                <w:b/>
                <w:bCs/>
                <w:color w:val="000000" w:themeColor="text1"/>
                <w:sz w:val="24"/>
                <w:szCs w:val="24"/>
              </w:rPr>
              <w:t>*</w:t>
            </w:r>
            <w:r w:rsidR="004351B2" w:rsidRPr="00096755">
              <w:rPr>
                <w:rFonts w:ascii="Arial" w:hAnsi="Arial" w:cs="Arial"/>
                <w:b/>
                <w:bCs/>
                <w:color w:val="000000" w:themeColor="text1"/>
                <w:sz w:val="24"/>
                <w:szCs w:val="24"/>
              </w:rPr>
              <w:t>1155</w:t>
            </w:r>
          </w:p>
        </w:tc>
        <w:tc>
          <w:tcPr>
            <w:tcW w:w="1530" w:type="dxa"/>
          </w:tcPr>
          <w:p w14:paraId="06D23DE1" w14:textId="7E9BCB30" w:rsidR="00086BEB" w:rsidRPr="005F082E" w:rsidRDefault="004351B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1010-1240</w:t>
            </w:r>
          </w:p>
        </w:tc>
        <w:tc>
          <w:tcPr>
            <w:tcW w:w="900" w:type="dxa"/>
          </w:tcPr>
          <w:p w14:paraId="4A9C9B68" w14:textId="3787EDD9"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7502C73C" w14:textId="271A8AEC"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249BA58E" w:rsidR="00086BEB" w:rsidRPr="005F082E"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 industrial waste</w:t>
            </w:r>
          </w:p>
        </w:tc>
      </w:tr>
      <w:tr w:rsidR="003521EC" w:rsidRPr="005F082E" w14:paraId="057A884F" w14:textId="77777777" w:rsidTr="00640D92">
        <w:trPr>
          <w:trHeight w:val="432"/>
        </w:trPr>
        <w:tc>
          <w:tcPr>
            <w:tcW w:w="2245" w:type="dxa"/>
          </w:tcPr>
          <w:p w14:paraId="0A04E5CD" w14:textId="6615B065" w:rsidR="003521EC" w:rsidRDefault="003521EC" w:rsidP="00086BEB">
            <w:pPr>
              <w:spacing w:before="40" w:after="40"/>
              <w:ind w:left="187"/>
              <w:rPr>
                <w:rFonts w:ascii="Arial" w:hAnsi="Arial" w:cs="Arial"/>
                <w:color w:val="000000" w:themeColor="text1"/>
                <w:sz w:val="24"/>
                <w:szCs w:val="24"/>
              </w:rPr>
            </w:pPr>
            <w:r w:rsidRPr="009329E9">
              <w:rPr>
                <w:rFonts w:ascii="Arial" w:hAnsi="Arial" w:cs="Arial"/>
                <w:b/>
                <w:bCs/>
                <w:color w:val="000000" w:themeColor="text1"/>
                <w:sz w:val="24"/>
                <w:szCs w:val="24"/>
              </w:rPr>
              <w:t>Manganese</w:t>
            </w:r>
            <w:r>
              <w:rPr>
                <w:rFonts w:ascii="Arial" w:hAnsi="Arial" w:cs="Arial"/>
                <w:color w:val="000000" w:themeColor="text1"/>
                <w:sz w:val="24"/>
                <w:szCs w:val="24"/>
              </w:rPr>
              <w:t xml:space="preserve"> </w:t>
            </w:r>
            <w:r w:rsidRPr="009329E9">
              <w:rPr>
                <w:rFonts w:ascii="Arial" w:hAnsi="Arial" w:cs="Arial"/>
                <w:b/>
                <w:bCs/>
                <w:color w:val="000000" w:themeColor="text1"/>
                <w:sz w:val="24"/>
                <w:szCs w:val="24"/>
              </w:rPr>
              <w:t>(ppb)</w:t>
            </w:r>
          </w:p>
        </w:tc>
        <w:tc>
          <w:tcPr>
            <w:tcW w:w="1440" w:type="dxa"/>
          </w:tcPr>
          <w:p w14:paraId="78F0A38A" w14:textId="172A3CEC" w:rsidR="003521EC" w:rsidRDefault="004351B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42BEDC92" w14:textId="7221009A" w:rsidR="003521EC" w:rsidRPr="00096755" w:rsidRDefault="00096755" w:rsidP="00086BEB">
            <w:pPr>
              <w:spacing w:before="40" w:after="40"/>
              <w:rPr>
                <w:rFonts w:ascii="Arial" w:hAnsi="Arial" w:cs="Arial"/>
                <w:b/>
                <w:bCs/>
                <w:color w:val="000000" w:themeColor="text1"/>
                <w:sz w:val="24"/>
                <w:szCs w:val="24"/>
              </w:rPr>
            </w:pPr>
            <w:r>
              <w:rPr>
                <w:rFonts w:ascii="Arial" w:hAnsi="Arial" w:cs="Arial"/>
                <w:b/>
                <w:bCs/>
                <w:color w:val="000000" w:themeColor="text1"/>
                <w:sz w:val="24"/>
                <w:szCs w:val="24"/>
              </w:rPr>
              <w:t>*</w:t>
            </w:r>
            <w:r w:rsidR="004351B2" w:rsidRPr="00096755">
              <w:rPr>
                <w:rFonts w:ascii="Arial" w:hAnsi="Arial" w:cs="Arial"/>
                <w:b/>
                <w:bCs/>
                <w:color w:val="000000" w:themeColor="text1"/>
                <w:sz w:val="24"/>
                <w:szCs w:val="24"/>
              </w:rPr>
              <w:t>197</w:t>
            </w:r>
          </w:p>
        </w:tc>
        <w:tc>
          <w:tcPr>
            <w:tcW w:w="1530" w:type="dxa"/>
          </w:tcPr>
          <w:p w14:paraId="2F209532" w14:textId="4B7BA056" w:rsidR="003521EC" w:rsidRDefault="004351B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186-204</w:t>
            </w:r>
          </w:p>
        </w:tc>
        <w:tc>
          <w:tcPr>
            <w:tcW w:w="900" w:type="dxa"/>
          </w:tcPr>
          <w:p w14:paraId="100875EF" w14:textId="44EDEDFF" w:rsidR="003521EC"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2FA11257" w14:textId="6708C137" w:rsidR="003521EC"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1495624" w14:textId="755957AA" w:rsidR="003521EC" w:rsidRDefault="003521E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w:t>
            </w:r>
          </w:p>
        </w:tc>
      </w:tr>
      <w:tr w:rsidR="003521EC" w:rsidRPr="005F082E" w14:paraId="70FC62DA" w14:textId="77777777" w:rsidTr="00640D92">
        <w:trPr>
          <w:trHeight w:val="432"/>
        </w:trPr>
        <w:tc>
          <w:tcPr>
            <w:tcW w:w="2245" w:type="dxa"/>
          </w:tcPr>
          <w:p w14:paraId="17622EC5" w14:textId="19F45E1C" w:rsidR="003521EC" w:rsidRDefault="003521EC" w:rsidP="003521EC">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(us/cm)</w:t>
            </w:r>
          </w:p>
        </w:tc>
        <w:tc>
          <w:tcPr>
            <w:tcW w:w="1440" w:type="dxa"/>
          </w:tcPr>
          <w:p w14:paraId="2CA8F809" w14:textId="31B7C792" w:rsidR="003521EC" w:rsidRDefault="00495597" w:rsidP="003521EC">
            <w:pPr>
              <w:spacing w:before="40" w:after="40"/>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69403B26" w14:textId="727004D4" w:rsidR="003521EC" w:rsidRDefault="00495597" w:rsidP="003521EC">
            <w:pPr>
              <w:spacing w:before="40" w:after="40"/>
              <w:rPr>
                <w:rFonts w:ascii="Arial" w:hAnsi="Arial" w:cs="Arial"/>
                <w:color w:val="000000" w:themeColor="text1"/>
                <w:sz w:val="24"/>
                <w:szCs w:val="24"/>
              </w:rPr>
            </w:pPr>
            <w:r>
              <w:rPr>
                <w:rFonts w:ascii="Arial" w:hAnsi="Arial" w:cs="Arial"/>
                <w:color w:val="000000" w:themeColor="text1"/>
                <w:sz w:val="24"/>
                <w:szCs w:val="24"/>
              </w:rPr>
              <w:t>469</w:t>
            </w:r>
          </w:p>
        </w:tc>
        <w:tc>
          <w:tcPr>
            <w:tcW w:w="1530" w:type="dxa"/>
          </w:tcPr>
          <w:p w14:paraId="6029FE63" w14:textId="0D801E34"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6111726" w14:textId="2E7330CB"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18B1D7F6" w14:textId="322DAE18"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9B6B2F5" w14:textId="7FF12BE9"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3521EC" w:rsidRPr="005F082E" w14:paraId="690D265F" w14:textId="77777777" w:rsidTr="00640D92">
        <w:trPr>
          <w:trHeight w:val="432"/>
        </w:trPr>
        <w:tc>
          <w:tcPr>
            <w:tcW w:w="2245" w:type="dxa"/>
          </w:tcPr>
          <w:p w14:paraId="7F249B35" w14:textId="055304AE" w:rsidR="003521EC" w:rsidRDefault="003521EC" w:rsidP="003521EC">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3A6341BB" w14:textId="288CA50D" w:rsidR="003521EC" w:rsidRDefault="004351B2" w:rsidP="003521EC">
            <w:pPr>
              <w:spacing w:before="40" w:after="40"/>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0CDD77FB" w14:textId="1428F48E" w:rsidR="003521EC" w:rsidRDefault="004351B2" w:rsidP="003521EC">
            <w:pPr>
              <w:spacing w:before="40" w:after="40"/>
              <w:rPr>
                <w:rFonts w:ascii="Arial" w:hAnsi="Arial" w:cs="Arial"/>
                <w:color w:val="000000" w:themeColor="text1"/>
                <w:sz w:val="24"/>
                <w:szCs w:val="24"/>
              </w:rPr>
            </w:pPr>
            <w:r>
              <w:rPr>
                <w:rFonts w:ascii="Arial" w:hAnsi="Arial" w:cs="Arial"/>
                <w:color w:val="000000" w:themeColor="text1"/>
                <w:sz w:val="24"/>
                <w:szCs w:val="24"/>
              </w:rPr>
              <w:t>70.6</w:t>
            </w:r>
          </w:p>
        </w:tc>
        <w:tc>
          <w:tcPr>
            <w:tcW w:w="1530" w:type="dxa"/>
          </w:tcPr>
          <w:p w14:paraId="275091E1" w14:textId="389126C4"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8F93955" w14:textId="3FB874B2"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6C194E7D" w14:textId="074F9A0D"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1E4FEBC" w14:textId="7E89FCE7"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3521EC" w:rsidRPr="005F082E" w14:paraId="4A4A8C9D" w14:textId="77777777" w:rsidTr="00640D92">
        <w:trPr>
          <w:trHeight w:val="432"/>
        </w:trPr>
        <w:tc>
          <w:tcPr>
            <w:tcW w:w="2245" w:type="dxa"/>
          </w:tcPr>
          <w:p w14:paraId="52AF86CB" w14:textId="4A336C1F" w:rsidR="003521EC" w:rsidRDefault="003521EC" w:rsidP="003521EC">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32D3008D" w14:textId="14696D89" w:rsidR="003521EC" w:rsidRDefault="004351B2" w:rsidP="003521EC">
            <w:pPr>
              <w:spacing w:before="40" w:after="40"/>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63C8DCCA" w14:textId="061B642C" w:rsidR="003521EC" w:rsidRDefault="004351B2" w:rsidP="003521EC">
            <w:pPr>
              <w:spacing w:before="40" w:after="40"/>
              <w:rPr>
                <w:rFonts w:ascii="Arial" w:hAnsi="Arial" w:cs="Arial"/>
                <w:color w:val="000000" w:themeColor="text1"/>
                <w:sz w:val="24"/>
                <w:szCs w:val="24"/>
              </w:rPr>
            </w:pPr>
            <w:r>
              <w:rPr>
                <w:rFonts w:ascii="Arial" w:hAnsi="Arial" w:cs="Arial"/>
                <w:color w:val="000000" w:themeColor="text1"/>
                <w:sz w:val="24"/>
                <w:szCs w:val="24"/>
              </w:rPr>
              <w:t>415</w:t>
            </w:r>
          </w:p>
        </w:tc>
        <w:tc>
          <w:tcPr>
            <w:tcW w:w="1530" w:type="dxa"/>
          </w:tcPr>
          <w:p w14:paraId="2BCB1ABC" w14:textId="68BF860B"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29CD609C" w14:textId="7C051830"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70010FF" w14:textId="6FB310C9"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898D5AF" w14:textId="20FC6C97"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3521EC" w:rsidRPr="005F082E" w14:paraId="3FEFB5FC" w14:textId="77777777" w:rsidTr="00640D92">
        <w:trPr>
          <w:trHeight w:val="432"/>
        </w:trPr>
        <w:tc>
          <w:tcPr>
            <w:tcW w:w="2245" w:type="dxa"/>
          </w:tcPr>
          <w:p w14:paraId="46903627" w14:textId="0214CB23" w:rsidR="003521EC" w:rsidRDefault="003521EC" w:rsidP="003521EC">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(NTU)</w:t>
            </w:r>
          </w:p>
        </w:tc>
        <w:tc>
          <w:tcPr>
            <w:tcW w:w="1440" w:type="dxa"/>
          </w:tcPr>
          <w:p w14:paraId="257A527B" w14:textId="49DDF2A5"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2018</w:t>
            </w:r>
          </w:p>
        </w:tc>
        <w:tc>
          <w:tcPr>
            <w:tcW w:w="1260" w:type="dxa"/>
          </w:tcPr>
          <w:p w14:paraId="60BB0A21" w14:textId="77A98FA2"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02807ED7" w14:textId="071388B2"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168EB255" w14:textId="136FD33B"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7B5C3182" w14:textId="1982A251"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AE435C6" w14:textId="258D4B3A"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3521EC" w:rsidRPr="005F082E" w14:paraId="1BD9F7AA" w14:textId="77777777" w:rsidTr="00640D92">
        <w:trPr>
          <w:trHeight w:val="432"/>
        </w:trPr>
        <w:tc>
          <w:tcPr>
            <w:tcW w:w="2245" w:type="dxa"/>
          </w:tcPr>
          <w:p w14:paraId="64BE096F" w14:textId="4CCDB782" w:rsidR="003521EC" w:rsidRDefault="003521EC" w:rsidP="003521EC">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 (ppm)</w:t>
            </w:r>
          </w:p>
        </w:tc>
        <w:tc>
          <w:tcPr>
            <w:tcW w:w="1440" w:type="dxa"/>
          </w:tcPr>
          <w:p w14:paraId="697CDC6F" w14:textId="10B48284" w:rsidR="003521EC" w:rsidRDefault="004351B2" w:rsidP="003521EC">
            <w:pPr>
              <w:spacing w:before="40" w:after="40"/>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76218ADA" w14:textId="27B210B4" w:rsidR="003521EC" w:rsidRDefault="004351B2" w:rsidP="003521EC">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1530" w:type="dxa"/>
          </w:tcPr>
          <w:p w14:paraId="7FD8C90C" w14:textId="658F8266"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3AA5DB4E" w14:textId="4D8A7E03"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07DB0240" w14:textId="551115B3"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2291" w:type="dxa"/>
          </w:tcPr>
          <w:p w14:paraId="77F20C97" w14:textId="703BEB01" w:rsidR="003521EC" w:rsidRDefault="003521EC" w:rsidP="003521EC">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w:t>
            </w:r>
          </w:p>
        </w:tc>
      </w:tr>
    </w:tbl>
    <w:p w14:paraId="4497C2EB" w14:textId="77777777" w:rsidR="004351B2" w:rsidRDefault="004351B2" w:rsidP="00875407">
      <w:pPr>
        <w:pStyle w:val="Caption"/>
        <w:widowControl w:val="0"/>
      </w:pPr>
    </w:p>
    <w:p w14:paraId="6960A2DC" w14:textId="3B54C876" w:rsidR="004351B2" w:rsidRDefault="004351B2" w:rsidP="00875407">
      <w:pPr>
        <w:pStyle w:val="Caption"/>
        <w:widowControl w:val="0"/>
      </w:pPr>
    </w:p>
    <w:p w14:paraId="3E9B17FB" w14:textId="5EF3CC1A" w:rsidR="004351B2" w:rsidRDefault="004351B2" w:rsidP="004351B2"/>
    <w:p w14:paraId="49E9EC11" w14:textId="77777777" w:rsidR="004351B2" w:rsidRPr="004351B2" w:rsidRDefault="004351B2" w:rsidP="004351B2"/>
    <w:p w14:paraId="69D3A731" w14:textId="2BB8BE13"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4ED6FC3F" w14:textId="77777777" w:rsidR="0020216E" w:rsidRPr="005F082E" w:rsidRDefault="0020216E" w:rsidP="00BF628D">
      <w:pPr>
        <w:pStyle w:val="Heading3"/>
      </w:pPr>
      <w:bookmarkStart w:id="13" w:name="_Toc58336719"/>
      <w:r w:rsidRPr="005F082E">
        <w:t>Additional General Information on Drinking Water</w:t>
      </w:r>
      <w:bookmarkEnd w:id="13"/>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045360E1" w14:textId="6F614285" w:rsidR="000337D2" w:rsidRPr="005F082E" w:rsidRDefault="000337D2" w:rsidP="001909F2">
      <w:pPr>
        <w:spacing w:after="240"/>
        <w:rPr>
          <w:rFonts w:ascii="Arial" w:hAnsi="Arial" w:cs="Arial"/>
          <w:bCs/>
          <w:sz w:val="24"/>
        </w:rPr>
      </w:pPr>
      <w:r w:rsidRPr="00544A53">
        <w:rPr>
          <w:rFonts w:ascii="Arial" w:hAnsi="Arial" w:cs="Arial"/>
          <w:i/>
          <w:sz w:val="24"/>
        </w:rPr>
        <w:t>Iron was found at levels that exceed the secondary MCL of 300 µg/L.  The iron MCL was set to protect you against unpleasant aesthetic effects (e.g., color, taste, and odor) and the staining of plumbing fixtures (e.g., tubs and sinks) and clothing while washing.  The high iron levels are due to leaching of natural deposits.</w:t>
      </w:r>
    </w:p>
    <w:p w14:paraId="0B6A45B4" w14:textId="77777777" w:rsidR="004351B2" w:rsidRDefault="004351B2" w:rsidP="00937B7B">
      <w:pPr>
        <w:pStyle w:val="Heading3"/>
        <w:keepNext/>
      </w:pPr>
      <w:bookmarkStart w:id="14" w:name="_Toc58336720"/>
    </w:p>
    <w:p w14:paraId="41D726F3" w14:textId="77777777" w:rsidR="004351B2" w:rsidRDefault="004351B2" w:rsidP="00937B7B">
      <w:pPr>
        <w:pStyle w:val="Heading3"/>
        <w:keepNext/>
      </w:pPr>
    </w:p>
    <w:p w14:paraId="6E67C9E1" w14:textId="0700B973" w:rsidR="0087640F" w:rsidRPr="005F082E" w:rsidRDefault="0025569C" w:rsidP="00937B7B">
      <w:pPr>
        <w:pStyle w:val="Heading3"/>
        <w:keepNext/>
      </w:pPr>
      <w:r w:rsidRPr="005F082E">
        <w:t>Summary Information for Violation of a MCL, MRDL, AL, TT,</w:t>
      </w:r>
      <w:r w:rsidR="00A32EB0" w:rsidRPr="005F082E">
        <w:t xml:space="preserve"> </w:t>
      </w:r>
      <w:r w:rsidRPr="005F082E">
        <w:t>or Monitoring and Reporting Requirement</w:t>
      </w:r>
      <w:bookmarkEnd w:id="14"/>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86E2D1C" w:rsidR="001F503E" w:rsidRPr="005F082E" w:rsidRDefault="003521EC"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Iron and Manganese</w:t>
            </w:r>
          </w:p>
        </w:tc>
        <w:tc>
          <w:tcPr>
            <w:tcW w:w="2250" w:type="dxa"/>
            <w:tcMar>
              <w:left w:w="58" w:type="dxa"/>
              <w:right w:w="58" w:type="dxa"/>
            </w:tcMar>
          </w:tcPr>
          <w:p w14:paraId="14D9A9B3" w14:textId="7E307457" w:rsidR="001F503E" w:rsidRPr="005F082E" w:rsidRDefault="003521EC" w:rsidP="001F503E">
            <w:pPr>
              <w:spacing w:before="40" w:after="40"/>
              <w:rPr>
                <w:rFonts w:ascii="Arial" w:hAnsi="Arial" w:cs="Arial"/>
                <w:color w:val="FFFFFF" w:themeColor="background1"/>
                <w:sz w:val="24"/>
                <w:szCs w:val="24"/>
              </w:rPr>
            </w:pPr>
            <w:r>
              <w:rPr>
                <w:rFonts w:ascii="Arial" w:hAnsi="Arial" w:cs="Arial"/>
                <w:sz w:val="24"/>
                <w:szCs w:val="24"/>
              </w:rPr>
              <w:t>The level detected exceeds MCL</w:t>
            </w:r>
          </w:p>
        </w:tc>
        <w:tc>
          <w:tcPr>
            <w:tcW w:w="1890" w:type="dxa"/>
            <w:tcMar>
              <w:left w:w="58" w:type="dxa"/>
              <w:right w:w="58" w:type="dxa"/>
            </w:tcMar>
          </w:tcPr>
          <w:p w14:paraId="7D4FE25C" w14:textId="70D4733E" w:rsidR="001F503E" w:rsidRPr="003521EC" w:rsidRDefault="003521EC" w:rsidP="001F503E">
            <w:pPr>
              <w:spacing w:before="40" w:after="40"/>
              <w:rPr>
                <w:rFonts w:ascii="Arial" w:hAnsi="Arial" w:cs="Arial"/>
                <w:bCs/>
                <w:color w:val="FFFFFF" w:themeColor="background1"/>
                <w:sz w:val="24"/>
                <w:szCs w:val="24"/>
              </w:rPr>
            </w:pPr>
            <w:r w:rsidRPr="003521EC">
              <w:rPr>
                <w:bCs/>
                <w:sz w:val="26"/>
              </w:rPr>
              <w:t>1</w:t>
            </w:r>
            <w:r w:rsidRPr="003521EC">
              <w:rPr>
                <w:bCs/>
                <w:sz w:val="26"/>
                <w:vertAlign w:val="superscript"/>
              </w:rPr>
              <w:t>st</w:t>
            </w:r>
            <w:r w:rsidRPr="003521EC">
              <w:rPr>
                <w:bCs/>
                <w:sz w:val="26"/>
              </w:rPr>
              <w:t>,2</w:t>
            </w:r>
            <w:r w:rsidRPr="003521EC">
              <w:rPr>
                <w:bCs/>
                <w:sz w:val="26"/>
                <w:vertAlign w:val="superscript"/>
              </w:rPr>
              <w:t>nd</w:t>
            </w:r>
            <w:r w:rsidRPr="003521EC">
              <w:rPr>
                <w:bCs/>
                <w:sz w:val="26"/>
              </w:rPr>
              <w:t>,3</w:t>
            </w:r>
            <w:r w:rsidRPr="003521EC">
              <w:rPr>
                <w:bCs/>
                <w:sz w:val="26"/>
                <w:vertAlign w:val="superscript"/>
              </w:rPr>
              <w:t>rd</w:t>
            </w:r>
            <w:r w:rsidRPr="003521EC">
              <w:rPr>
                <w:bCs/>
                <w:sz w:val="26"/>
              </w:rPr>
              <w:t xml:space="preserve"> &amp; 4</w:t>
            </w:r>
            <w:r w:rsidRPr="003521EC">
              <w:rPr>
                <w:bCs/>
                <w:sz w:val="26"/>
                <w:vertAlign w:val="superscript"/>
              </w:rPr>
              <w:t>th</w:t>
            </w:r>
            <w:r w:rsidRPr="003521EC">
              <w:rPr>
                <w:bCs/>
                <w:sz w:val="26"/>
              </w:rPr>
              <w:t xml:space="preserve"> QTR of 20</w:t>
            </w:r>
            <w:r>
              <w:rPr>
                <w:bCs/>
                <w:sz w:val="26"/>
              </w:rPr>
              <w:t>2</w:t>
            </w:r>
            <w:r w:rsidR="004351B2">
              <w:rPr>
                <w:bCs/>
                <w:sz w:val="26"/>
              </w:rPr>
              <w:t>1</w:t>
            </w:r>
          </w:p>
        </w:tc>
        <w:tc>
          <w:tcPr>
            <w:tcW w:w="2160" w:type="dxa"/>
            <w:tcMar>
              <w:left w:w="58" w:type="dxa"/>
              <w:right w:w="58" w:type="dxa"/>
            </w:tcMar>
          </w:tcPr>
          <w:p w14:paraId="7CABD54F" w14:textId="46748F36" w:rsidR="001F503E" w:rsidRPr="005F082E" w:rsidRDefault="003521EC" w:rsidP="001F503E">
            <w:pPr>
              <w:spacing w:before="40" w:after="40"/>
              <w:rPr>
                <w:rFonts w:ascii="Arial" w:hAnsi="Arial" w:cs="Arial"/>
                <w:color w:val="FFFFFF" w:themeColor="background1"/>
                <w:sz w:val="24"/>
                <w:szCs w:val="24"/>
              </w:rPr>
            </w:pPr>
            <w:r w:rsidRPr="00176CCF">
              <w:rPr>
                <w:sz w:val="18"/>
                <w:szCs w:val="18"/>
              </w:rPr>
              <w:t xml:space="preserve">Along with the Division of Drinking Water, State Water Resources Board we are working to evaluate the water supply and researching options to correct the problem. These options may include a proposed transmission line </w:t>
            </w:r>
            <w:r w:rsidRPr="00176CCF">
              <w:rPr>
                <w:sz w:val="18"/>
                <w:szCs w:val="18"/>
              </w:rPr>
              <w:lastRenderedPageBreak/>
              <w:t>to blend ou</w:t>
            </w:r>
            <w:r>
              <w:rPr>
                <w:sz w:val="18"/>
                <w:szCs w:val="18"/>
              </w:rPr>
              <w:t>r</w:t>
            </w:r>
            <w:r w:rsidRPr="00176CCF">
              <w:rPr>
                <w:sz w:val="18"/>
                <w:szCs w:val="18"/>
              </w:rPr>
              <w:t xml:space="preserve"> two water sources.</w:t>
            </w:r>
          </w:p>
        </w:tc>
        <w:tc>
          <w:tcPr>
            <w:tcW w:w="2367" w:type="dxa"/>
            <w:tcMar>
              <w:left w:w="58" w:type="dxa"/>
              <w:right w:w="58" w:type="dxa"/>
            </w:tcMar>
          </w:tcPr>
          <w:p w14:paraId="0D5391C6" w14:textId="7C7BC165" w:rsidR="003521EC" w:rsidRPr="00176CCF" w:rsidRDefault="003521EC" w:rsidP="003521EC">
            <w:pPr>
              <w:pStyle w:val="BodyText"/>
              <w:keepNext/>
              <w:keepLines/>
              <w:spacing w:before="20" w:after="20"/>
              <w:jc w:val="left"/>
              <w:rPr>
                <w:rFonts w:ascii="Times New Roman" w:hAnsi="Times New Roman"/>
                <w:sz w:val="18"/>
                <w:szCs w:val="18"/>
              </w:rPr>
            </w:pPr>
            <w:r w:rsidRPr="00176CCF">
              <w:rPr>
                <w:rFonts w:ascii="Times New Roman" w:hAnsi="Times New Roman"/>
                <w:sz w:val="18"/>
                <w:szCs w:val="18"/>
              </w:rPr>
              <w:lastRenderedPageBreak/>
              <w:t xml:space="preserve">Contaminants with secondary standards affect taste, odor, or appearance of the water and </w:t>
            </w:r>
            <w:r w:rsidR="005F2D3F">
              <w:rPr>
                <w:rFonts w:ascii="Times New Roman" w:hAnsi="Times New Roman"/>
                <w:sz w:val="18"/>
                <w:szCs w:val="18"/>
              </w:rPr>
              <w:t>are not considered health hazards</w:t>
            </w:r>
          </w:p>
          <w:p w14:paraId="67233B7F" w14:textId="2FEB0999" w:rsidR="001F503E" w:rsidRPr="005F082E" w:rsidRDefault="001F503E" w:rsidP="001F503E">
            <w:pPr>
              <w:spacing w:before="40" w:after="40"/>
              <w:rPr>
                <w:rFonts w:ascii="Arial" w:hAnsi="Arial" w:cs="Arial"/>
                <w:color w:val="FFFFFF" w:themeColor="background1"/>
                <w:sz w:val="24"/>
                <w:szCs w:val="24"/>
              </w:rPr>
            </w:pPr>
          </w:p>
        </w:tc>
      </w:tr>
      <w:tr w:rsidR="003521EC" w:rsidRPr="005F082E" w14:paraId="2E9938F8" w14:textId="77777777" w:rsidTr="007C0BEA">
        <w:trPr>
          <w:trHeight w:val="449"/>
        </w:trPr>
        <w:tc>
          <w:tcPr>
            <w:tcW w:w="1975" w:type="dxa"/>
            <w:tcMar>
              <w:left w:w="58" w:type="dxa"/>
              <w:right w:w="58" w:type="dxa"/>
            </w:tcMar>
          </w:tcPr>
          <w:p w14:paraId="3650B6DE" w14:textId="19E6A19F" w:rsidR="003521EC" w:rsidRPr="005F082E" w:rsidRDefault="003521EC" w:rsidP="003521EC">
            <w:pPr>
              <w:spacing w:before="40" w:after="40"/>
              <w:rPr>
                <w:rFonts w:ascii="Arial" w:hAnsi="Arial" w:cs="Arial"/>
                <w:color w:val="FFFFFF" w:themeColor="background1"/>
                <w:sz w:val="24"/>
                <w:szCs w:val="24"/>
              </w:rPr>
            </w:pPr>
            <w:r>
              <w:rPr>
                <w:rFonts w:ascii="Arial" w:hAnsi="Arial" w:cs="Arial"/>
                <w:color w:val="000000" w:themeColor="text1"/>
                <w:sz w:val="24"/>
                <w:szCs w:val="24"/>
              </w:rPr>
              <w:t>Gross Alpha</w:t>
            </w:r>
          </w:p>
        </w:tc>
        <w:tc>
          <w:tcPr>
            <w:tcW w:w="2250" w:type="dxa"/>
            <w:tcMar>
              <w:left w:w="58" w:type="dxa"/>
              <w:right w:w="58" w:type="dxa"/>
            </w:tcMar>
          </w:tcPr>
          <w:p w14:paraId="51843EBC" w14:textId="477D4E1F" w:rsidR="003521EC" w:rsidRPr="003521EC" w:rsidRDefault="003521EC" w:rsidP="003521EC">
            <w:pPr>
              <w:spacing w:before="40" w:after="40"/>
              <w:rPr>
                <w:rFonts w:ascii="Arial" w:hAnsi="Arial" w:cs="Arial"/>
                <w:bCs/>
                <w:color w:val="FFFFFF" w:themeColor="background1"/>
                <w:sz w:val="24"/>
                <w:szCs w:val="24"/>
              </w:rPr>
            </w:pPr>
            <w:r w:rsidRPr="003521EC">
              <w:rPr>
                <w:bCs/>
                <w:sz w:val="26"/>
              </w:rPr>
              <w:t>The running annual average exceeded the MCL</w:t>
            </w:r>
          </w:p>
        </w:tc>
        <w:tc>
          <w:tcPr>
            <w:tcW w:w="1890" w:type="dxa"/>
            <w:tcMar>
              <w:left w:w="58" w:type="dxa"/>
              <w:right w:w="58" w:type="dxa"/>
            </w:tcMar>
          </w:tcPr>
          <w:p w14:paraId="59679533" w14:textId="7D51E58E" w:rsidR="003521EC" w:rsidRPr="005F082E" w:rsidRDefault="003521EC" w:rsidP="003521EC">
            <w:pPr>
              <w:spacing w:before="40" w:after="40"/>
              <w:rPr>
                <w:rFonts w:ascii="Arial" w:hAnsi="Arial" w:cs="Arial"/>
                <w:color w:val="FFFFFF" w:themeColor="background1"/>
                <w:sz w:val="24"/>
                <w:szCs w:val="24"/>
              </w:rPr>
            </w:pPr>
            <w:r w:rsidRPr="003521EC">
              <w:rPr>
                <w:bCs/>
                <w:sz w:val="26"/>
              </w:rPr>
              <w:t>1</w:t>
            </w:r>
            <w:r w:rsidRPr="003521EC">
              <w:rPr>
                <w:bCs/>
                <w:sz w:val="26"/>
                <w:vertAlign w:val="superscript"/>
              </w:rPr>
              <w:t>st</w:t>
            </w:r>
            <w:r w:rsidRPr="003521EC">
              <w:rPr>
                <w:bCs/>
                <w:sz w:val="26"/>
              </w:rPr>
              <w:t>,2</w:t>
            </w:r>
            <w:r w:rsidRPr="003521EC">
              <w:rPr>
                <w:bCs/>
                <w:sz w:val="26"/>
                <w:vertAlign w:val="superscript"/>
              </w:rPr>
              <w:t>nd</w:t>
            </w:r>
            <w:r w:rsidRPr="003521EC">
              <w:rPr>
                <w:bCs/>
                <w:sz w:val="26"/>
              </w:rPr>
              <w:t>,3</w:t>
            </w:r>
            <w:r w:rsidRPr="003521EC">
              <w:rPr>
                <w:bCs/>
                <w:sz w:val="26"/>
                <w:vertAlign w:val="superscript"/>
              </w:rPr>
              <w:t>rd</w:t>
            </w:r>
            <w:r w:rsidRPr="003521EC">
              <w:rPr>
                <w:bCs/>
                <w:sz w:val="26"/>
              </w:rPr>
              <w:t xml:space="preserve"> &amp; 4</w:t>
            </w:r>
            <w:r w:rsidRPr="003521EC">
              <w:rPr>
                <w:bCs/>
                <w:sz w:val="26"/>
                <w:vertAlign w:val="superscript"/>
              </w:rPr>
              <w:t>th</w:t>
            </w:r>
            <w:r w:rsidRPr="003521EC">
              <w:rPr>
                <w:bCs/>
                <w:sz w:val="26"/>
              </w:rPr>
              <w:t xml:space="preserve"> QTR of 20</w:t>
            </w:r>
            <w:r>
              <w:rPr>
                <w:bCs/>
                <w:sz w:val="26"/>
              </w:rPr>
              <w:t>2</w:t>
            </w:r>
            <w:r w:rsidR="004351B2">
              <w:rPr>
                <w:bCs/>
                <w:sz w:val="26"/>
              </w:rPr>
              <w:t>1</w:t>
            </w:r>
          </w:p>
        </w:tc>
        <w:tc>
          <w:tcPr>
            <w:tcW w:w="2160" w:type="dxa"/>
            <w:tcMar>
              <w:left w:w="58" w:type="dxa"/>
              <w:right w:w="58" w:type="dxa"/>
            </w:tcMar>
          </w:tcPr>
          <w:p w14:paraId="75D3BCBC" w14:textId="20458BBD" w:rsidR="003521EC" w:rsidRPr="005F082E" w:rsidRDefault="003521EC" w:rsidP="003521EC">
            <w:pPr>
              <w:spacing w:before="40" w:after="40"/>
              <w:rPr>
                <w:rFonts w:ascii="Arial" w:hAnsi="Arial" w:cs="Arial"/>
                <w:color w:val="FFFFFF" w:themeColor="background1"/>
                <w:sz w:val="24"/>
                <w:szCs w:val="24"/>
              </w:rPr>
            </w:pPr>
            <w:r w:rsidRPr="00176CCF">
              <w:rPr>
                <w:sz w:val="18"/>
                <w:szCs w:val="18"/>
              </w:rPr>
              <w:t>Along with the Division of Drinking Water, State Water Resources Board we are working to evaluate the water supply and researching options to correct the problem. These options may include a proposed transmission line to blend ou</w:t>
            </w:r>
            <w:r>
              <w:rPr>
                <w:sz w:val="18"/>
                <w:szCs w:val="18"/>
              </w:rPr>
              <w:t>r</w:t>
            </w:r>
            <w:r w:rsidRPr="00176CCF">
              <w:rPr>
                <w:sz w:val="18"/>
                <w:szCs w:val="18"/>
              </w:rPr>
              <w:t xml:space="preserve"> two water sources.</w:t>
            </w:r>
          </w:p>
        </w:tc>
        <w:tc>
          <w:tcPr>
            <w:tcW w:w="2367" w:type="dxa"/>
            <w:tcMar>
              <w:left w:w="58" w:type="dxa"/>
              <w:right w:w="58" w:type="dxa"/>
            </w:tcMar>
          </w:tcPr>
          <w:p w14:paraId="56FC7820" w14:textId="4EF418A3" w:rsidR="003521EC" w:rsidRPr="005F082E" w:rsidRDefault="003521EC" w:rsidP="003521EC">
            <w:pPr>
              <w:spacing w:before="40" w:after="40"/>
              <w:rPr>
                <w:rFonts w:ascii="Arial" w:hAnsi="Arial" w:cs="Arial"/>
                <w:color w:val="FFFFFF" w:themeColor="background1"/>
                <w:sz w:val="24"/>
                <w:szCs w:val="24"/>
              </w:rPr>
            </w:pPr>
            <w:r w:rsidRPr="00176CCF">
              <w:rPr>
                <w:sz w:val="18"/>
                <w:szCs w:val="18"/>
              </w:rPr>
              <w:t>Drinking water containing Gross Alpha in excess of the MCL over many years may cause increased risk of cancer</w:t>
            </w:r>
          </w:p>
        </w:tc>
      </w:tr>
    </w:tbl>
    <w:p w14:paraId="212DB69B" w14:textId="77777777" w:rsidR="001F503E" w:rsidRPr="005F082E" w:rsidRDefault="001F503E" w:rsidP="001F503E">
      <w:pPr>
        <w:rPr>
          <w:rFonts w:ascii="Arial" w:hAnsi="Arial" w:cs="Arial"/>
          <w:sz w:val="24"/>
          <w:szCs w:val="24"/>
        </w:rPr>
      </w:pPr>
    </w:p>
    <w:p w14:paraId="76470F1B" w14:textId="2053C4E9"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49F16" w14:textId="77777777" w:rsidR="003B7DE1" w:rsidRDefault="003B7DE1">
      <w:r>
        <w:separator/>
      </w:r>
    </w:p>
    <w:p w14:paraId="3BA7DC3E" w14:textId="77777777" w:rsidR="003B7DE1" w:rsidRDefault="003B7DE1"/>
  </w:endnote>
  <w:endnote w:type="continuationSeparator" w:id="0">
    <w:p w14:paraId="25451F7C" w14:textId="77777777" w:rsidR="003B7DE1" w:rsidRDefault="003B7DE1">
      <w:r>
        <w:continuationSeparator/>
      </w:r>
    </w:p>
    <w:p w14:paraId="67D58DB2" w14:textId="77777777" w:rsidR="003B7DE1" w:rsidRDefault="003B7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5F045" w14:textId="77777777" w:rsidR="003B7DE1" w:rsidRDefault="003B7DE1">
      <w:r>
        <w:separator/>
      </w:r>
    </w:p>
    <w:p w14:paraId="2D5F3B25" w14:textId="77777777" w:rsidR="003B7DE1" w:rsidRDefault="003B7DE1"/>
  </w:footnote>
  <w:footnote w:type="continuationSeparator" w:id="0">
    <w:p w14:paraId="1ABA7DA4" w14:textId="77777777" w:rsidR="003B7DE1" w:rsidRDefault="003B7DE1">
      <w:r>
        <w:continuationSeparator/>
      </w:r>
    </w:p>
    <w:p w14:paraId="7F72B61F" w14:textId="77777777" w:rsidR="003B7DE1" w:rsidRDefault="003B7D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92341556">
    <w:abstractNumId w:val="6"/>
  </w:num>
  <w:num w:numId="2" w16cid:durableId="2138643637">
    <w:abstractNumId w:val="1"/>
  </w:num>
  <w:num w:numId="3" w16cid:durableId="1528131041">
    <w:abstractNumId w:val="3"/>
  </w:num>
  <w:num w:numId="4" w16cid:durableId="1465734929">
    <w:abstractNumId w:val="0"/>
  </w:num>
  <w:num w:numId="5" w16cid:durableId="1978024889">
    <w:abstractNumId w:val="2"/>
  </w:num>
  <w:num w:numId="6" w16cid:durableId="1209757726">
    <w:abstractNumId w:val="5"/>
  </w:num>
  <w:num w:numId="7" w16cid:durableId="209906029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37D2"/>
    <w:rsid w:val="000360D3"/>
    <w:rsid w:val="000370BE"/>
    <w:rsid w:val="00044344"/>
    <w:rsid w:val="000450D8"/>
    <w:rsid w:val="0004748A"/>
    <w:rsid w:val="00052743"/>
    <w:rsid w:val="00053BC0"/>
    <w:rsid w:val="000551F9"/>
    <w:rsid w:val="00060D5C"/>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96755"/>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6A"/>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21EC"/>
    <w:rsid w:val="00357F0C"/>
    <w:rsid w:val="00365C7B"/>
    <w:rsid w:val="00374766"/>
    <w:rsid w:val="00377086"/>
    <w:rsid w:val="00383730"/>
    <w:rsid w:val="00390A3E"/>
    <w:rsid w:val="00391089"/>
    <w:rsid w:val="00391E62"/>
    <w:rsid w:val="00397893"/>
    <w:rsid w:val="003A4CAA"/>
    <w:rsid w:val="003A5EB5"/>
    <w:rsid w:val="003B1F6B"/>
    <w:rsid w:val="003B3381"/>
    <w:rsid w:val="003B7DE1"/>
    <w:rsid w:val="003C0F5E"/>
    <w:rsid w:val="003C2FCC"/>
    <w:rsid w:val="003C4FE1"/>
    <w:rsid w:val="003C597D"/>
    <w:rsid w:val="003C7E02"/>
    <w:rsid w:val="003D144B"/>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1B2"/>
    <w:rsid w:val="00435A3F"/>
    <w:rsid w:val="00441930"/>
    <w:rsid w:val="00442D66"/>
    <w:rsid w:val="004445E4"/>
    <w:rsid w:val="00446969"/>
    <w:rsid w:val="00450A4E"/>
    <w:rsid w:val="0045424E"/>
    <w:rsid w:val="004562E8"/>
    <w:rsid w:val="00470811"/>
    <w:rsid w:val="0047086C"/>
    <w:rsid w:val="00472D17"/>
    <w:rsid w:val="00473411"/>
    <w:rsid w:val="00474F20"/>
    <w:rsid w:val="004848BB"/>
    <w:rsid w:val="004912AD"/>
    <w:rsid w:val="00492061"/>
    <w:rsid w:val="00494C7A"/>
    <w:rsid w:val="00495597"/>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6270"/>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2D3F"/>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E3718"/>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4622B"/>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29E9"/>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1855"/>
    <w:rsid w:val="009E2850"/>
    <w:rsid w:val="009F5401"/>
    <w:rsid w:val="00A0317C"/>
    <w:rsid w:val="00A0355F"/>
    <w:rsid w:val="00A0640D"/>
    <w:rsid w:val="00A107E3"/>
    <w:rsid w:val="00A15ACB"/>
    <w:rsid w:val="00A1682E"/>
    <w:rsid w:val="00A24839"/>
    <w:rsid w:val="00A259A6"/>
    <w:rsid w:val="00A32EB0"/>
    <w:rsid w:val="00A37045"/>
    <w:rsid w:val="00A44246"/>
    <w:rsid w:val="00A56B6D"/>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295E"/>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57390"/>
    <w:rsid w:val="00D60888"/>
    <w:rsid w:val="00D61A0E"/>
    <w:rsid w:val="00D62607"/>
    <w:rsid w:val="00D64AE5"/>
    <w:rsid w:val="00D67F19"/>
    <w:rsid w:val="00D7538B"/>
    <w:rsid w:val="00D77322"/>
    <w:rsid w:val="00D80BE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BD2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2307</Words>
  <Characters>13155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15432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California Rural Water Association</cp:lastModifiedBy>
  <cp:revision>2</cp:revision>
  <cp:lastPrinted>2021-02-24T23:35:00Z</cp:lastPrinted>
  <dcterms:created xsi:type="dcterms:W3CDTF">2022-06-01T19:50:00Z</dcterms:created>
  <dcterms:modified xsi:type="dcterms:W3CDTF">2022-06-01T19:50:00Z</dcterms:modified>
</cp:coreProperties>
</file>