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258D26C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3291DEB" w:rsidR="00BC6327" w:rsidRPr="00412B2F" w:rsidRDefault="00BE560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Descanso Community Water </w:t>
            </w:r>
            <w:r w:rsidR="00BA563B">
              <w:rPr>
                <w:b/>
                <w:sz w:val="21"/>
                <w:szCs w:val="21"/>
              </w:rPr>
              <w:t>D</w:t>
            </w:r>
            <w:r>
              <w:rPr>
                <w:b/>
                <w:sz w:val="21"/>
                <w:szCs w:val="21"/>
              </w:rPr>
              <w:t>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83C4A9B" w:rsidR="00BC6327" w:rsidRPr="00412B2F" w:rsidRDefault="00BE560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05/01/2020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7B2BFE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A563B">
        <w:rPr>
          <w:b/>
          <w:bCs/>
          <w:sz w:val="21"/>
          <w:szCs w:val="21"/>
          <w:lang w:val="es-MX"/>
        </w:rPr>
        <w:t xml:space="preserve">Descanso </w:t>
      </w:r>
      <w:proofErr w:type="spellStart"/>
      <w:r w:rsidR="00BA563B">
        <w:rPr>
          <w:b/>
          <w:bCs/>
          <w:sz w:val="21"/>
          <w:szCs w:val="21"/>
          <w:lang w:val="es-MX"/>
        </w:rPr>
        <w:t>Community</w:t>
      </w:r>
      <w:proofErr w:type="spellEnd"/>
      <w:r w:rsidR="00BA563B">
        <w:rPr>
          <w:b/>
          <w:bCs/>
          <w:sz w:val="21"/>
          <w:szCs w:val="21"/>
          <w:lang w:val="es-MX"/>
        </w:rPr>
        <w:t xml:space="preserve"> Water </w:t>
      </w:r>
      <w:proofErr w:type="spellStart"/>
      <w:r w:rsidR="00BA563B">
        <w:rPr>
          <w:b/>
          <w:bCs/>
          <w:sz w:val="21"/>
          <w:szCs w:val="21"/>
          <w:lang w:val="es-MX"/>
        </w:rPr>
        <w:t>District</w:t>
      </w:r>
      <w:proofErr w:type="spellEnd"/>
      <w:r w:rsidRPr="00442D66">
        <w:rPr>
          <w:b/>
          <w:bCs/>
          <w:sz w:val="21"/>
          <w:szCs w:val="21"/>
          <w:lang w:val="es-MX"/>
        </w:rPr>
        <w:t xml:space="preserve"> a </w:t>
      </w:r>
      <w:r w:rsidR="00BA563B">
        <w:rPr>
          <w:b/>
          <w:bCs/>
          <w:sz w:val="21"/>
          <w:szCs w:val="21"/>
          <w:lang w:val="es-MX"/>
        </w:rPr>
        <w:t xml:space="preserve">24680 Viejas Grade </w:t>
      </w:r>
      <w:proofErr w:type="spellStart"/>
      <w:r w:rsidR="00BA563B">
        <w:rPr>
          <w:b/>
          <w:bCs/>
          <w:sz w:val="21"/>
          <w:szCs w:val="21"/>
          <w:lang w:val="es-MX"/>
        </w:rPr>
        <w:t>Rd</w:t>
      </w:r>
      <w:proofErr w:type="spellEnd"/>
      <w:r w:rsidR="00BA563B">
        <w:rPr>
          <w:b/>
          <w:bCs/>
          <w:sz w:val="21"/>
          <w:szCs w:val="21"/>
          <w:lang w:val="es-MX"/>
        </w:rPr>
        <w:t>. Descanso, CA 91916</w:t>
      </w:r>
      <w:r w:rsidRPr="00442D66">
        <w:rPr>
          <w:b/>
          <w:bCs/>
          <w:sz w:val="21"/>
          <w:szCs w:val="21"/>
          <w:lang w:val="es-MX"/>
        </w:rPr>
        <w:t xml:space="preserve"> para asistirlo en español.</w:t>
      </w:r>
    </w:p>
    <w:p w14:paraId="4DF243E9" w14:textId="77777777" w:rsidR="004E200A" w:rsidRPr="00412B2F" w:rsidRDefault="004E200A"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B2D604C" w:rsidR="00BC6327" w:rsidRPr="00412B2F" w:rsidRDefault="00BE560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4908CF5" w:rsidR="00BC6327" w:rsidRPr="00412B2F" w:rsidRDefault="00BE560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Two groundwater wells supplied by a local aquifer</w:t>
            </w:r>
            <w:r w:rsidR="004E200A">
              <w:rPr>
                <w:sz w:val="21"/>
                <w:szCs w:val="21"/>
              </w:rPr>
              <w:t>, Well #5 located at 9542 River Drive and Well #6 located at 25207 Viejas Blvd.</w:t>
            </w:r>
          </w:p>
        </w:tc>
      </w:tr>
      <w:tr w:rsidR="00BC6327" w:rsidRPr="00412B2F" w14:paraId="07255395" w14:textId="77777777" w:rsidTr="008A5B6C">
        <w:tc>
          <w:tcPr>
            <w:tcW w:w="10800" w:type="dxa"/>
            <w:gridSpan w:val="8"/>
            <w:tcBorders>
              <w:bottom w:val="single" w:sz="4" w:space="0" w:color="auto"/>
            </w:tcBorders>
          </w:tcPr>
          <w:p w14:paraId="1CC0E6EC" w14:textId="77777777" w:rsidR="00BC6327"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p w14:paraId="795D30C8" w14:textId="62241184" w:rsidR="004E200A" w:rsidRPr="00412B2F" w:rsidRDefault="004E200A"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E560E" w:rsidRPr="00412B2F" w14:paraId="36C59834" w14:textId="77777777" w:rsidTr="008A5B6C">
        <w:tc>
          <w:tcPr>
            <w:tcW w:w="4500" w:type="dxa"/>
            <w:gridSpan w:val="4"/>
          </w:tcPr>
          <w:p w14:paraId="3E043666" w14:textId="496C106E" w:rsidR="00BE560E" w:rsidRPr="00412B2F" w:rsidRDefault="00BE560E" w:rsidP="00BE560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1BF3ADB" w:rsidR="00BE560E" w:rsidRPr="00412B2F" w:rsidRDefault="00BE560E" w:rsidP="00BE560E">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An assessment of the drinking water sources for Descanso Community Water District was completed in February 2003. No man-made contaminants have been detected in the groundwater. The sources are considered vulnerable to the following activities (although not associated with any detected chemicals): grazing and other animal operations, agricultural and irrigation wells, and low-density septic systems. A copy of the completed assessments and sanitary survey will be available at the Descanso Public Library: 9545 River Dr., Descanso, CA 91916</w:t>
            </w:r>
          </w:p>
        </w:tc>
      </w:tr>
      <w:tr w:rsidR="00BE560E" w:rsidRPr="00412B2F" w14:paraId="4AB6369E" w14:textId="77777777" w:rsidTr="008A5B6C">
        <w:tc>
          <w:tcPr>
            <w:tcW w:w="10800" w:type="dxa"/>
            <w:gridSpan w:val="8"/>
            <w:tcBorders>
              <w:bottom w:val="single" w:sz="4" w:space="0" w:color="auto"/>
            </w:tcBorders>
          </w:tcPr>
          <w:p w14:paraId="556CD1B7" w14:textId="77777777" w:rsidR="00BE560E" w:rsidRPr="00412B2F" w:rsidRDefault="00BE560E" w:rsidP="00BE560E">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E560E" w:rsidRPr="00412B2F" w14:paraId="5988151F" w14:textId="77777777" w:rsidTr="008A5B6C">
        <w:tc>
          <w:tcPr>
            <w:tcW w:w="7110" w:type="dxa"/>
            <w:gridSpan w:val="5"/>
          </w:tcPr>
          <w:p w14:paraId="5F1C44E0" w14:textId="77777777" w:rsidR="002C774A" w:rsidRDefault="002C774A" w:rsidP="00BE560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p w14:paraId="29C2C9EB" w14:textId="77777777" w:rsidR="002C774A" w:rsidRDefault="002C774A" w:rsidP="00BE560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p w14:paraId="4B5A1CC5" w14:textId="5A8B36D1" w:rsidR="00BE560E" w:rsidRPr="00412B2F" w:rsidRDefault="00BE560E" w:rsidP="00BE560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E560E" w:rsidRPr="00412B2F" w:rsidRDefault="00BE560E" w:rsidP="00BE560E">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E560E" w:rsidRPr="00412B2F" w14:paraId="7B092FCC" w14:textId="77777777" w:rsidTr="008A5B6C">
        <w:tc>
          <w:tcPr>
            <w:tcW w:w="10800" w:type="dxa"/>
            <w:gridSpan w:val="8"/>
            <w:tcBorders>
              <w:bottom w:val="single" w:sz="4" w:space="0" w:color="auto"/>
            </w:tcBorders>
          </w:tcPr>
          <w:p w14:paraId="5463BF8A" w14:textId="734B3321" w:rsidR="00BE560E" w:rsidRDefault="00BE560E" w:rsidP="00BE560E">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b/>
                <w:sz w:val="22"/>
              </w:rPr>
              <w:t>Descanso Town Hall 24356 Viejas Grade Road at 7:00 pm on the 3</w:t>
            </w:r>
            <w:r>
              <w:rPr>
                <w:b/>
                <w:sz w:val="22"/>
                <w:vertAlign w:val="superscript"/>
              </w:rPr>
              <w:t>rd</w:t>
            </w:r>
            <w:r>
              <w:rPr>
                <w:b/>
                <w:sz w:val="22"/>
              </w:rPr>
              <w:t xml:space="preserve"> Tuesday in March, June, September and December</w:t>
            </w:r>
          </w:p>
          <w:p w14:paraId="549F36E1" w14:textId="2AFD599E" w:rsidR="00BE560E" w:rsidRPr="00412B2F" w:rsidRDefault="00BE560E" w:rsidP="00BE560E">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E560E" w:rsidRPr="00412B2F" w14:paraId="4AE4C9F1" w14:textId="77777777" w:rsidTr="00896E02">
        <w:trPr>
          <w:cantSplit/>
        </w:trPr>
        <w:tc>
          <w:tcPr>
            <w:tcW w:w="2880" w:type="dxa"/>
          </w:tcPr>
          <w:p w14:paraId="2A7BB20D" w14:textId="77777777" w:rsidR="00BE560E" w:rsidRPr="00412B2F" w:rsidRDefault="00BE560E" w:rsidP="00BE560E">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053EF93" w:rsidR="00BE560E" w:rsidRPr="00412B2F" w:rsidRDefault="00BE560E" w:rsidP="00BE560E">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Julianna Meeks</w:t>
            </w:r>
          </w:p>
        </w:tc>
        <w:tc>
          <w:tcPr>
            <w:tcW w:w="810" w:type="dxa"/>
          </w:tcPr>
          <w:p w14:paraId="1B6A99F9" w14:textId="73EBB1AD" w:rsidR="00BE560E" w:rsidRPr="00412B2F" w:rsidRDefault="00BE560E" w:rsidP="00BE560E">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6772283" w:rsidR="00BE560E" w:rsidRPr="00412B2F" w:rsidRDefault="00BE560E" w:rsidP="00BE560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619</w:t>
            </w:r>
            <w:r w:rsidRPr="008E4080">
              <w:rPr>
                <w:sz w:val="21"/>
                <w:szCs w:val="21"/>
              </w:rPr>
              <w:t xml:space="preserve"> )</w:t>
            </w:r>
            <w:r>
              <w:rPr>
                <w:sz w:val="21"/>
                <w:szCs w:val="21"/>
              </w:rPr>
              <w:t>249-6304</w:t>
            </w:r>
          </w:p>
        </w:tc>
      </w:tr>
    </w:tbl>
    <w:p w14:paraId="205B0D27" w14:textId="2BD69DCE" w:rsidR="008E4080" w:rsidRDefault="008E4080">
      <w:pPr>
        <w:rPr>
          <w:sz w:val="12"/>
        </w:rPr>
      </w:pPr>
    </w:p>
    <w:p w14:paraId="6370B037" w14:textId="752519A6" w:rsidR="004E200A" w:rsidRDefault="004E200A">
      <w:pPr>
        <w:rPr>
          <w:sz w:val="12"/>
        </w:rPr>
      </w:pPr>
    </w:p>
    <w:p w14:paraId="2B55F62F" w14:textId="1BD22CBD" w:rsidR="004E200A" w:rsidRDefault="004E200A">
      <w:pPr>
        <w:rPr>
          <w:sz w:val="12"/>
        </w:rPr>
      </w:pPr>
    </w:p>
    <w:p w14:paraId="690B02F5" w14:textId="30C8F59E" w:rsidR="004E200A" w:rsidRDefault="004E200A">
      <w:pPr>
        <w:rPr>
          <w:sz w:val="12"/>
        </w:rPr>
      </w:pPr>
    </w:p>
    <w:p w14:paraId="28837F8C" w14:textId="57C0ECD5" w:rsidR="002C774A" w:rsidRDefault="002C774A">
      <w:pPr>
        <w:rPr>
          <w:sz w:val="12"/>
        </w:rPr>
      </w:pPr>
    </w:p>
    <w:p w14:paraId="1F4A9274" w14:textId="0AE13546" w:rsidR="002C774A" w:rsidRDefault="002C774A">
      <w:pPr>
        <w:rPr>
          <w:sz w:val="12"/>
        </w:rPr>
      </w:pPr>
    </w:p>
    <w:p w14:paraId="7CC57CB1" w14:textId="3F4D9055" w:rsidR="002C774A" w:rsidRDefault="002C774A">
      <w:pPr>
        <w:rPr>
          <w:sz w:val="12"/>
        </w:rPr>
      </w:pPr>
    </w:p>
    <w:p w14:paraId="1DA6D470" w14:textId="24309213" w:rsidR="002C774A" w:rsidRDefault="002C774A">
      <w:pPr>
        <w:rPr>
          <w:sz w:val="12"/>
        </w:rPr>
      </w:pPr>
    </w:p>
    <w:p w14:paraId="76609E05" w14:textId="739B0BB7" w:rsidR="002C774A" w:rsidRDefault="002C774A">
      <w:pPr>
        <w:rPr>
          <w:sz w:val="12"/>
        </w:rPr>
      </w:pPr>
    </w:p>
    <w:p w14:paraId="1E1D6CE2" w14:textId="69E6E840" w:rsidR="002C774A" w:rsidRDefault="002C774A">
      <w:pPr>
        <w:rPr>
          <w:sz w:val="12"/>
        </w:rPr>
      </w:pPr>
    </w:p>
    <w:p w14:paraId="5A68CA65" w14:textId="01297B28" w:rsidR="002C774A" w:rsidRDefault="002C774A">
      <w:pPr>
        <w:rPr>
          <w:sz w:val="12"/>
        </w:rPr>
      </w:pPr>
    </w:p>
    <w:p w14:paraId="2F6667AD" w14:textId="06A42FE5" w:rsidR="002C774A" w:rsidRDefault="002C774A">
      <w:pPr>
        <w:rPr>
          <w:sz w:val="12"/>
        </w:rPr>
      </w:pPr>
    </w:p>
    <w:p w14:paraId="63CE0D36" w14:textId="72DDCED5" w:rsidR="002C774A" w:rsidRDefault="002C774A">
      <w:pPr>
        <w:rPr>
          <w:sz w:val="12"/>
        </w:rPr>
      </w:pPr>
    </w:p>
    <w:p w14:paraId="4254AD6D" w14:textId="458E05BD" w:rsidR="002C774A" w:rsidRDefault="002C774A">
      <w:pPr>
        <w:rPr>
          <w:sz w:val="12"/>
        </w:rPr>
      </w:pPr>
    </w:p>
    <w:p w14:paraId="747F0703" w14:textId="483CF8BF" w:rsidR="002C774A" w:rsidRDefault="002C774A">
      <w:pPr>
        <w:rPr>
          <w:sz w:val="12"/>
        </w:rPr>
      </w:pPr>
    </w:p>
    <w:p w14:paraId="661F9E90" w14:textId="6612D8B8" w:rsidR="002C774A" w:rsidRDefault="002C774A">
      <w:pPr>
        <w:rPr>
          <w:sz w:val="12"/>
        </w:rPr>
      </w:pPr>
    </w:p>
    <w:p w14:paraId="7C1105F3" w14:textId="341E25D4" w:rsidR="002C774A" w:rsidRDefault="002C774A">
      <w:pPr>
        <w:rPr>
          <w:sz w:val="12"/>
        </w:rPr>
      </w:pPr>
    </w:p>
    <w:p w14:paraId="039DF4E2" w14:textId="5DC844C9" w:rsidR="002C774A" w:rsidRDefault="002C774A">
      <w:pPr>
        <w:rPr>
          <w:sz w:val="12"/>
        </w:rPr>
      </w:pPr>
    </w:p>
    <w:p w14:paraId="6703C62F" w14:textId="16D6D9E2" w:rsidR="002C774A" w:rsidRDefault="002C774A">
      <w:pPr>
        <w:rPr>
          <w:sz w:val="12"/>
        </w:rPr>
      </w:pPr>
    </w:p>
    <w:p w14:paraId="4B7180A7" w14:textId="5C61606E" w:rsidR="002C774A" w:rsidRDefault="002C774A">
      <w:pPr>
        <w:rPr>
          <w:sz w:val="12"/>
        </w:rPr>
      </w:pPr>
    </w:p>
    <w:p w14:paraId="1EBD4D08" w14:textId="5F40E30D" w:rsidR="002C774A" w:rsidRDefault="002C774A">
      <w:pPr>
        <w:rPr>
          <w:sz w:val="12"/>
        </w:rPr>
      </w:pPr>
    </w:p>
    <w:p w14:paraId="57535DEF" w14:textId="34478F76" w:rsidR="002C774A" w:rsidRDefault="002C774A">
      <w:pPr>
        <w:rPr>
          <w:sz w:val="12"/>
        </w:rPr>
      </w:pPr>
    </w:p>
    <w:p w14:paraId="38578273" w14:textId="103454CA" w:rsidR="002C774A" w:rsidRDefault="002C774A">
      <w:pPr>
        <w:rPr>
          <w:sz w:val="12"/>
        </w:rPr>
      </w:pPr>
    </w:p>
    <w:p w14:paraId="42A58926" w14:textId="638B4062" w:rsidR="002C774A" w:rsidRDefault="002C774A">
      <w:pPr>
        <w:rPr>
          <w:sz w:val="12"/>
        </w:rPr>
      </w:pPr>
    </w:p>
    <w:p w14:paraId="7031D7AD" w14:textId="432BED27" w:rsidR="002C774A" w:rsidRDefault="002C774A">
      <w:pPr>
        <w:rPr>
          <w:sz w:val="12"/>
        </w:rPr>
      </w:pPr>
    </w:p>
    <w:p w14:paraId="0735BAD4" w14:textId="334CF955" w:rsidR="002C774A" w:rsidRDefault="002C774A">
      <w:pPr>
        <w:rPr>
          <w:sz w:val="12"/>
        </w:rPr>
      </w:pPr>
    </w:p>
    <w:p w14:paraId="2B061310" w14:textId="231616D8" w:rsidR="002C774A" w:rsidRDefault="002C774A">
      <w:pPr>
        <w:rPr>
          <w:sz w:val="12"/>
        </w:rPr>
      </w:pPr>
    </w:p>
    <w:p w14:paraId="217721A1" w14:textId="7251EA10" w:rsidR="002C774A" w:rsidRDefault="002C774A">
      <w:pPr>
        <w:rPr>
          <w:sz w:val="12"/>
        </w:rPr>
      </w:pPr>
    </w:p>
    <w:p w14:paraId="4B8D5A14" w14:textId="08C58B42" w:rsidR="002C774A" w:rsidRDefault="002C774A">
      <w:pPr>
        <w:rPr>
          <w:sz w:val="12"/>
        </w:rPr>
      </w:pPr>
    </w:p>
    <w:p w14:paraId="1D7C1C39" w14:textId="3D5387DB" w:rsidR="002C774A" w:rsidRDefault="002C774A">
      <w:pPr>
        <w:rPr>
          <w:sz w:val="12"/>
        </w:rPr>
      </w:pPr>
    </w:p>
    <w:p w14:paraId="488FAB88" w14:textId="4AB46B7A" w:rsidR="002C774A" w:rsidRDefault="002C774A">
      <w:pPr>
        <w:rPr>
          <w:sz w:val="12"/>
        </w:rPr>
      </w:pPr>
    </w:p>
    <w:p w14:paraId="068C16D1" w14:textId="65372810" w:rsidR="002C774A" w:rsidRDefault="002C774A">
      <w:pPr>
        <w:rPr>
          <w:sz w:val="12"/>
        </w:rPr>
      </w:pPr>
    </w:p>
    <w:p w14:paraId="1008E4E0" w14:textId="404130E7" w:rsidR="007B45DD" w:rsidRDefault="007B45DD">
      <w:pPr>
        <w:rPr>
          <w:sz w:val="12"/>
        </w:rPr>
      </w:pPr>
    </w:p>
    <w:p w14:paraId="1FFDEB5B" w14:textId="6B3AC8F0" w:rsidR="007B45DD" w:rsidRDefault="007B45DD">
      <w:pPr>
        <w:rPr>
          <w:sz w:val="12"/>
        </w:rPr>
      </w:pPr>
    </w:p>
    <w:p w14:paraId="493B98F2" w14:textId="0E675C33" w:rsidR="007B45DD" w:rsidRDefault="007B45DD">
      <w:pPr>
        <w:rPr>
          <w:sz w:val="12"/>
        </w:rPr>
      </w:pPr>
    </w:p>
    <w:p w14:paraId="2E48D3AA" w14:textId="77777777" w:rsidR="007B45DD" w:rsidRDefault="007B45DD">
      <w:pPr>
        <w:rPr>
          <w:sz w:val="12"/>
        </w:rPr>
      </w:pPr>
    </w:p>
    <w:p w14:paraId="74309E26" w14:textId="08301085" w:rsidR="004E200A" w:rsidRDefault="004E200A">
      <w:pPr>
        <w:rPr>
          <w:sz w:val="12"/>
        </w:rPr>
      </w:pPr>
    </w:p>
    <w:p w14:paraId="36F66368" w14:textId="25506340" w:rsidR="004E200A" w:rsidRDefault="004E200A">
      <w:pPr>
        <w:rPr>
          <w:sz w:val="12"/>
        </w:rPr>
      </w:pPr>
    </w:p>
    <w:p w14:paraId="17FC5942" w14:textId="46F8E5A2" w:rsidR="004E200A" w:rsidRDefault="004E200A">
      <w:pPr>
        <w:rPr>
          <w:sz w:val="12"/>
        </w:rPr>
      </w:pPr>
    </w:p>
    <w:p w14:paraId="558E5B95" w14:textId="77777777" w:rsidR="004E200A" w:rsidRPr="008E4080" w:rsidRDefault="004E200A">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lastRenderedPageBreak/>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BC0D931" w14:textId="58EA2E85" w:rsidR="00BC6327" w:rsidRPr="001F3468" w:rsidRDefault="00E66BCB">
      <w:pPr>
        <w:spacing w:before="120" w:after="120"/>
        <w:jc w:val="both"/>
        <w:rPr>
          <w:sz w:val="22"/>
        </w:rPr>
      </w:pPr>
      <w:r>
        <w:rPr>
          <w:b/>
          <w:sz w:val="22"/>
        </w:rPr>
        <w:t>T</w:t>
      </w:r>
      <w:r w:rsidR="00BC6327" w:rsidRPr="00A44246">
        <w:rPr>
          <w:b/>
          <w:sz w:val="22"/>
        </w:rPr>
        <w:t>he sources of drinking water</w:t>
      </w:r>
      <w:r w:rsidR="00BC6327" w:rsidRPr="00A44246">
        <w:rPr>
          <w:sz w:val="22"/>
        </w:rPr>
        <w:t xml:space="preserve"> (both tap water and bottled water) inc</w:t>
      </w:r>
      <w:r w:rsidR="00BC6327"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4F9AA698" w:rsidR="00BC6327" w:rsidRPr="00F41F91" w:rsidRDefault="00BE560E"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AF5FB58" w:rsidR="008F7660" w:rsidRPr="00F41F91" w:rsidRDefault="00BE560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63424F3D" w:rsidR="008F7660" w:rsidRPr="00F41F91" w:rsidRDefault="00BE560E"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A04BFE4" w:rsidR="005540D9" w:rsidRPr="00F41F91" w:rsidRDefault="00BE560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857E43">
        <w:trPr>
          <w:jc w:val="center"/>
        </w:trPr>
        <w:tc>
          <w:tcPr>
            <w:tcW w:w="2241" w:type="dxa"/>
            <w:tcBorders>
              <w:top w:val="nil"/>
              <w:left w:val="single" w:sz="6" w:space="0" w:color="auto"/>
              <w:bottom w:val="nil"/>
            </w:tcBorders>
          </w:tcPr>
          <w:p w14:paraId="5F0C451E" w14:textId="77777777" w:rsidR="00B44817" w:rsidRPr="00F41F91" w:rsidRDefault="00B44817" w:rsidP="00857E43">
            <w:pPr>
              <w:jc w:val="center"/>
              <w:rPr>
                <w:sz w:val="18"/>
              </w:rPr>
            </w:pPr>
            <w:bookmarkStart w:id="0" w:name="_GoBack" w:colFirst="0" w:colLast="0"/>
            <w:r w:rsidRPr="00F41F91">
              <w:rPr>
                <w:sz w:val="18"/>
              </w:rPr>
              <w:t>Lead (ppb)</w:t>
            </w:r>
          </w:p>
        </w:tc>
        <w:tc>
          <w:tcPr>
            <w:tcW w:w="810" w:type="dxa"/>
            <w:gridSpan w:val="2"/>
            <w:tcBorders>
              <w:top w:val="nil"/>
            </w:tcBorders>
          </w:tcPr>
          <w:p w14:paraId="74C46DDB" w14:textId="7239816B" w:rsidR="00B44817" w:rsidRPr="00F41F91" w:rsidRDefault="00E66BCB" w:rsidP="00D057C3">
            <w:pPr>
              <w:jc w:val="center"/>
              <w:rPr>
                <w:sz w:val="18"/>
              </w:rPr>
            </w:pPr>
            <w:r>
              <w:rPr>
                <w:sz w:val="18"/>
              </w:rPr>
              <w:t>2019</w:t>
            </w:r>
          </w:p>
        </w:tc>
        <w:tc>
          <w:tcPr>
            <w:tcW w:w="991" w:type="dxa"/>
            <w:gridSpan w:val="2"/>
            <w:tcBorders>
              <w:top w:val="nil"/>
            </w:tcBorders>
          </w:tcPr>
          <w:p w14:paraId="2EB76238" w14:textId="22CBC150" w:rsidR="00B44817" w:rsidRPr="00F41F91" w:rsidRDefault="00E66BCB" w:rsidP="00D057C3">
            <w:pPr>
              <w:jc w:val="center"/>
              <w:rPr>
                <w:sz w:val="18"/>
              </w:rPr>
            </w:pPr>
            <w:r>
              <w:rPr>
                <w:sz w:val="18"/>
              </w:rPr>
              <w:t>10</w:t>
            </w:r>
          </w:p>
        </w:tc>
        <w:tc>
          <w:tcPr>
            <w:tcW w:w="990" w:type="dxa"/>
            <w:gridSpan w:val="2"/>
            <w:tcBorders>
              <w:top w:val="nil"/>
              <w:bottom w:val="nil"/>
            </w:tcBorders>
          </w:tcPr>
          <w:p w14:paraId="4C3FDB54" w14:textId="5D2BE956" w:rsidR="00B44817" w:rsidRPr="00F41F91" w:rsidRDefault="00E66BCB" w:rsidP="00D057C3">
            <w:pPr>
              <w:jc w:val="center"/>
              <w:rPr>
                <w:sz w:val="18"/>
              </w:rPr>
            </w:pPr>
            <w:r>
              <w:rPr>
                <w:sz w:val="18"/>
              </w:rPr>
              <w:t>N/D</w:t>
            </w:r>
          </w:p>
        </w:tc>
        <w:tc>
          <w:tcPr>
            <w:tcW w:w="1080" w:type="dxa"/>
            <w:tcBorders>
              <w:top w:val="nil"/>
              <w:bottom w:val="nil"/>
            </w:tcBorders>
          </w:tcPr>
          <w:p w14:paraId="48CE0F50" w14:textId="78A37363" w:rsidR="00B44817" w:rsidRPr="00F41F91" w:rsidRDefault="00E66BC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857C0DF" w:rsidR="00B44817" w:rsidRPr="00F41F91" w:rsidRDefault="00844BED"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857E43">
        <w:trPr>
          <w:jc w:val="center"/>
        </w:trPr>
        <w:tc>
          <w:tcPr>
            <w:tcW w:w="2241" w:type="dxa"/>
            <w:tcBorders>
              <w:left w:val="single" w:sz="6" w:space="0" w:color="auto"/>
              <w:bottom w:val="single" w:sz="18" w:space="0" w:color="auto"/>
            </w:tcBorders>
          </w:tcPr>
          <w:p w14:paraId="3DF5C908" w14:textId="77777777" w:rsidR="00B44817" w:rsidRPr="00F41F91" w:rsidRDefault="00B44817" w:rsidP="00857E43">
            <w:pPr>
              <w:jc w:val="center"/>
              <w:rPr>
                <w:sz w:val="18"/>
              </w:rPr>
            </w:pPr>
            <w:r w:rsidRPr="00F41F91">
              <w:rPr>
                <w:sz w:val="18"/>
              </w:rPr>
              <w:t>Copper (ppm)</w:t>
            </w:r>
          </w:p>
        </w:tc>
        <w:tc>
          <w:tcPr>
            <w:tcW w:w="810" w:type="dxa"/>
            <w:gridSpan w:val="2"/>
            <w:tcBorders>
              <w:bottom w:val="single" w:sz="18" w:space="0" w:color="auto"/>
            </w:tcBorders>
          </w:tcPr>
          <w:p w14:paraId="192E15A5" w14:textId="42C24716" w:rsidR="00B44817" w:rsidRPr="00F41F91" w:rsidRDefault="00E66BCB" w:rsidP="00D057C3">
            <w:pPr>
              <w:jc w:val="center"/>
              <w:rPr>
                <w:sz w:val="18"/>
              </w:rPr>
            </w:pPr>
            <w:r>
              <w:rPr>
                <w:sz w:val="18"/>
              </w:rPr>
              <w:t>2019</w:t>
            </w:r>
          </w:p>
        </w:tc>
        <w:tc>
          <w:tcPr>
            <w:tcW w:w="991" w:type="dxa"/>
            <w:gridSpan w:val="2"/>
            <w:tcBorders>
              <w:bottom w:val="single" w:sz="18" w:space="0" w:color="auto"/>
            </w:tcBorders>
          </w:tcPr>
          <w:p w14:paraId="18011756" w14:textId="24EAAAAB" w:rsidR="00B44817" w:rsidRPr="00F41F91" w:rsidRDefault="00E66BCB" w:rsidP="00D057C3">
            <w:pPr>
              <w:jc w:val="center"/>
              <w:rPr>
                <w:sz w:val="18"/>
              </w:rPr>
            </w:pPr>
            <w:r>
              <w:rPr>
                <w:sz w:val="18"/>
              </w:rPr>
              <w:t>10</w:t>
            </w:r>
          </w:p>
        </w:tc>
        <w:tc>
          <w:tcPr>
            <w:tcW w:w="990" w:type="dxa"/>
            <w:gridSpan w:val="2"/>
            <w:tcBorders>
              <w:bottom w:val="single" w:sz="18" w:space="0" w:color="auto"/>
            </w:tcBorders>
          </w:tcPr>
          <w:p w14:paraId="7CE90126" w14:textId="598F1B7A" w:rsidR="00B44817" w:rsidRPr="00F41F91" w:rsidRDefault="00844BED" w:rsidP="00D057C3">
            <w:pPr>
              <w:jc w:val="center"/>
              <w:rPr>
                <w:sz w:val="18"/>
              </w:rPr>
            </w:pPr>
            <w:r>
              <w:rPr>
                <w:sz w:val="18"/>
              </w:rPr>
              <w:t>0</w:t>
            </w:r>
            <w:r w:rsidR="00E66BCB">
              <w:rPr>
                <w:sz w:val="18"/>
              </w:rPr>
              <w:t>.163</w:t>
            </w:r>
          </w:p>
        </w:tc>
        <w:tc>
          <w:tcPr>
            <w:tcW w:w="1080" w:type="dxa"/>
            <w:tcBorders>
              <w:bottom w:val="single" w:sz="18" w:space="0" w:color="auto"/>
            </w:tcBorders>
          </w:tcPr>
          <w:p w14:paraId="11DE16E1" w14:textId="085AEA2B" w:rsidR="00B44817" w:rsidRPr="00F41F91" w:rsidRDefault="00E66BC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bookmarkEnd w:id="0"/>
    </w:tbl>
    <w:p w14:paraId="3640EFA9" w14:textId="77777777" w:rsidR="00B44817" w:rsidRDefault="00B44817"/>
    <w:tbl>
      <w:tblPr>
        <w:tblpPr w:leftFromText="180" w:rightFromText="180" w:vertAnchor="text" w:tblpY="1"/>
        <w:tblOverlap w:val="neve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BE560E">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BE560E">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BE560E">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BE560E">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BE560E">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BE560E">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BE560E">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BE560E">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BE560E">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BE560E">
            <w:pPr>
              <w:keepNext/>
              <w:jc w:val="center"/>
              <w:rPr>
                <w:b/>
                <w:sz w:val="18"/>
              </w:rPr>
            </w:pPr>
            <w:r w:rsidRPr="00F41F91">
              <w:rPr>
                <w:b/>
                <w:sz w:val="18"/>
              </w:rPr>
              <w:t>Typical Source of Contaminant</w:t>
            </w:r>
          </w:p>
        </w:tc>
      </w:tr>
      <w:tr w:rsidR="00D057C3" w:rsidRPr="001F3468" w14:paraId="0E0C1E93" w14:textId="77777777" w:rsidTr="00857E43">
        <w:trPr>
          <w:trHeight w:val="432"/>
        </w:trPr>
        <w:tc>
          <w:tcPr>
            <w:tcW w:w="2250" w:type="dxa"/>
            <w:tcBorders>
              <w:top w:val="nil"/>
              <w:left w:val="single" w:sz="6" w:space="0" w:color="auto"/>
              <w:bottom w:val="single" w:sz="4" w:space="0" w:color="auto"/>
            </w:tcBorders>
          </w:tcPr>
          <w:p w14:paraId="66AD9F49" w14:textId="77777777" w:rsidR="00B3023D" w:rsidRPr="00F41F91" w:rsidRDefault="00B3023D" w:rsidP="00857E43">
            <w:pPr>
              <w:jc w:val="center"/>
              <w:rPr>
                <w:sz w:val="18"/>
              </w:rPr>
            </w:pPr>
            <w:r w:rsidRPr="00F41F91">
              <w:rPr>
                <w:sz w:val="18"/>
              </w:rPr>
              <w:t>Sodium (ppm)</w:t>
            </w:r>
          </w:p>
        </w:tc>
        <w:tc>
          <w:tcPr>
            <w:tcW w:w="1008" w:type="dxa"/>
            <w:gridSpan w:val="2"/>
            <w:tcBorders>
              <w:top w:val="nil"/>
              <w:bottom w:val="single" w:sz="4" w:space="0" w:color="auto"/>
            </w:tcBorders>
          </w:tcPr>
          <w:p w14:paraId="2DC49168" w14:textId="77CCB2D9" w:rsidR="00B3023D" w:rsidRPr="00F41F91" w:rsidRDefault="00E66BCB" w:rsidP="00BE560E">
            <w:pPr>
              <w:jc w:val="center"/>
              <w:rPr>
                <w:sz w:val="18"/>
              </w:rPr>
            </w:pPr>
            <w:r>
              <w:rPr>
                <w:sz w:val="18"/>
              </w:rPr>
              <w:t>2018</w:t>
            </w:r>
          </w:p>
        </w:tc>
        <w:tc>
          <w:tcPr>
            <w:tcW w:w="1350" w:type="dxa"/>
            <w:tcBorders>
              <w:top w:val="nil"/>
              <w:bottom w:val="single" w:sz="4" w:space="0" w:color="auto"/>
            </w:tcBorders>
          </w:tcPr>
          <w:p w14:paraId="690B0D1C" w14:textId="4F7E684C" w:rsidR="00B3023D" w:rsidRPr="00F41F91" w:rsidRDefault="00E66BCB" w:rsidP="00BE560E">
            <w:pPr>
              <w:jc w:val="center"/>
              <w:rPr>
                <w:sz w:val="18"/>
              </w:rPr>
            </w:pPr>
            <w:r>
              <w:rPr>
                <w:sz w:val="18"/>
              </w:rPr>
              <w:t>46.9</w:t>
            </w:r>
          </w:p>
        </w:tc>
        <w:tc>
          <w:tcPr>
            <w:tcW w:w="1440" w:type="dxa"/>
            <w:tcBorders>
              <w:top w:val="nil"/>
              <w:bottom w:val="single" w:sz="4" w:space="0" w:color="auto"/>
            </w:tcBorders>
          </w:tcPr>
          <w:p w14:paraId="6802CC34" w14:textId="18242AEA" w:rsidR="00B3023D" w:rsidRPr="00F41F91" w:rsidRDefault="00E66BCB" w:rsidP="00BE560E">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BE560E">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BE560E">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BE560E">
            <w:pPr>
              <w:rPr>
                <w:sz w:val="18"/>
              </w:rPr>
            </w:pPr>
            <w:r w:rsidRPr="00F41F91">
              <w:rPr>
                <w:sz w:val="18"/>
              </w:rPr>
              <w:t>Salt present in the water and is generally naturally occurring</w:t>
            </w:r>
          </w:p>
        </w:tc>
      </w:tr>
      <w:tr w:rsidR="00D057C3" w:rsidRPr="001F3468" w14:paraId="2ACD2463" w14:textId="77777777" w:rsidTr="00857E43">
        <w:tc>
          <w:tcPr>
            <w:tcW w:w="2250" w:type="dxa"/>
            <w:tcBorders>
              <w:left w:val="single" w:sz="6" w:space="0" w:color="auto"/>
              <w:bottom w:val="single" w:sz="18" w:space="0" w:color="auto"/>
            </w:tcBorders>
          </w:tcPr>
          <w:p w14:paraId="01FDA3CE" w14:textId="77777777" w:rsidR="00B3023D" w:rsidRPr="00F41F91" w:rsidRDefault="00B3023D" w:rsidP="00857E43">
            <w:pPr>
              <w:jc w:val="center"/>
              <w:rPr>
                <w:sz w:val="18"/>
              </w:rPr>
            </w:pPr>
            <w:r w:rsidRPr="00F41F91">
              <w:rPr>
                <w:sz w:val="18"/>
              </w:rPr>
              <w:t>Hardness (ppm)</w:t>
            </w:r>
          </w:p>
        </w:tc>
        <w:tc>
          <w:tcPr>
            <w:tcW w:w="1008" w:type="dxa"/>
            <w:gridSpan w:val="2"/>
            <w:tcBorders>
              <w:bottom w:val="single" w:sz="18" w:space="0" w:color="auto"/>
            </w:tcBorders>
          </w:tcPr>
          <w:p w14:paraId="7A81C45D" w14:textId="5FA7EA3C" w:rsidR="00B3023D" w:rsidRPr="00F41F91" w:rsidRDefault="00E66BCB" w:rsidP="00BE560E">
            <w:pPr>
              <w:jc w:val="center"/>
              <w:rPr>
                <w:sz w:val="18"/>
              </w:rPr>
            </w:pPr>
            <w:r>
              <w:rPr>
                <w:sz w:val="18"/>
              </w:rPr>
              <w:t>2018</w:t>
            </w:r>
          </w:p>
        </w:tc>
        <w:tc>
          <w:tcPr>
            <w:tcW w:w="1350" w:type="dxa"/>
            <w:tcBorders>
              <w:bottom w:val="single" w:sz="18" w:space="0" w:color="auto"/>
            </w:tcBorders>
          </w:tcPr>
          <w:p w14:paraId="5F571C45" w14:textId="3CD5AB43" w:rsidR="00B3023D" w:rsidRPr="00F41F91" w:rsidRDefault="00E66BCB" w:rsidP="00BE560E">
            <w:pPr>
              <w:jc w:val="center"/>
              <w:rPr>
                <w:sz w:val="18"/>
              </w:rPr>
            </w:pPr>
            <w:r>
              <w:rPr>
                <w:sz w:val="18"/>
              </w:rPr>
              <w:t>195</w:t>
            </w:r>
          </w:p>
        </w:tc>
        <w:tc>
          <w:tcPr>
            <w:tcW w:w="1440" w:type="dxa"/>
            <w:tcBorders>
              <w:bottom w:val="single" w:sz="18" w:space="0" w:color="auto"/>
            </w:tcBorders>
          </w:tcPr>
          <w:p w14:paraId="2BE476FB" w14:textId="0D76650B" w:rsidR="00B3023D" w:rsidRPr="00F41F91" w:rsidRDefault="00E66BCB" w:rsidP="00BE560E">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BE560E">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BE560E">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BE560E">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BE560E">
        <w:trPr>
          <w:cantSplit/>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BE560E">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BE560E">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BE560E">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BE560E">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BE560E">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BE560E">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BE560E">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BE560E">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BE560E">
            <w:pPr>
              <w:spacing w:before="40" w:after="40"/>
              <w:jc w:val="center"/>
              <w:rPr>
                <w:b/>
                <w:sz w:val="18"/>
              </w:rPr>
            </w:pPr>
            <w:r w:rsidRPr="00F41F91">
              <w:rPr>
                <w:b/>
                <w:sz w:val="18"/>
              </w:rPr>
              <w:t>Typical Source of Contaminant</w:t>
            </w:r>
          </w:p>
        </w:tc>
      </w:tr>
      <w:tr w:rsidR="00BC6327" w:rsidRPr="001F3468" w14:paraId="371CAB6A" w14:textId="77777777" w:rsidTr="00BE560E">
        <w:trPr>
          <w:trHeight w:val="432"/>
        </w:trPr>
        <w:tc>
          <w:tcPr>
            <w:tcW w:w="2268" w:type="dxa"/>
            <w:gridSpan w:val="2"/>
            <w:tcBorders>
              <w:top w:val="nil"/>
              <w:left w:val="single" w:sz="6" w:space="0" w:color="auto"/>
            </w:tcBorders>
          </w:tcPr>
          <w:p w14:paraId="40E2F254" w14:textId="365F6129" w:rsidR="00BC6327" w:rsidRPr="00F41F91" w:rsidRDefault="00BE560E" w:rsidP="00BE560E">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5D776A03" w14:textId="2D18F661" w:rsidR="00BC6327" w:rsidRPr="00F41F91" w:rsidRDefault="00E66BCB" w:rsidP="00BE560E">
            <w:pPr>
              <w:jc w:val="center"/>
              <w:rPr>
                <w:sz w:val="18"/>
              </w:rPr>
            </w:pPr>
            <w:r>
              <w:rPr>
                <w:sz w:val="18"/>
              </w:rPr>
              <w:t>2019</w:t>
            </w:r>
          </w:p>
        </w:tc>
        <w:tc>
          <w:tcPr>
            <w:tcW w:w="1350" w:type="dxa"/>
            <w:tcBorders>
              <w:top w:val="nil"/>
            </w:tcBorders>
          </w:tcPr>
          <w:p w14:paraId="492AEBB3" w14:textId="2F6B1912" w:rsidR="00BC6327" w:rsidRPr="00F41F91" w:rsidRDefault="00E66BCB" w:rsidP="00BE560E">
            <w:pPr>
              <w:jc w:val="center"/>
              <w:rPr>
                <w:sz w:val="18"/>
              </w:rPr>
            </w:pPr>
            <w:r>
              <w:rPr>
                <w:sz w:val="18"/>
              </w:rPr>
              <w:t>18.375</w:t>
            </w:r>
          </w:p>
        </w:tc>
        <w:tc>
          <w:tcPr>
            <w:tcW w:w="1440" w:type="dxa"/>
            <w:tcBorders>
              <w:top w:val="nil"/>
            </w:tcBorders>
          </w:tcPr>
          <w:p w14:paraId="0EA1207A" w14:textId="439462B0" w:rsidR="00BC6327" w:rsidRPr="00F41F91" w:rsidRDefault="00E66BCB" w:rsidP="00BE560E">
            <w:pPr>
              <w:jc w:val="center"/>
              <w:rPr>
                <w:sz w:val="18"/>
              </w:rPr>
            </w:pPr>
            <w:r>
              <w:rPr>
                <w:sz w:val="18"/>
              </w:rPr>
              <w:t>14.6-22.6</w:t>
            </w:r>
          </w:p>
        </w:tc>
        <w:tc>
          <w:tcPr>
            <w:tcW w:w="900" w:type="dxa"/>
            <w:tcBorders>
              <w:top w:val="nil"/>
            </w:tcBorders>
          </w:tcPr>
          <w:p w14:paraId="566791C1" w14:textId="068FD5E3" w:rsidR="00BC6327" w:rsidRPr="00F41F91" w:rsidRDefault="00E66BCB" w:rsidP="00BE560E">
            <w:pPr>
              <w:jc w:val="center"/>
              <w:rPr>
                <w:sz w:val="18"/>
              </w:rPr>
            </w:pPr>
            <w:r>
              <w:rPr>
                <w:sz w:val="18"/>
              </w:rPr>
              <w:t>15</w:t>
            </w:r>
          </w:p>
        </w:tc>
        <w:tc>
          <w:tcPr>
            <w:tcW w:w="1080" w:type="dxa"/>
            <w:tcBorders>
              <w:top w:val="nil"/>
            </w:tcBorders>
          </w:tcPr>
          <w:p w14:paraId="5E4F841C" w14:textId="570D2B4C" w:rsidR="00BC6327" w:rsidRPr="00F41F91" w:rsidRDefault="00E66BCB" w:rsidP="00BE560E">
            <w:pPr>
              <w:jc w:val="center"/>
              <w:rPr>
                <w:sz w:val="18"/>
              </w:rPr>
            </w:pPr>
            <w:r>
              <w:rPr>
                <w:sz w:val="18"/>
              </w:rPr>
              <w:t>0</w:t>
            </w:r>
          </w:p>
        </w:tc>
        <w:tc>
          <w:tcPr>
            <w:tcW w:w="2808" w:type="dxa"/>
            <w:tcBorders>
              <w:top w:val="nil"/>
              <w:right w:val="single" w:sz="6" w:space="0" w:color="auto"/>
            </w:tcBorders>
          </w:tcPr>
          <w:p w14:paraId="2B8C0EB3" w14:textId="605CAE85" w:rsidR="00BC6327" w:rsidRPr="00F41F91" w:rsidRDefault="00BE560E" w:rsidP="00BE560E">
            <w:pPr>
              <w:rPr>
                <w:sz w:val="18"/>
              </w:rPr>
            </w:pPr>
            <w:r>
              <w:rPr>
                <w:sz w:val="18"/>
              </w:rPr>
              <w:t>Erosion of natural deposits</w:t>
            </w:r>
          </w:p>
        </w:tc>
      </w:tr>
      <w:tr w:rsidR="00BC6327" w:rsidRPr="001F3468" w14:paraId="3325AB52" w14:textId="77777777" w:rsidTr="00BE560E">
        <w:trPr>
          <w:trHeight w:val="432"/>
        </w:trPr>
        <w:tc>
          <w:tcPr>
            <w:tcW w:w="2268" w:type="dxa"/>
            <w:gridSpan w:val="2"/>
            <w:tcBorders>
              <w:left w:val="single" w:sz="6" w:space="0" w:color="auto"/>
              <w:bottom w:val="single" w:sz="18" w:space="0" w:color="auto"/>
            </w:tcBorders>
          </w:tcPr>
          <w:p w14:paraId="6A5411D2" w14:textId="77777777" w:rsidR="00BC6327" w:rsidRDefault="00BE560E" w:rsidP="00BE560E">
            <w:pPr>
              <w:ind w:left="180"/>
              <w:rPr>
                <w:sz w:val="18"/>
              </w:rPr>
            </w:pPr>
            <w:r>
              <w:rPr>
                <w:sz w:val="18"/>
              </w:rPr>
              <w:t>Uranium (</w:t>
            </w:r>
            <w:proofErr w:type="spellStart"/>
            <w:r>
              <w:rPr>
                <w:sz w:val="18"/>
              </w:rPr>
              <w:t>pCi</w:t>
            </w:r>
            <w:proofErr w:type="spellEnd"/>
            <w:r>
              <w:rPr>
                <w:sz w:val="18"/>
              </w:rPr>
              <w:t>/L)*</w:t>
            </w:r>
          </w:p>
          <w:p w14:paraId="61E8D8CC" w14:textId="69367C86" w:rsidR="00BE560E" w:rsidRPr="00F41F91" w:rsidRDefault="00BE560E" w:rsidP="00BE560E">
            <w:pPr>
              <w:ind w:left="180"/>
              <w:rPr>
                <w:sz w:val="18"/>
              </w:rPr>
            </w:pPr>
          </w:p>
        </w:tc>
        <w:tc>
          <w:tcPr>
            <w:tcW w:w="990" w:type="dxa"/>
            <w:tcBorders>
              <w:bottom w:val="single" w:sz="18" w:space="0" w:color="auto"/>
            </w:tcBorders>
          </w:tcPr>
          <w:p w14:paraId="3CD1FB67" w14:textId="7D9CBFDA" w:rsidR="00BC6327" w:rsidRPr="00F41F91" w:rsidRDefault="00E66BCB" w:rsidP="00BE560E">
            <w:pPr>
              <w:jc w:val="center"/>
              <w:rPr>
                <w:sz w:val="18"/>
              </w:rPr>
            </w:pPr>
            <w:r>
              <w:rPr>
                <w:sz w:val="18"/>
              </w:rPr>
              <w:t>2019</w:t>
            </w:r>
          </w:p>
        </w:tc>
        <w:tc>
          <w:tcPr>
            <w:tcW w:w="1350" w:type="dxa"/>
            <w:tcBorders>
              <w:bottom w:val="single" w:sz="18" w:space="0" w:color="auto"/>
            </w:tcBorders>
          </w:tcPr>
          <w:p w14:paraId="5EA66A78" w14:textId="1C6F2DB3" w:rsidR="00BC6327" w:rsidRPr="00F41F91" w:rsidRDefault="00E66BCB" w:rsidP="00BE560E">
            <w:pPr>
              <w:jc w:val="center"/>
              <w:rPr>
                <w:sz w:val="18"/>
              </w:rPr>
            </w:pPr>
            <w:r>
              <w:rPr>
                <w:sz w:val="18"/>
              </w:rPr>
              <w:t>19</w:t>
            </w:r>
          </w:p>
        </w:tc>
        <w:tc>
          <w:tcPr>
            <w:tcW w:w="1440" w:type="dxa"/>
            <w:tcBorders>
              <w:bottom w:val="single" w:sz="18" w:space="0" w:color="auto"/>
            </w:tcBorders>
          </w:tcPr>
          <w:p w14:paraId="314F6572" w14:textId="215A4CC8" w:rsidR="00BC6327" w:rsidRPr="00F41F91" w:rsidRDefault="00E66BCB" w:rsidP="00BE560E">
            <w:pPr>
              <w:jc w:val="center"/>
              <w:rPr>
                <w:sz w:val="18"/>
              </w:rPr>
            </w:pPr>
            <w:r>
              <w:rPr>
                <w:sz w:val="18"/>
              </w:rPr>
              <w:t>18-20</w:t>
            </w:r>
          </w:p>
        </w:tc>
        <w:tc>
          <w:tcPr>
            <w:tcW w:w="900" w:type="dxa"/>
            <w:tcBorders>
              <w:bottom w:val="single" w:sz="18" w:space="0" w:color="auto"/>
            </w:tcBorders>
          </w:tcPr>
          <w:p w14:paraId="4DF396D0" w14:textId="61D07BD6" w:rsidR="00BC6327" w:rsidRPr="00F41F91" w:rsidRDefault="00E66BCB" w:rsidP="00BE560E">
            <w:pPr>
              <w:jc w:val="center"/>
              <w:rPr>
                <w:sz w:val="18"/>
              </w:rPr>
            </w:pPr>
            <w:r>
              <w:rPr>
                <w:sz w:val="18"/>
              </w:rPr>
              <w:t>20</w:t>
            </w:r>
          </w:p>
        </w:tc>
        <w:tc>
          <w:tcPr>
            <w:tcW w:w="1080" w:type="dxa"/>
            <w:tcBorders>
              <w:bottom w:val="single" w:sz="18" w:space="0" w:color="auto"/>
            </w:tcBorders>
          </w:tcPr>
          <w:p w14:paraId="14ED7F95" w14:textId="3CF64661" w:rsidR="00BC6327" w:rsidRPr="00F41F91" w:rsidRDefault="00857E43" w:rsidP="00BE560E">
            <w:pPr>
              <w:jc w:val="center"/>
              <w:rPr>
                <w:sz w:val="18"/>
              </w:rPr>
            </w:pPr>
            <w:r>
              <w:rPr>
                <w:sz w:val="18"/>
              </w:rPr>
              <w:t>0</w:t>
            </w:r>
            <w:r w:rsidR="00E66BCB">
              <w:rPr>
                <w:sz w:val="18"/>
              </w:rPr>
              <w:t>.43</w:t>
            </w:r>
          </w:p>
        </w:tc>
        <w:tc>
          <w:tcPr>
            <w:tcW w:w="2808" w:type="dxa"/>
            <w:tcBorders>
              <w:bottom w:val="single" w:sz="18" w:space="0" w:color="auto"/>
              <w:right w:val="single" w:sz="6" w:space="0" w:color="auto"/>
            </w:tcBorders>
          </w:tcPr>
          <w:p w14:paraId="76443EAF" w14:textId="333D0268" w:rsidR="00BC6327" w:rsidRPr="00F41F91" w:rsidRDefault="00BE560E" w:rsidP="00BE560E">
            <w:pPr>
              <w:rPr>
                <w:sz w:val="18"/>
              </w:rPr>
            </w:pPr>
            <w:r>
              <w:rPr>
                <w:sz w:val="18"/>
              </w:rPr>
              <w:t>Erosion of natural deposits</w:t>
            </w:r>
          </w:p>
        </w:tc>
      </w:tr>
      <w:tr w:rsidR="00BE560E" w:rsidRPr="001F3468" w14:paraId="09C40EA0" w14:textId="77777777" w:rsidTr="00BE560E">
        <w:trPr>
          <w:trHeight w:val="432"/>
        </w:trPr>
        <w:tc>
          <w:tcPr>
            <w:tcW w:w="2268" w:type="dxa"/>
            <w:gridSpan w:val="2"/>
            <w:tcBorders>
              <w:left w:val="single" w:sz="6" w:space="0" w:color="auto"/>
              <w:bottom w:val="single" w:sz="18" w:space="0" w:color="auto"/>
            </w:tcBorders>
          </w:tcPr>
          <w:p w14:paraId="17C9576B" w14:textId="06F3FF4F" w:rsidR="00BE560E" w:rsidRDefault="00BE560E" w:rsidP="00BE560E">
            <w:pPr>
              <w:ind w:left="180"/>
              <w:rPr>
                <w:sz w:val="18"/>
              </w:rPr>
            </w:pPr>
            <w:r>
              <w:rPr>
                <w:sz w:val="18"/>
              </w:rPr>
              <w:t>Fluoride (ppm)</w:t>
            </w:r>
          </w:p>
        </w:tc>
        <w:tc>
          <w:tcPr>
            <w:tcW w:w="990" w:type="dxa"/>
            <w:tcBorders>
              <w:bottom w:val="single" w:sz="18" w:space="0" w:color="auto"/>
            </w:tcBorders>
          </w:tcPr>
          <w:p w14:paraId="222B50C2" w14:textId="1179FDE0" w:rsidR="00BE560E" w:rsidRPr="00F41F91" w:rsidRDefault="00E66BCB" w:rsidP="00BE560E">
            <w:pPr>
              <w:jc w:val="center"/>
              <w:rPr>
                <w:sz w:val="18"/>
              </w:rPr>
            </w:pPr>
            <w:r>
              <w:rPr>
                <w:sz w:val="18"/>
              </w:rPr>
              <w:t>2018</w:t>
            </w:r>
          </w:p>
        </w:tc>
        <w:tc>
          <w:tcPr>
            <w:tcW w:w="1350" w:type="dxa"/>
            <w:tcBorders>
              <w:bottom w:val="single" w:sz="18" w:space="0" w:color="auto"/>
            </w:tcBorders>
          </w:tcPr>
          <w:p w14:paraId="72C5E562" w14:textId="058DE540" w:rsidR="00BE560E" w:rsidRPr="00F41F91" w:rsidRDefault="00857E43" w:rsidP="00BE560E">
            <w:pPr>
              <w:jc w:val="center"/>
              <w:rPr>
                <w:sz w:val="18"/>
              </w:rPr>
            </w:pPr>
            <w:r>
              <w:rPr>
                <w:sz w:val="18"/>
              </w:rPr>
              <w:t>0</w:t>
            </w:r>
            <w:r w:rsidR="00E66BCB">
              <w:rPr>
                <w:sz w:val="18"/>
              </w:rPr>
              <w:t>.277</w:t>
            </w:r>
          </w:p>
        </w:tc>
        <w:tc>
          <w:tcPr>
            <w:tcW w:w="1440" w:type="dxa"/>
            <w:tcBorders>
              <w:bottom w:val="single" w:sz="18" w:space="0" w:color="auto"/>
            </w:tcBorders>
          </w:tcPr>
          <w:p w14:paraId="2CFDE8AC" w14:textId="7823684B" w:rsidR="00BE560E" w:rsidRPr="00F41F91" w:rsidRDefault="00E66BCB" w:rsidP="00BE560E">
            <w:pPr>
              <w:jc w:val="center"/>
              <w:rPr>
                <w:sz w:val="18"/>
              </w:rPr>
            </w:pPr>
            <w:r>
              <w:rPr>
                <w:sz w:val="18"/>
              </w:rPr>
              <w:t>N/A</w:t>
            </w:r>
          </w:p>
        </w:tc>
        <w:tc>
          <w:tcPr>
            <w:tcW w:w="900" w:type="dxa"/>
            <w:tcBorders>
              <w:bottom w:val="single" w:sz="18" w:space="0" w:color="auto"/>
            </w:tcBorders>
          </w:tcPr>
          <w:p w14:paraId="23D3E2EE" w14:textId="45AB5E97" w:rsidR="00BE560E" w:rsidRPr="00F41F91" w:rsidRDefault="00E66BCB" w:rsidP="00BE560E">
            <w:pPr>
              <w:jc w:val="center"/>
              <w:rPr>
                <w:sz w:val="18"/>
              </w:rPr>
            </w:pPr>
            <w:r>
              <w:rPr>
                <w:sz w:val="18"/>
              </w:rPr>
              <w:t>2.0</w:t>
            </w:r>
          </w:p>
        </w:tc>
        <w:tc>
          <w:tcPr>
            <w:tcW w:w="1080" w:type="dxa"/>
            <w:tcBorders>
              <w:bottom w:val="single" w:sz="18" w:space="0" w:color="auto"/>
            </w:tcBorders>
          </w:tcPr>
          <w:p w14:paraId="12B59324" w14:textId="5A58B124" w:rsidR="00BE560E" w:rsidRPr="00F41F91" w:rsidRDefault="00E66BCB" w:rsidP="00BE560E">
            <w:pPr>
              <w:jc w:val="center"/>
              <w:rPr>
                <w:sz w:val="18"/>
              </w:rPr>
            </w:pPr>
            <w:r>
              <w:rPr>
                <w:sz w:val="18"/>
              </w:rPr>
              <w:t>1</w:t>
            </w:r>
          </w:p>
        </w:tc>
        <w:tc>
          <w:tcPr>
            <w:tcW w:w="2808" w:type="dxa"/>
            <w:tcBorders>
              <w:bottom w:val="single" w:sz="18" w:space="0" w:color="auto"/>
              <w:right w:val="single" w:sz="6" w:space="0" w:color="auto"/>
            </w:tcBorders>
          </w:tcPr>
          <w:p w14:paraId="5ADA74EA" w14:textId="46921BFC" w:rsidR="00BE560E" w:rsidRPr="00F41F91" w:rsidRDefault="00BE560E" w:rsidP="00BE560E">
            <w:pPr>
              <w:rPr>
                <w:sz w:val="18"/>
              </w:rPr>
            </w:pPr>
            <w:r>
              <w:rPr>
                <w:sz w:val="18"/>
              </w:rPr>
              <w:t>Erosion of natural deposits</w:t>
            </w:r>
          </w:p>
        </w:tc>
      </w:tr>
      <w:tr w:rsidR="00BE560E" w:rsidRPr="001F3468" w14:paraId="1772D804" w14:textId="77777777" w:rsidTr="00BE560E">
        <w:trPr>
          <w:trHeight w:val="432"/>
        </w:trPr>
        <w:tc>
          <w:tcPr>
            <w:tcW w:w="2268" w:type="dxa"/>
            <w:gridSpan w:val="2"/>
            <w:tcBorders>
              <w:left w:val="single" w:sz="6" w:space="0" w:color="auto"/>
              <w:bottom w:val="single" w:sz="18" w:space="0" w:color="auto"/>
            </w:tcBorders>
          </w:tcPr>
          <w:p w14:paraId="5AE93A9E" w14:textId="69CA7A9D" w:rsidR="00BE560E" w:rsidRDefault="00BE560E" w:rsidP="00BE560E">
            <w:pPr>
              <w:ind w:left="180"/>
              <w:rPr>
                <w:sz w:val="18"/>
              </w:rPr>
            </w:pPr>
            <w:r>
              <w:rPr>
                <w:sz w:val="18"/>
              </w:rPr>
              <w:t xml:space="preserve">HAA5 </w:t>
            </w:r>
            <w:r w:rsidR="00513C09">
              <w:rPr>
                <w:sz w:val="18"/>
              </w:rPr>
              <w:t>(</w:t>
            </w:r>
            <w:r>
              <w:rPr>
                <w:sz w:val="18"/>
              </w:rPr>
              <w:t>Haloacetic Acid)</w:t>
            </w:r>
          </w:p>
          <w:p w14:paraId="7453B544" w14:textId="2794AB37" w:rsidR="00BE560E" w:rsidRDefault="00BE560E" w:rsidP="00BE560E">
            <w:pPr>
              <w:ind w:left="180"/>
              <w:rPr>
                <w:sz w:val="18"/>
              </w:rPr>
            </w:pPr>
            <w:r>
              <w:rPr>
                <w:sz w:val="18"/>
              </w:rPr>
              <w:t>(ppb)</w:t>
            </w:r>
          </w:p>
        </w:tc>
        <w:tc>
          <w:tcPr>
            <w:tcW w:w="990" w:type="dxa"/>
            <w:tcBorders>
              <w:bottom w:val="single" w:sz="18" w:space="0" w:color="auto"/>
            </w:tcBorders>
          </w:tcPr>
          <w:p w14:paraId="4A5DE757" w14:textId="02061CDC" w:rsidR="00BE560E" w:rsidRPr="00F41F91" w:rsidRDefault="00E66BCB" w:rsidP="00BE560E">
            <w:pPr>
              <w:jc w:val="center"/>
              <w:rPr>
                <w:sz w:val="18"/>
              </w:rPr>
            </w:pPr>
            <w:r>
              <w:rPr>
                <w:sz w:val="18"/>
              </w:rPr>
              <w:t>2018</w:t>
            </w:r>
          </w:p>
        </w:tc>
        <w:tc>
          <w:tcPr>
            <w:tcW w:w="1350" w:type="dxa"/>
            <w:tcBorders>
              <w:bottom w:val="single" w:sz="18" w:space="0" w:color="auto"/>
            </w:tcBorders>
          </w:tcPr>
          <w:p w14:paraId="0F80D557" w14:textId="0BB9AF38" w:rsidR="00BE560E" w:rsidRPr="00F41F91" w:rsidRDefault="00E66BCB" w:rsidP="00BE560E">
            <w:pPr>
              <w:jc w:val="center"/>
              <w:rPr>
                <w:sz w:val="18"/>
              </w:rPr>
            </w:pPr>
            <w:r>
              <w:rPr>
                <w:sz w:val="18"/>
              </w:rPr>
              <w:t>4.1</w:t>
            </w:r>
          </w:p>
        </w:tc>
        <w:tc>
          <w:tcPr>
            <w:tcW w:w="1440" w:type="dxa"/>
            <w:tcBorders>
              <w:bottom w:val="single" w:sz="18" w:space="0" w:color="auto"/>
            </w:tcBorders>
          </w:tcPr>
          <w:p w14:paraId="5C853130" w14:textId="2617A357" w:rsidR="00BE560E" w:rsidRPr="00F41F91" w:rsidRDefault="00E66BCB" w:rsidP="00BE560E">
            <w:pPr>
              <w:jc w:val="center"/>
              <w:rPr>
                <w:sz w:val="18"/>
              </w:rPr>
            </w:pPr>
            <w:r>
              <w:rPr>
                <w:sz w:val="18"/>
              </w:rPr>
              <w:t>N/A</w:t>
            </w:r>
          </w:p>
        </w:tc>
        <w:tc>
          <w:tcPr>
            <w:tcW w:w="900" w:type="dxa"/>
            <w:tcBorders>
              <w:bottom w:val="single" w:sz="18" w:space="0" w:color="auto"/>
            </w:tcBorders>
          </w:tcPr>
          <w:p w14:paraId="7CBCDC52" w14:textId="3F381179" w:rsidR="00BE560E" w:rsidRPr="00F41F91" w:rsidRDefault="00E66BCB" w:rsidP="00BE560E">
            <w:pPr>
              <w:jc w:val="center"/>
              <w:rPr>
                <w:sz w:val="18"/>
              </w:rPr>
            </w:pPr>
            <w:r>
              <w:rPr>
                <w:sz w:val="18"/>
              </w:rPr>
              <w:t>60</w:t>
            </w:r>
          </w:p>
        </w:tc>
        <w:tc>
          <w:tcPr>
            <w:tcW w:w="1080" w:type="dxa"/>
            <w:tcBorders>
              <w:bottom w:val="single" w:sz="18" w:space="0" w:color="auto"/>
            </w:tcBorders>
          </w:tcPr>
          <w:p w14:paraId="745D267A" w14:textId="7E6DCAAA" w:rsidR="00BE560E" w:rsidRPr="00F41F91" w:rsidRDefault="00E66BCB" w:rsidP="00BE560E">
            <w:pPr>
              <w:jc w:val="center"/>
              <w:rPr>
                <w:sz w:val="18"/>
              </w:rPr>
            </w:pPr>
            <w:r>
              <w:rPr>
                <w:sz w:val="18"/>
              </w:rPr>
              <w:t>N/A</w:t>
            </w:r>
          </w:p>
        </w:tc>
        <w:tc>
          <w:tcPr>
            <w:tcW w:w="2808" w:type="dxa"/>
            <w:tcBorders>
              <w:bottom w:val="single" w:sz="18" w:space="0" w:color="auto"/>
              <w:right w:val="single" w:sz="6" w:space="0" w:color="auto"/>
            </w:tcBorders>
          </w:tcPr>
          <w:p w14:paraId="349A1DB7" w14:textId="29DF0A1A" w:rsidR="00BE560E" w:rsidRPr="00F41F91" w:rsidRDefault="00BE560E" w:rsidP="00BE560E">
            <w:pPr>
              <w:rPr>
                <w:sz w:val="18"/>
              </w:rPr>
            </w:pPr>
            <w:r>
              <w:rPr>
                <w:sz w:val="18"/>
              </w:rPr>
              <w:t>Byproduct of drinking water</w:t>
            </w:r>
          </w:p>
        </w:tc>
      </w:tr>
      <w:tr w:rsidR="00BE560E" w:rsidRPr="001F3468" w14:paraId="5EAFA018" w14:textId="77777777" w:rsidTr="00BE560E">
        <w:trPr>
          <w:trHeight w:val="432"/>
        </w:trPr>
        <w:tc>
          <w:tcPr>
            <w:tcW w:w="2268" w:type="dxa"/>
            <w:gridSpan w:val="2"/>
            <w:tcBorders>
              <w:left w:val="single" w:sz="6" w:space="0" w:color="auto"/>
              <w:bottom w:val="single" w:sz="18" w:space="0" w:color="auto"/>
            </w:tcBorders>
          </w:tcPr>
          <w:p w14:paraId="4648124C" w14:textId="2E56AEC6" w:rsidR="00BE560E" w:rsidRDefault="00BE560E" w:rsidP="00BE560E">
            <w:pPr>
              <w:ind w:left="180"/>
              <w:rPr>
                <w:sz w:val="18"/>
              </w:rPr>
            </w:pPr>
            <w:r>
              <w:rPr>
                <w:sz w:val="18"/>
              </w:rPr>
              <w:t xml:space="preserve">TTHM’s (Total </w:t>
            </w:r>
            <w:proofErr w:type="spellStart"/>
            <w:r>
              <w:rPr>
                <w:sz w:val="18"/>
              </w:rPr>
              <w:t>Trihalomeththanes</w:t>
            </w:r>
            <w:proofErr w:type="spellEnd"/>
            <w:r>
              <w:rPr>
                <w:sz w:val="18"/>
              </w:rPr>
              <w:t>) (ppb)</w:t>
            </w:r>
          </w:p>
        </w:tc>
        <w:tc>
          <w:tcPr>
            <w:tcW w:w="990" w:type="dxa"/>
            <w:tcBorders>
              <w:bottom w:val="single" w:sz="18" w:space="0" w:color="auto"/>
            </w:tcBorders>
          </w:tcPr>
          <w:p w14:paraId="55F2BE88" w14:textId="0D21B694" w:rsidR="00BE560E" w:rsidRPr="00F41F91" w:rsidRDefault="00E66BCB" w:rsidP="00BE560E">
            <w:pPr>
              <w:jc w:val="center"/>
              <w:rPr>
                <w:sz w:val="18"/>
              </w:rPr>
            </w:pPr>
            <w:r>
              <w:rPr>
                <w:sz w:val="18"/>
              </w:rPr>
              <w:t>2018</w:t>
            </w:r>
          </w:p>
        </w:tc>
        <w:tc>
          <w:tcPr>
            <w:tcW w:w="1350" w:type="dxa"/>
            <w:tcBorders>
              <w:bottom w:val="single" w:sz="18" w:space="0" w:color="auto"/>
            </w:tcBorders>
          </w:tcPr>
          <w:p w14:paraId="5C8447D6" w14:textId="616608E8" w:rsidR="00BE560E" w:rsidRPr="00F41F91" w:rsidRDefault="00E66BCB" w:rsidP="00BE560E">
            <w:pPr>
              <w:jc w:val="center"/>
              <w:rPr>
                <w:sz w:val="18"/>
              </w:rPr>
            </w:pPr>
            <w:r>
              <w:rPr>
                <w:sz w:val="18"/>
              </w:rPr>
              <w:t>0</w:t>
            </w:r>
          </w:p>
        </w:tc>
        <w:tc>
          <w:tcPr>
            <w:tcW w:w="1440" w:type="dxa"/>
            <w:tcBorders>
              <w:bottom w:val="single" w:sz="18" w:space="0" w:color="auto"/>
            </w:tcBorders>
          </w:tcPr>
          <w:p w14:paraId="59C4D42D" w14:textId="5E2211F7" w:rsidR="00BE560E" w:rsidRPr="00F41F91" w:rsidRDefault="00E66BCB" w:rsidP="00BE560E">
            <w:pPr>
              <w:jc w:val="center"/>
              <w:rPr>
                <w:sz w:val="18"/>
              </w:rPr>
            </w:pPr>
            <w:r>
              <w:rPr>
                <w:sz w:val="18"/>
              </w:rPr>
              <w:t>N/A</w:t>
            </w:r>
          </w:p>
        </w:tc>
        <w:tc>
          <w:tcPr>
            <w:tcW w:w="900" w:type="dxa"/>
            <w:tcBorders>
              <w:bottom w:val="single" w:sz="18" w:space="0" w:color="auto"/>
            </w:tcBorders>
          </w:tcPr>
          <w:p w14:paraId="6F0CB0B7" w14:textId="25E68056" w:rsidR="00BE560E" w:rsidRPr="00F41F91" w:rsidRDefault="00E66BCB" w:rsidP="00BE560E">
            <w:pPr>
              <w:jc w:val="center"/>
              <w:rPr>
                <w:sz w:val="18"/>
              </w:rPr>
            </w:pPr>
            <w:r>
              <w:rPr>
                <w:sz w:val="18"/>
              </w:rPr>
              <w:t>80</w:t>
            </w:r>
          </w:p>
        </w:tc>
        <w:tc>
          <w:tcPr>
            <w:tcW w:w="1080" w:type="dxa"/>
            <w:tcBorders>
              <w:bottom w:val="single" w:sz="18" w:space="0" w:color="auto"/>
            </w:tcBorders>
          </w:tcPr>
          <w:p w14:paraId="54E44BAC" w14:textId="43EA6656" w:rsidR="00BE560E" w:rsidRPr="00F41F91" w:rsidRDefault="00E66BCB" w:rsidP="00BE560E">
            <w:pPr>
              <w:jc w:val="center"/>
              <w:rPr>
                <w:sz w:val="18"/>
              </w:rPr>
            </w:pPr>
            <w:r>
              <w:rPr>
                <w:sz w:val="18"/>
              </w:rPr>
              <w:t>N/A</w:t>
            </w:r>
          </w:p>
        </w:tc>
        <w:tc>
          <w:tcPr>
            <w:tcW w:w="2808" w:type="dxa"/>
            <w:tcBorders>
              <w:bottom w:val="single" w:sz="18" w:space="0" w:color="auto"/>
              <w:right w:val="single" w:sz="6" w:space="0" w:color="auto"/>
            </w:tcBorders>
          </w:tcPr>
          <w:p w14:paraId="5537F49A" w14:textId="1CBD453D" w:rsidR="00BE560E" w:rsidRPr="00F41F91" w:rsidRDefault="00BE560E" w:rsidP="00BE560E">
            <w:pPr>
              <w:rPr>
                <w:sz w:val="18"/>
              </w:rPr>
            </w:pPr>
            <w:r>
              <w:rPr>
                <w:sz w:val="18"/>
              </w:rPr>
              <w:t>Byproduct of drinking water</w:t>
            </w:r>
          </w:p>
        </w:tc>
      </w:tr>
      <w:tr w:rsidR="00BC6327" w:rsidRPr="001F3468" w14:paraId="3C75DEB6" w14:textId="77777777" w:rsidTr="00BE560E">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BE560E">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BE560E">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BE560E">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BE560E">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BE560E">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BE560E">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BE560E">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BE560E">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BE560E">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0725A" w:rsidRPr="001F3468" w14:paraId="51CC94F2" w14:textId="77777777" w:rsidTr="00BE560E">
        <w:trPr>
          <w:trHeight w:val="432"/>
        </w:trPr>
        <w:tc>
          <w:tcPr>
            <w:tcW w:w="2268" w:type="dxa"/>
            <w:gridSpan w:val="2"/>
            <w:tcBorders>
              <w:left w:val="single" w:sz="6" w:space="0" w:color="auto"/>
            </w:tcBorders>
          </w:tcPr>
          <w:p w14:paraId="3DAB9A83" w14:textId="05172FF0" w:rsidR="00B0725A" w:rsidRPr="00F41F91" w:rsidRDefault="00B0725A" w:rsidP="00B0725A">
            <w:pPr>
              <w:ind w:left="187"/>
              <w:rPr>
                <w:sz w:val="18"/>
              </w:rPr>
            </w:pPr>
            <w:r>
              <w:rPr>
                <w:sz w:val="18"/>
              </w:rPr>
              <w:t>Chloride (ppm)</w:t>
            </w:r>
          </w:p>
        </w:tc>
        <w:tc>
          <w:tcPr>
            <w:tcW w:w="990" w:type="dxa"/>
          </w:tcPr>
          <w:p w14:paraId="7B53609D" w14:textId="07CE265E" w:rsidR="00B0725A" w:rsidRPr="00F41F91" w:rsidRDefault="00E66BCB" w:rsidP="00B0725A">
            <w:pPr>
              <w:jc w:val="center"/>
              <w:rPr>
                <w:sz w:val="18"/>
              </w:rPr>
            </w:pPr>
            <w:r>
              <w:rPr>
                <w:sz w:val="18"/>
              </w:rPr>
              <w:t>2018</w:t>
            </w:r>
          </w:p>
        </w:tc>
        <w:tc>
          <w:tcPr>
            <w:tcW w:w="1350" w:type="dxa"/>
          </w:tcPr>
          <w:p w14:paraId="48AE5CBF" w14:textId="7C478CC8" w:rsidR="00B0725A" w:rsidRPr="00F41F91" w:rsidRDefault="00E66BCB" w:rsidP="00B0725A">
            <w:pPr>
              <w:jc w:val="center"/>
              <w:rPr>
                <w:sz w:val="18"/>
              </w:rPr>
            </w:pPr>
            <w:r>
              <w:rPr>
                <w:sz w:val="18"/>
              </w:rPr>
              <w:t>58</w:t>
            </w:r>
          </w:p>
        </w:tc>
        <w:tc>
          <w:tcPr>
            <w:tcW w:w="1440" w:type="dxa"/>
          </w:tcPr>
          <w:p w14:paraId="6428F303" w14:textId="6DA89167" w:rsidR="00B0725A" w:rsidRPr="00F41F91" w:rsidRDefault="00E66BCB" w:rsidP="00B0725A">
            <w:pPr>
              <w:jc w:val="center"/>
              <w:rPr>
                <w:sz w:val="18"/>
              </w:rPr>
            </w:pPr>
            <w:r>
              <w:rPr>
                <w:sz w:val="18"/>
              </w:rPr>
              <w:t>N/A</w:t>
            </w:r>
          </w:p>
        </w:tc>
        <w:tc>
          <w:tcPr>
            <w:tcW w:w="900" w:type="dxa"/>
          </w:tcPr>
          <w:p w14:paraId="11FF9BF3" w14:textId="0672F11E" w:rsidR="00B0725A" w:rsidRPr="00F41F91" w:rsidRDefault="00B0725A" w:rsidP="00B0725A">
            <w:pPr>
              <w:jc w:val="center"/>
              <w:rPr>
                <w:sz w:val="18"/>
              </w:rPr>
            </w:pPr>
            <w:r>
              <w:rPr>
                <w:sz w:val="18"/>
              </w:rPr>
              <w:t>500</w:t>
            </w:r>
          </w:p>
        </w:tc>
        <w:tc>
          <w:tcPr>
            <w:tcW w:w="1080" w:type="dxa"/>
          </w:tcPr>
          <w:p w14:paraId="160E754C" w14:textId="5101C53A" w:rsidR="00B0725A" w:rsidRPr="00F41F91" w:rsidRDefault="00B0725A" w:rsidP="00B0725A">
            <w:pPr>
              <w:jc w:val="center"/>
              <w:rPr>
                <w:sz w:val="18"/>
              </w:rPr>
            </w:pPr>
            <w:r>
              <w:rPr>
                <w:sz w:val="18"/>
              </w:rPr>
              <w:t>N/A</w:t>
            </w:r>
          </w:p>
        </w:tc>
        <w:tc>
          <w:tcPr>
            <w:tcW w:w="2808" w:type="dxa"/>
            <w:tcBorders>
              <w:right w:val="single" w:sz="6" w:space="0" w:color="auto"/>
            </w:tcBorders>
          </w:tcPr>
          <w:p w14:paraId="43B6AB0B" w14:textId="5C7FB9F1" w:rsidR="00B0725A" w:rsidRPr="00F41F91" w:rsidRDefault="00B0725A" w:rsidP="00B0725A">
            <w:pPr>
              <w:rPr>
                <w:sz w:val="18"/>
              </w:rPr>
            </w:pPr>
            <w:r>
              <w:rPr>
                <w:sz w:val="18"/>
              </w:rPr>
              <w:t>Runoff/ Leaching from natural deposits; seawater influence</w:t>
            </w:r>
          </w:p>
        </w:tc>
      </w:tr>
      <w:tr w:rsidR="00B0725A" w:rsidRPr="001F3468" w14:paraId="2466C5B1" w14:textId="77777777" w:rsidTr="00BE560E">
        <w:trPr>
          <w:trHeight w:val="432"/>
        </w:trPr>
        <w:tc>
          <w:tcPr>
            <w:tcW w:w="2268" w:type="dxa"/>
            <w:gridSpan w:val="2"/>
            <w:tcBorders>
              <w:left w:val="single" w:sz="6" w:space="0" w:color="auto"/>
            </w:tcBorders>
          </w:tcPr>
          <w:p w14:paraId="7DF77372" w14:textId="329B8F24" w:rsidR="00B0725A" w:rsidRPr="00F41F91" w:rsidRDefault="00B0725A" w:rsidP="00B0725A">
            <w:pPr>
              <w:ind w:left="187"/>
              <w:rPr>
                <w:sz w:val="18"/>
              </w:rPr>
            </w:pPr>
            <w:r>
              <w:rPr>
                <w:sz w:val="18"/>
              </w:rPr>
              <w:lastRenderedPageBreak/>
              <w:t>Color (color units)</w:t>
            </w:r>
            <w:r>
              <w:rPr>
                <w:sz w:val="18"/>
              </w:rPr>
              <w:br/>
            </w:r>
          </w:p>
        </w:tc>
        <w:tc>
          <w:tcPr>
            <w:tcW w:w="990" w:type="dxa"/>
          </w:tcPr>
          <w:p w14:paraId="1914E28A" w14:textId="49CE24D2" w:rsidR="00B0725A" w:rsidRPr="00F41F91" w:rsidRDefault="00E66BCB" w:rsidP="00B0725A">
            <w:pPr>
              <w:jc w:val="center"/>
              <w:rPr>
                <w:sz w:val="18"/>
              </w:rPr>
            </w:pPr>
            <w:r>
              <w:rPr>
                <w:sz w:val="18"/>
              </w:rPr>
              <w:t>2018</w:t>
            </w:r>
          </w:p>
        </w:tc>
        <w:tc>
          <w:tcPr>
            <w:tcW w:w="1350" w:type="dxa"/>
          </w:tcPr>
          <w:p w14:paraId="51438101" w14:textId="5FF0BDEE" w:rsidR="00B0725A" w:rsidRPr="00F41F91" w:rsidRDefault="00E66BCB" w:rsidP="00B0725A">
            <w:pPr>
              <w:jc w:val="center"/>
              <w:rPr>
                <w:sz w:val="18"/>
              </w:rPr>
            </w:pPr>
            <w:r>
              <w:rPr>
                <w:sz w:val="18"/>
              </w:rPr>
              <w:t>1</w:t>
            </w:r>
          </w:p>
        </w:tc>
        <w:tc>
          <w:tcPr>
            <w:tcW w:w="1440" w:type="dxa"/>
          </w:tcPr>
          <w:p w14:paraId="25B8D809" w14:textId="71054A19" w:rsidR="00B0725A" w:rsidRPr="00F41F91" w:rsidRDefault="00E66BCB" w:rsidP="00B0725A">
            <w:pPr>
              <w:jc w:val="center"/>
              <w:rPr>
                <w:sz w:val="18"/>
              </w:rPr>
            </w:pPr>
            <w:r>
              <w:rPr>
                <w:sz w:val="18"/>
              </w:rPr>
              <w:t>N/A</w:t>
            </w:r>
          </w:p>
        </w:tc>
        <w:tc>
          <w:tcPr>
            <w:tcW w:w="900" w:type="dxa"/>
          </w:tcPr>
          <w:p w14:paraId="3F448E7C" w14:textId="377FC83B" w:rsidR="00B0725A" w:rsidRPr="00F41F91" w:rsidRDefault="00B0725A" w:rsidP="00B0725A">
            <w:pPr>
              <w:jc w:val="center"/>
              <w:rPr>
                <w:sz w:val="18"/>
              </w:rPr>
            </w:pPr>
            <w:r>
              <w:rPr>
                <w:sz w:val="18"/>
              </w:rPr>
              <w:t>15</w:t>
            </w:r>
          </w:p>
        </w:tc>
        <w:tc>
          <w:tcPr>
            <w:tcW w:w="1080" w:type="dxa"/>
          </w:tcPr>
          <w:p w14:paraId="441B143F" w14:textId="42989304" w:rsidR="00B0725A" w:rsidRPr="00F41F91" w:rsidRDefault="00B0725A" w:rsidP="00B0725A">
            <w:pPr>
              <w:jc w:val="center"/>
              <w:rPr>
                <w:sz w:val="18"/>
              </w:rPr>
            </w:pPr>
            <w:r>
              <w:rPr>
                <w:sz w:val="18"/>
              </w:rPr>
              <w:t>N/A</w:t>
            </w:r>
          </w:p>
        </w:tc>
        <w:tc>
          <w:tcPr>
            <w:tcW w:w="2808" w:type="dxa"/>
            <w:tcBorders>
              <w:right w:val="single" w:sz="6" w:space="0" w:color="auto"/>
            </w:tcBorders>
          </w:tcPr>
          <w:p w14:paraId="5DE48FA0" w14:textId="35A030A7" w:rsidR="00B0725A" w:rsidRPr="00F41F91" w:rsidRDefault="00B0725A" w:rsidP="00B0725A">
            <w:pPr>
              <w:rPr>
                <w:sz w:val="18"/>
              </w:rPr>
            </w:pPr>
            <w:r>
              <w:rPr>
                <w:sz w:val="18"/>
              </w:rPr>
              <w:t>Naturally-Occurring organic materials</w:t>
            </w:r>
          </w:p>
        </w:tc>
      </w:tr>
      <w:tr w:rsidR="00B0725A" w:rsidRPr="001F3468" w14:paraId="1F96D938" w14:textId="77777777" w:rsidTr="00BE560E">
        <w:trPr>
          <w:trHeight w:val="432"/>
        </w:trPr>
        <w:tc>
          <w:tcPr>
            <w:tcW w:w="2268" w:type="dxa"/>
            <w:gridSpan w:val="2"/>
            <w:tcBorders>
              <w:left w:val="single" w:sz="6" w:space="0" w:color="auto"/>
            </w:tcBorders>
          </w:tcPr>
          <w:p w14:paraId="645A7710" w14:textId="5836B51C" w:rsidR="00B0725A" w:rsidRPr="00F41F91" w:rsidRDefault="00B0725A" w:rsidP="00B0725A">
            <w:pPr>
              <w:ind w:left="187"/>
              <w:rPr>
                <w:sz w:val="18"/>
              </w:rPr>
            </w:pPr>
            <w:r>
              <w:rPr>
                <w:sz w:val="18"/>
              </w:rPr>
              <w:t>Iron (ppb)</w:t>
            </w:r>
          </w:p>
        </w:tc>
        <w:tc>
          <w:tcPr>
            <w:tcW w:w="990" w:type="dxa"/>
          </w:tcPr>
          <w:p w14:paraId="7D968211" w14:textId="081CA96E" w:rsidR="00B0725A" w:rsidRPr="00F41F91" w:rsidRDefault="00E66BCB" w:rsidP="00B0725A">
            <w:pPr>
              <w:jc w:val="center"/>
              <w:rPr>
                <w:sz w:val="18"/>
              </w:rPr>
            </w:pPr>
            <w:r>
              <w:rPr>
                <w:sz w:val="18"/>
              </w:rPr>
              <w:t>2019</w:t>
            </w:r>
          </w:p>
        </w:tc>
        <w:tc>
          <w:tcPr>
            <w:tcW w:w="1350" w:type="dxa"/>
          </w:tcPr>
          <w:p w14:paraId="1208BD8A" w14:textId="1A217B9A" w:rsidR="00B0725A" w:rsidRPr="00F41F91" w:rsidRDefault="00E66BCB" w:rsidP="00B0725A">
            <w:pPr>
              <w:jc w:val="center"/>
              <w:rPr>
                <w:sz w:val="18"/>
              </w:rPr>
            </w:pPr>
            <w:r>
              <w:rPr>
                <w:sz w:val="18"/>
              </w:rPr>
              <w:t>1099</w:t>
            </w:r>
          </w:p>
        </w:tc>
        <w:tc>
          <w:tcPr>
            <w:tcW w:w="1440" w:type="dxa"/>
          </w:tcPr>
          <w:p w14:paraId="745C183E" w14:textId="0E6ECEC4" w:rsidR="00B0725A" w:rsidRPr="00F41F91" w:rsidRDefault="00E66BCB" w:rsidP="00B0725A">
            <w:pPr>
              <w:jc w:val="center"/>
              <w:rPr>
                <w:sz w:val="18"/>
              </w:rPr>
            </w:pPr>
            <w:r>
              <w:rPr>
                <w:sz w:val="18"/>
              </w:rPr>
              <w:t>995-1180</w:t>
            </w:r>
          </w:p>
        </w:tc>
        <w:tc>
          <w:tcPr>
            <w:tcW w:w="900" w:type="dxa"/>
          </w:tcPr>
          <w:p w14:paraId="0C1AFCCF" w14:textId="7C6E1DC4" w:rsidR="00B0725A" w:rsidRPr="00F41F91" w:rsidRDefault="00B0725A" w:rsidP="00B0725A">
            <w:pPr>
              <w:jc w:val="center"/>
              <w:rPr>
                <w:sz w:val="18"/>
              </w:rPr>
            </w:pPr>
            <w:r>
              <w:rPr>
                <w:sz w:val="18"/>
              </w:rPr>
              <w:t>300</w:t>
            </w:r>
          </w:p>
        </w:tc>
        <w:tc>
          <w:tcPr>
            <w:tcW w:w="1080" w:type="dxa"/>
          </w:tcPr>
          <w:p w14:paraId="02615577" w14:textId="5FC14FB8" w:rsidR="00B0725A" w:rsidRPr="00F41F91" w:rsidRDefault="00B0725A" w:rsidP="00B0725A">
            <w:pPr>
              <w:jc w:val="center"/>
              <w:rPr>
                <w:sz w:val="18"/>
              </w:rPr>
            </w:pPr>
            <w:r>
              <w:rPr>
                <w:sz w:val="18"/>
              </w:rPr>
              <w:t>N/A</w:t>
            </w:r>
          </w:p>
        </w:tc>
        <w:tc>
          <w:tcPr>
            <w:tcW w:w="2808" w:type="dxa"/>
            <w:tcBorders>
              <w:right w:val="single" w:sz="6" w:space="0" w:color="auto"/>
            </w:tcBorders>
          </w:tcPr>
          <w:p w14:paraId="6B18558C" w14:textId="1004BC4A" w:rsidR="00B0725A" w:rsidRPr="00F41F91" w:rsidRDefault="00B0725A" w:rsidP="00B0725A">
            <w:pPr>
              <w:rPr>
                <w:sz w:val="18"/>
              </w:rPr>
            </w:pPr>
            <w:r>
              <w:rPr>
                <w:sz w:val="18"/>
              </w:rPr>
              <w:t>Leaching from natural deposits; industrial waste</w:t>
            </w:r>
          </w:p>
        </w:tc>
      </w:tr>
      <w:tr w:rsidR="00B0725A" w:rsidRPr="001F3468" w14:paraId="71BFBFE0" w14:textId="77777777" w:rsidTr="00BE560E">
        <w:trPr>
          <w:trHeight w:val="432"/>
        </w:trPr>
        <w:tc>
          <w:tcPr>
            <w:tcW w:w="2268" w:type="dxa"/>
            <w:gridSpan w:val="2"/>
            <w:tcBorders>
              <w:left w:val="single" w:sz="6" w:space="0" w:color="auto"/>
            </w:tcBorders>
          </w:tcPr>
          <w:p w14:paraId="5DC2696B" w14:textId="27969A46" w:rsidR="00B0725A" w:rsidRPr="00F41F91" w:rsidRDefault="00B0725A" w:rsidP="00B0725A">
            <w:pPr>
              <w:ind w:left="187"/>
              <w:rPr>
                <w:sz w:val="18"/>
              </w:rPr>
            </w:pPr>
            <w:r>
              <w:rPr>
                <w:sz w:val="18"/>
              </w:rPr>
              <w:t>Manganese (ppb)</w:t>
            </w:r>
          </w:p>
        </w:tc>
        <w:tc>
          <w:tcPr>
            <w:tcW w:w="990" w:type="dxa"/>
          </w:tcPr>
          <w:p w14:paraId="065312CE" w14:textId="5F224A57" w:rsidR="00B0725A" w:rsidRPr="00F41F91" w:rsidRDefault="00E66BCB" w:rsidP="00B0725A">
            <w:pPr>
              <w:jc w:val="center"/>
              <w:rPr>
                <w:sz w:val="18"/>
              </w:rPr>
            </w:pPr>
            <w:r>
              <w:rPr>
                <w:sz w:val="18"/>
              </w:rPr>
              <w:t>2019</w:t>
            </w:r>
          </w:p>
        </w:tc>
        <w:tc>
          <w:tcPr>
            <w:tcW w:w="1350" w:type="dxa"/>
          </w:tcPr>
          <w:p w14:paraId="3C050FA6" w14:textId="3F989569" w:rsidR="00B0725A" w:rsidRPr="00F41F91" w:rsidRDefault="00E66BCB" w:rsidP="00B0725A">
            <w:pPr>
              <w:jc w:val="center"/>
              <w:rPr>
                <w:sz w:val="18"/>
              </w:rPr>
            </w:pPr>
            <w:r>
              <w:rPr>
                <w:sz w:val="18"/>
              </w:rPr>
              <w:t>203.25</w:t>
            </w:r>
          </w:p>
        </w:tc>
        <w:tc>
          <w:tcPr>
            <w:tcW w:w="1440" w:type="dxa"/>
          </w:tcPr>
          <w:p w14:paraId="29363098" w14:textId="53B440BF" w:rsidR="00B0725A" w:rsidRPr="00F41F91" w:rsidRDefault="00E66BCB" w:rsidP="00B0725A">
            <w:pPr>
              <w:jc w:val="center"/>
              <w:rPr>
                <w:sz w:val="18"/>
              </w:rPr>
            </w:pPr>
            <w:r>
              <w:rPr>
                <w:sz w:val="18"/>
              </w:rPr>
              <w:t>191-210</w:t>
            </w:r>
          </w:p>
        </w:tc>
        <w:tc>
          <w:tcPr>
            <w:tcW w:w="900" w:type="dxa"/>
          </w:tcPr>
          <w:p w14:paraId="1EF2F02B" w14:textId="642B12F1" w:rsidR="00B0725A" w:rsidRPr="00F41F91" w:rsidRDefault="00B0725A" w:rsidP="00B0725A">
            <w:pPr>
              <w:jc w:val="center"/>
              <w:rPr>
                <w:sz w:val="18"/>
              </w:rPr>
            </w:pPr>
            <w:r>
              <w:rPr>
                <w:sz w:val="18"/>
              </w:rPr>
              <w:t>50</w:t>
            </w:r>
          </w:p>
        </w:tc>
        <w:tc>
          <w:tcPr>
            <w:tcW w:w="1080" w:type="dxa"/>
          </w:tcPr>
          <w:p w14:paraId="68F456E5" w14:textId="07CB8584" w:rsidR="00B0725A" w:rsidRPr="00F41F91" w:rsidRDefault="00B0725A" w:rsidP="00B0725A">
            <w:pPr>
              <w:jc w:val="center"/>
              <w:rPr>
                <w:sz w:val="18"/>
              </w:rPr>
            </w:pPr>
            <w:r>
              <w:rPr>
                <w:sz w:val="18"/>
              </w:rPr>
              <w:t>N/A</w:t>
            </w:r>
          </w:p>
        </w:tc>
        <w:tc>
          <w:tcPr>
            <w:tcW w:w="2808" w:type="dxa"/>
            <w:tcBorders>
              <w:right w:val="single" w:sz="6" w:space="0" w:color="auto"/>
            </w:tcBorders>
          </w:tcPr>
          <w:p w14:paraId="00B66EA7" w14:textId="3F241FB1" w:rsidR="00B0725A" w:rsidRPr="00F41F91" w:rsidRDefault="00B0725A" w:rsidP="00B0725A">
            <w:pPr>
              <w:rPr>
                <w:sz w:val="18"/>
              </w:rPr>
            </w:pPr>
            <w:r>
              <w:rPr>
                <w:sz w:val="18"/>
              </w:rPr>
              <w:t>Leaching from natural deposits</w:t>
            </w:r>
          </w:p>
        </w:tc>
      </w:tr>
      <w:tr w:rsidR="00B0725A" w:rsidRPr="001F3468" w14:paraId="4752FDE3" w14:textId="77777777" w:rsidTr="00BE560E">
        <w:trPr>
          <w:trHeight w:val="432"/>
        </w:trPr>
        <w:tc>
          <w:tcPr>
            <w:tcW w:w="2268" w:type="dxa"/>
            <w:gridSpan w:val="2"/>
            <w:tcBorders>
              <w:left w:val="single" w:sz="6" w:space="0" w:color="auto"/>
            </w:tcBorders>
          </w:tcPr>
          <w:p w14:paraId="571EE1F3" w14:textId="77777777" w:rsidR="00B0725A" w:rsidRDefault="00B0725A" w:rsidP="00B0725A">
            <w:pPr>
              <w:ind w:left="187"/>
              <w:rPr>
                <w:sz w:val="18"/>
              </w:rPr>
            </w:pPr>
            <w:r>
              <w:rPr>
                <w:sz w:val="18"/>
              </w:rPr>
              <w:t>Specific Conductance</w:t>
            </w:r>
          </w:p>
          <w:p w14:paraId="600CF6B2" w14:textId="0EAB0657" w:rsidR="00B0725A" w:rsidRPr="00F41F91" w:rsidRDefault="00B0725A" w:rsidP="00B0725A">
            <w:pPr>
              <w:ind w:left="187"/>
              <w:rPr>
                <w:sz w:val="18"/>
              </w:rPr>
            </w:pPr>
            <w:r>
              <w:rPr>
                <w:sz w:val="18"/>
              </w:rPr>
              <w:t>(us/cm)</w:t>
            </w:r>
          </w:p>
        </w:tc>
        <w:tc>
          <w:tcPr>
            <w:tcW w:w="990" w:type="dxa"/>
          </w:tcPr>
          <w:p w14:paraId="6C60F715" w14:textId="6AD60336" w:rsidR="00B0725A" w:rsidRPr="00F41F91" w:rsidRDefault="00E66BCB" w:rsidP="00B0725A">
            <w:pPr>
              <w:jc w:val="center"/>
              <w:rPr>
                <w:sz w:val="18"/>
              </w:rPr>
            </w:pPr>
            <w:r>
              <w:rPr>
                <w:sz w:val="18"/>
              </w:rPr>
              <w:t>2018</w:t>
            </w:r>
          </w:p>
        </w:tc>
        <w:tc>
          <w:tcPr>
            <w:tcW w:w="1350" w:type="dxa"/>
          </w:tcPr>
          <w:p w14:paraId="5EF3DA76" w14:textId="0FD82B32" w:rsidR="00B0725A" w:rsidRPr="00F41F91" w:rsidRDefault="00E66BCB" w:rsidP="00B0725A">
            <w:pPr>
              <w:jc w:val="center"/>
              <w:rPr>
                <w:sz w:val="18"/>
              </w:rPr>
            </w:pPr>
            <w:r>
              <w:rPr>
                <w:sz w:val="18"/>
              </w:rPr>
              <w:t>589</w:t>
            </w:r>
          </w:p>
        </w:tc>
        <w:tc>
          <w:tcPr>
            <w:tcW w:w="1440" w:type="dxa"/>
          </w:tcPr>
          <w:p w14:paraId="4C10C831" w14:textId="65249C82" w:rsidR="00B0725A" w:rsidRPr="00F41F91" w:rsidRDefault="00E66BCB" w:rsidP="00B0725A">
            <w:pPr>
              <w:jc w:val="center"/>
              <w:rPr>
                <w:sz w:val="18"/>
              </w:rPr>
            </w:pPr>
            <w:r>
              <w:rPr>
                <w:sz w:val="18"/>
              </w:rPr>
              <w:t>N/A</w:t>
            </w:r>
          </w:p>
        </w:tc>
        <w:tc>
          <w:tcPr>
            <w:tcW w:w="900" w:type="dxa"/>
          </w:tcPr>
          <w:p w14:paraId="3ADCEC26" w14:textId="6EDE6ECF" w:rsidR="00B0725A" w:rsidRPr="00F41F91" w:rsidRDefault="00B0725A" w:rsidP="00B0725A">
            <w:pPr>
              <w:jc w:val="center"/>
              <w:rPr>
                <w:sz w:val="18"/>
              </w:rPr>
            </w:pPr>
            <w:r>
              <w:rPr>
                <w:sz w:val="18"/>
              </w:rPr>
              <w:t>1600</w:t>
            </w:r>
          </w:p>
        </w:tc>
        <w:tc>
          <w:tcPr>
            <w:tcW w:w="1080" w:type="dxa"/>
          </w:tcPr>
          <w:p w14:paraId="485C3A4E" w14:textId="6F67A25C" w:rsidR="00B0725A" w:rsidRPr="00F41F91" w:rsidRDefault="00B0725A" w:rsidP="00B0725A">
            <w:pPr>
              <w:jc w:val="center"/>
              <w:rPr>
                <w:sz w:val="18"/>
              </w:rPr>
            </w:pPr>
            <w:r>
              <w:rPr>
                <w:sz w:val="18"/>
              </w:rPr>
              <w:t>N/A</w:t>
            </w:r>
          </w:p>
        </w:tc>
        <w:tc>
          <w:tcPr>
            <w:tcW w:w="2808" w:type="dxa"/>
            <w:tcBorders>
              <w:right w:val="single" w:sz="6" w:space="0" w:color="auto"/>
            </w:tcBorders>
          </w:tcPr>
          <w:p w14:paraId="1535ADA3" w14:textId="58FBB154" w:rsidR="00B0725A" w:rsidRPr="00F41F91" w:rsidRDefault="00B0725A" w:rsidP="00B0725A">
            <w:pPr>
              <w:rPr>
                <w:sz w:val="18"/>
              </w:rPr>
            </w:pPr>
            <w:r>
              <w:rPr>
                <w:sz w:val="18"/>
              </w:rPr>
              <w:t>Runoff/Leaching from natural deposits; seawater influence</w:t>
            </w:r>
          </w:p>
        </w:tc>
      </w:tr>
      <w:tr w:rsidR="00B0725A" w:rsidRPr="001F3468" w14:paraId="339EC408" w14:textId="77777777" w:rsidTr="00BE560E">
        <w:trPr>
          <w:trHeight w:val="432"/>
        </w:trPr>
        <w:tc>
          <w:tcPr>
            <w:tcW w:w="2268" w:type="dxa"/>
            <w:gridSpan w:val="2"/>
            <w:tcBorders>
              <w:left w:val="single" w:sz="6" w:space="0" w:color="auto"/>
            </w:tcBorders>
          </w:tcPr>
          <w:p w14:paraId="3C2D2D04" w14:textId="506D2B49" w:rsidR="00B0725A" w:rsidRPr="00F41F91" w:rsidRDefault="00B0725A" w:rsidP="00B0725A">
            <w:pPr>
              <w:ind w:left="187"/>
              <w:rPr>
                <w:sz w:val="18"/>
              </w:rPr>
            </w:pPr>
            <w:r>
              <w:rPr>
                <w:sz w:val="18"/>
              </w:rPr>
              <w:t>Sulfate (ppm)</w:t>
            </w:r>
          </w:p>
        </w:tc>
        <w:tc>
          <w:tcPr>
            <w:tcW w:w="990" w:type="dxa"/>
          </w:tcPr>
          <w:p w14:paraId="2C24B91D" w14:textId="031988E3" w:rsidR="00B0725A" w:rsidRPr="00F41F91" w:rsidRDefault="00E66BCB" w:rsidP="00B0725A">
            <w:pPr>
              <w:jc w:val="center"/>
              <w:rPr>
                <w:sz w:val="18"/>
              </w:rPr>
            </w:pPr>
            <w:r>
              <w:rPr>
                <w:sz w:val="18"/>
              </w:rPr>
              <w:t>2018</w:t>
            </w:r>
          </w:p>
        </w:tc>
        <w:tc>
          <w:tcPr>
            <w:tcW w:w="1350" w:type="dxa"/>
          </w:tcPr>
          <w:p w14:paraId="17DE4C07" w14:textId="3E9A116C" w:rsidR="00B0725A" w:rsidRPr="00F41F91" w:rsidRDefault="00E66BCB" w:rsidP="00B0725A">
            <w:pPr>
              <w:jc w:val="center"/>
              <w:rPr>
                <w:sz w:val="18"/>
              </w:rPr>
            </w:pPr>
            <w:r>
              <w:rPr>
                <w:sz w:val="18"/>
              </w:rPr>
              <w:t>66.8</w:t>
            </w:r>
          </w:p>
        </w:tc>
        <w:tc>
          <w:tcPr>
            <w:tcW w:w="1440" w:type="dxa"/>
          </w:tcPr>
          <w:p w14:paraId="46176EC0" w14:textId="56F0DEA9" w:rsidR="00B0725A" w:rsidRPr="00F41F91" w:rsidRDefault="00E66BCB" w:rsidP="00B0725A">
            <w:pPr>
              <w:jc w:val="center"/>
              <w:rPr>
                <w:sz w:val="18"/>
              </w:rPr>
            </w:pPr>
            <w:r>
              <w:rPr>
                <w:sz w:val="18"/>
              </w:rPr>
              <w:t>N/A</w:t>
            </w:r>
          </w:p>
        </w:tc>
        <w:tc>
          <w:tcPr>
            <w:tcW w:w="900" w:type="dxa"/>
          </w:tcPr>
          <w:p w14:paraId="0C009D29" w14:textId="178E3109" w:rsidR="00B0725A" w:rsidRPr="00F41F91" w:rsidRDefault="00B0725A" w:rsidP="00B0725A">
            <w:pPr>
              <w:jc w:val="center"/>
              <w:rPr>
                <w:sz w:val="18"/>
              </w:rPr>
            </w:pPr>
            <w:r>
              <w:rPr>
                <w:sz w:val="18"/>
              </w:rPr>
              <w:t>500</w:t>
            </w:r>
          </w:p>
        </w:tc>
        <w:tc>
          <w:tcPr>
            <w:tcW w:w="1080" w:type="dxa"/>
          </w:tcPr>
          <w:p w14:paraId="0E99E678" w14:textId="09D53FB3" w:rsidR="00B0725A" w:rsidRPr="00F41F91" w:rsidRDefault="00B0725A" w:rsidP="00B0725A">
            <w:pPr>
              <w:jc w:val="center"/>
              <w:rPr>
                <w:sz w:val="18"/>
              </w:rPr>
            </w:pPr>
            <w:r>
              <w:rPr>
                <w:sz w:val="18"/>
              </w:rPr>
              <w:t>N/A</w:t>
            </w:r>
          </w:p>
        </w:tc>
        <w:tc>
          <w:tcPr>
            <w:tcW w:w="2808" w:type="dxa"/>
            <w:tcBorders>
              <w:right w:val="single" w:sz="6" w:space="0" w:color="auto"/>
            </w:tcBorders>
          </w:tcPr>
          <w:p w14:paraId="412B4264" w14:textId="2F8340AE" w:rsidR="00B0725A" w:rsidRPr="00F41F91" w:rsidRDefault="00B0725A" w:rsidP="00B0725A">
            <w:pPr>
              <w:rPr>
                <w:sz w:val="18"/>
              </w:rPr>
            </w:pPr>
            <w:r>
              <w:rPr>
                <w:sz w:val="18"/>
              </w:rPr>
              <w:t>Runoff/Leaching from natural deposits; seawater influence</w:t>
            </w:r>
          </w:p>
        </w:tc>
      </w:tr>
      <w:tr w:rsidR="00B0725A" w:rsidRPr="001F3468" w14:paraId="34F60A6F" w14:textId="77777777" w:rsidTr="00BE560E">
        <w:trPr>
          <w:trHeight w:val="432"/>
        </w:trPr>
        <w:tc>
          <w:tcPr>
            <w:tcW w:w="2268" w:type="dxa"/>
            <w:gridSpan w:val="2"/>
            <w:tcBorders>
              <w:left w:val="single" w:sz="6" w:space="0" w:color="auto"/>
            </w:tcBorders>
          </w:tcPr>
          <w:p w14:paraId="7676D58D" w14:textId="77777777" w:rsidR="00B0725A" w:rsidRDefault="00B0725A" w:rsidP="00B0725A">
            <w:pPr>
              <w:ind w:left="187"/>
              <w:rPr>
                <w:sz w:val="18"/>
              </w:rPr>
            </w:pPr>
            <w:r>
              <w:rPr>
                <w:sz w:val="18"/>
              </w:rPr>
              <w:t>Total Dissolved Solids</w:t>
            </w:r>
          </w:p>
          <w:p w14:paraId="056C6F07" w14:textId="77777777" w:rsidR="00B0725A" w:rsidRDefault="00B0725A" w:rsidP="00B0725A">
            <w:pPr>
              <w:ind w:left="187"/>
              <w:rPr>
                <w:sz w:val="18"/>
              </w:rPr>
            </w:pPr>
            <w:r>
              <w:rPr>
                <w:sz w:val="18"/>
              </w:rPr>
              <w:t>(ppm)</w:t>
            </w:r>
          </w:p>
          <w:p w14:paraId="530E918A" w14:textId="166D97FC" w:rsidR="00B0725A" w:rsidRPr="00F41F91" w:rsidRDefault="00B0725A" w:rsidP="00B0725A">
            <w:pPr>
              <w:ind w:left="187"/>
              <w:rPr>
                <w:sz w:val="18"/>
              </w:rPr>
            </w:pPr>
          </w:p>
        </w:tc>
        <w:tc>
          <w:tcPr>
            <w:tcW w:w="990" w:type="dxa"/>
          </w:tcPr>
          <w:p w14:paraId="70F237D1" w14:textId="15D007BA" w:rsidR="00B0725A" w:rsidRPr="00F41F91" w:rsidRDefault="00E66BCB" w:rsidP="00B0725A">
            <w:pPr>
              <w:jc w:val="center"/>
              <w:rPr>
                <w:sz w:val="18"/>
              </w:rPr>
            </w:pPr>
            <w:r>
              <w:rPr>
                <w:sz w:val="18"/>
              </w:rPr>
              <w:t>2018</w:t>
            </w:r>
          </w:p>
        </w:tc>
        <w:tc>
          <w:tcPr>
            <w:tcW w:w="1350" w:type="dxa"/>
          </w:tcPr>
          <w:p w14:paraId="17544138" w14:textId="2E8EEFD7" w:rsidR="00B0725A" w:rsidRPr="00F41F91" w:rsidRDefault="00E66BCB" w:rsidP="00B0725A">
            <w:pPr>
              <w:jc w:val="center"/>
              <w:rPr>
                <w:sz w:val="18"/>
              </w:rPr>
            </w:pPr>
            <w:r>
              <w:rPr>
                <w:sz w:val="18"/>
              </w:rPr>
              <w:t>354</w:t>
            </w:r>
          </w:p>
        </w:tc>
        <w:tc>
          <w:tcPr>
            <w:tcW w:w="1440" w:type="dxa"/>
          </w:tcPr>
          <w:p w14:paraId="1656B13A" w14:textId="0C681E33" w:rsidR="00B0725A" w:rsidRPr="00F41F91" w:rsidRDefault="00E66BCB" w:rsidP="00B0725A">
            <w:pPr>
              <w:jc w:val="center"/>
              <w:rPr>
                <w:sz w:val="18"/>
              </w:rPr>
            </w:pPr>
            <w:r>
              <w:rPr>
                <w:sz w:val="18"/>
              </w:rPr>
              <w:t>N/A</w:t>
            </w:r>
          </w:p>
        </w:tc>
        <w:tc>
          <w:tcPr>
            <w:tcW w:w="900" w:type="dxa"/>
          </w:tcPr>
          <w:p w14:paraId="16D9B42C" w14:textId="1A6C0076" w:rsidR="00B0725A" w:rsidRPr="00F41F91" w:rsidRDefault="00B0725A" w:rsidP="00B0725A">
            <w:pPr>
              <w:jc w:val="center"/>
              <w:rPr>
                <w:sz w:val="18"/>
              </w:rPr>
            </w:pPr>
            <w:r>
              <w:rPr>
                <w:sz w:val="18"/>
              </w:rPr>
              <w:t>1000</w:t>
            </w:r>
          </w:p>
        </w:tc>
        <w:tc>
          <w:tcPr>
            <w:tcW w:w="1080" w:type="dxa"/>
          </w:tcPr>
          <w:p w14:paraId="38E1B501" w14:textId="2955B888" w:rsidR="00B0725A" w:rsidRPr="00F41F91" w:rsidRDefault="00B0725A" w:rsidP="00B0725A">
            <w:pPr>
              <w:jc w:val="center"/>
              <w:rPr>
                <w:sz w:val="18"/>
              </w:rPr>
            </w:pPr>
            <w:r>
              <w:rPr>
                <w:sz w:val="18"/>
              </w:rPr>
              <w:t>N/A</w:t>
            </w:r>
          </w:p>
        </w:tc>
        <w:tc>
          <w:tcPr>
            <w:tcW w:w="2808" w:type="dxa"/>
            <w:tcBorders>
              <w:right w:val="single" w:sz="6" w:space="0" w:color="auto"/>
            </w:tcBorders>
          </w:tcPr>
          <w:p w14:paraId="45E9C9F8" w14:textId="7AA75B15" w:rsidR="00B0725A" w:rsidRPr="00F41F91" w:rsidRDefault="00B0725A" w:rsidP="00B0725A">
            <w:pPr>
              <w:rPr>
                <w:sz w:val="18"/>
              </w:rPr>
            </w:pPr>
            <w:r>
              <w:rPr>
                <w:sz w:val="18"/>
              </w:rPr>
              <w:t>Runoff/Leaching from natural deposits</w:t>
            </w:r>
          </w:p>
        </w:tc>
      </w:tr>
      <w:tr w:rsidR="00B0725A" w:rsidRPr="001F3468" w14:paraId="02E550F6" w14:textId="77777777" w:rsidTr="00BE560E">
        <w:trPr>
          <w:trHeight w:val="432"/>
        </w:trPr>
        <w:tc>
          <w:tcPr>
            <w:tcW w:w="2268" w:type="dxa"/>
            <w:gridSpan w:val="2"/>
            <w:tcBorders>
              <w:left w:val="single" w:sz="6" w:space="0" w:color="auto"/>
            </w:tcBorders>
          </w:tcPr>
          <w:p w14:paraId="52B12D80" w14:textId="750CC265" w:rsidR="00B0725A" w:rsidRDefault="00B0725A" w:rsidP="00B0725A">
            <w:pPr>
              <w:ind w:left="187"/>
              <w:rPr>
                <w:sz w:val="18"/>
              </w:rPr>
            </w:pPr>
            <w:r>
              <w:rPr>
                <w:sz w:val="18"/>
              </w:rPr>
              <w:t>Turbidity (NTU)</w:t>
            </w:r>
          </w:p>
        </w:tc>
        <w:tc>
          <w:tcPr>
            <w:tcW w:w="990" w:type="dxa"/>
          </w:tcPr>
          <w:p w14:paraId="722B6143" w14:textId="33838A1D" w:rsidR="00B0725A" w:rsidRPr="00F41F91" w:rsidRDefault="00E66BCB" w:rsidP="00B0725A">
            <w:pPr>
              <w:jc w:val="center"/>
              <w:rPr>
                <w:sz w:val="18"/>
              </w:rPr>
            </w:pPr>
            <w:r>
              <w:rPr>
                <w:sz w:val="18"/>
              </w:rPr>
              <w:t>2018</w:t>
            </w:r>
          </w:p>
        </w:tc>
        <w:tc>
          <w:tcPr>
            <w:tcW w:w="1350" w:type="dxa"/>
          </w:tcPr>
          <w:p w14:paraId="053F3869" w14:textId="0E8CA311" w:rsidR="00B0725A" w:rsidRPr="00F41F91" w:rsidRDefault="00E66BCB" w:rsidP="00B0725A">
            <w:pPr>
              <w:jc w:val="center"/>
              <w:rPr>
                <w:sz w:val="18"/>
              </w:rPr>
            </w:pPr>
            <w:r>
              <w:rPr>
                <w:sz w:val="18"/>
              </w:rPr>
              <w:t>11</w:t>
            </w:r>
          </w:p>
        </w:tc>
        <w:tc>
          <w:tcPr>
            <w:tcW w:w="1440" w:type="dxa"/>
          </w:tcPr>
          <w:p w14:paraId="6563CB5D" w14:textId="07E8A14C" w:rsidR="00B0725A" w:rsidRPr="00F41F91" w:rsidRDefault="00E66BCB" w:rsidP="00B0725A">
            <w:pPr>
              <w:jc w:val="center"/>
              <w:rPr>
                <w:sz w:val="18"/>
              </w:rPr>
            </w:pPr>
            <w:r>
              <w:rPr>
                <w:sz w:val="18"/>
              </w:rPr>
              <w:t>N/A</w:t>
            </w:r>
          </w:p>
        </w:tc>
        <w:tc>
          <w:tcPr>
            <w:tcW w:w="900" w:type="dxa"/>
          </w:tcPr>
          <w:p w14:paraId="407DA9F8" w14:textId="3C5A7A78" w:rsidR="00B0725A" w:rsidRPr="00F41F91" w:rsidRDefault="00B0725A" w:rsidP="00B0725A">
            <w:pPr>
              <w:jc w:val="center"/>
              <w:rPr>
                <w:sz w:val="18"/>
              </w:rPr>
            </w:pPr>
            <w:r>
              <w:rPr>
                <w:sz w:val="18"/>
              </w:rPr>
              <w:t>5</w:t>
            </w:r>
          </w:p>
        </w:tc>
        <w:tc>
          <w:tcPr>
            <w:tcW w:w="1080" w:type="dxa"/>
          </w:tcPr>
          <w:p w14:paraId="2FEE5A40" w14:textId="501EA95F" w:rsidR="00B0725A" w:rsidRPr="00F41F91" w:rsidRDefault="00B0725A" w:rsidP="00B0725A">
            <w:pPr>
              <w:jc w:val="center"/>
              <w:rPr>
                <w:sz w:val="18"/>
              </w:rPr>
            </w:pPr>
            <w:r>
              <w:rPr>
                <w:sz w:val="18"/>
              </w:rPr>
              <w:t>N/A</w:t>
            </w:r>
          </w:p>
        </w:tc>
        <w:tc>
          <w:tcPr>
            <w:tcW w:w="2808" w:type="dxa"/>
            <w:tcBorders>
              <w:right w:val="single" w:sz="6" w:space="0" w:color="auto"/>
            </w:tcBorders>
          </w:tcPr>
          <w:p w14:paraId="660903D8" w14:textId="34A24053" w:rsidR="00B0725A" w:rsidRPr="00F41F91" w:rsidRDefault="00B0725A" w:rsidP="00B0725A">
            <w:pPr>
              <w:rPr>
                <w:sz w:val="18"/>
              </w:rPr>
            </w:pPr>
            <w:r>
              <w:rPr>
                <w:sz w:val="18"/>
              </w:rPr>
              <w:t>Soil Runoff</w:t>
            </w:r>
          </w:p>
        </w:tc>
      </w:tr>
      <w:tr w:rsidR="00B0725A" w:rsidRPr="001F3468" w14:paraId="46001EE4" w14:textId="77777777" w:rsidTr="00BE560E">
        <w:trPr>
          <w:trHeight w:val="432"/>
        </w:trPr>
        <w:tc>
          <w:tcPr>
            <w:tcW w:w="2268" w:type="dxa"/>
            <w:gridSpan w:val="2"/>
            <w:tcBorders>
              <w:left w:val="single" w:sz="6" w:space="0" w:color="auto"/>
            </w:tcBorders>
          </w:tcPr>
          <w:p w14:paraId="49414903" w14:textId="1E8BAC9F" w:rsidR="00B0725A" w:rsidRDefault="00B0725A" w:rsidP="00B0725A">
            <w:pPr>
              <w:ind w:left="187"/>
              <w:rPr>
                <w:sz w:val="18"/>
              </w:rPr>
            </w:pPr>
            <w:r>
              <w:rPr>
                <w:sz w:val="18"/>
              </w:rPr>
              <w:t>Zinc (ppm)</w:t>
            </w:r>
          </w:p>
        </w:tc>
        <w:tc>
          <w:tcPr>
            <w:tcW w:w="990" w:type="dxa"/>
          </w:tcPr>
          <w:p w14:paraId="689AD7FF" w14:textId="6A375063" w:rsidR="00B0725A" w:rsidRPr="00F41F91" w:rsidRDefault="00E66BCB" w:rsidP="00B0725A">
            <w:pPr>
              <w:jc w:val="center"/>
              <w:rPr>
                <w:sz w:val="18"/>
              </w:rPr>
            </w:pPr>
            <w:r>
              <w:rPr>
                <w:sz w:val="18"/>
              </w:rPr>
              <w:t>2018</w:t>
            </w:r>
          </w:p>
        </w:tc>
        <w:tc>
          <w:tcPr>
            <w:tcW w:w="1350" w:type="dxa"/>
          </w:tcPr>
          <w:p w14:paraId="175D3EA9" w14:textId="2FA08AB6" w:rsidR="00B0725A" w:rsidRPr="00F41F91" w:rsidRDefault="00857E43" w:rsidP="00B0725A">
            <w:pPr>
              <w:jc w:val="center"/>
              <w:rPr>
                <w:sz w:val="18"/>
              </w:rPr>
            </w:pPr>
            <w:r>
              <w:rPr>
                <w:sz w:val="18"/>
              </w:rPr>
              <w:t>0</w:t>
            </w:r>
            <w:r w:rsidR="00E66BCB">
              <w:rPr>
                <w:sz w:val="18"/>
              </w:rPr>
              <w:t>.13</w:t>
            </w:r>
          </w:p>
        </w:tc>
        <w:tc>
          <w:tcPr>
            <w:tcW w:w="1440" w:type="dxa"/>
          </w:tcPr>
          <w:p w14:paraId="6F3997E2" w14:textId="2261F1E0" w:rsidR="00B0725A" w:rsidRPr="00F41F91" w:rsidRDefault="00E66BCB" w:rsidP="00B0725A">
            <w:pPr>
              <w:jc w:val="center"/>
              <w:rPr>
                <w:sz w:val="18"/>
              </w:rPr>
            </w:pPr>
            <w:r>
              <w:rPr>
                <w:sz w:val="18"/>
              </w:rPr>
              <w:t>N/A</w:t>
            </w:r>
          </w:p>
        </w:tc>
        <w:tc>
          <w:tcPr>
            <w:tcW w:w="900" w:type="dxa"/>
          </w:tcPr>
          <w:p w14:paraId="0F84A5AD" w14:textId="761931FF" w:rsidR="00B0725A" w:rsidRPr="00F41F91" w:rsidRDefault="00B0725A" w:rsidP="00B0725A">
            <w:pPr>
              <w:jc w:val="center"/>
              <w:rPr>
                <w:sz w:val="18"/>
              </w:rPr>
            </w:pPr>
            <w:r>
              <w:rPr>
                <w:sz w:val="18"/>
              </w:rPr>
              <w:t>5</w:t>
            </w:r>
          </w:p>
        </w:tc>
        <w:tc>
          <w:tcPr>
            <w:tcW w:w="1080" w:type="dxa"/>
          </w:tcPr>
          <w:p w14:paraId="6ED498F7" w14:textId="39DD178A" w:rsidR="00B0725A" w:rsidRPr="00F41F91" w:rsidRDefault="00B0725A" w:rsidP="00B0725A">
            <w:pPr>
              <w:jc w:val="center"/>
              <w:rPr>
                <w:sz w:val="18"/>
              </w:rPr>
            </w:pPr>
            <w:r>
              <w:rPr>
                <w:sz w:val="18"/>
              </w:rPr>
              <w:t>5</w:t>
            </w:r>
          </w:p>
        </w:tc>
        <w:tc>
          <w:tcPr>
            <w:tcW w:w="2808" w:type="dxa"/>
            <w:tcBorders>
              <w:right w:val="single" w:sz="6" w:space="0" w:color="auto"/>
            </w:tcBorders>
          </w:tcPr>
          <w:p w14:paraId="6CFD21A1" w14:textId="772EC85E" w:rsidR="00B0725A" w:rsidRPr="00F41F91" w:rsidRDefault="00B0725A" w:rsidP="00B0725A">
            <w:pPr>
              <w:rPr>
                <w:sz w:val="18"/>
              </w:rPr>
            </w:pPr>
            <w:r>
              <w:rPr>
                <w:sz w:val="18"/>
              </w:rPr>
              <w:t>Runoff/ Leaching from natural deposits; Industrial waste</w:t>
            </w:r>
          </w:p>
        </w:tc>
      </w:tr>
      <w:tr w:rsidR="00B0725A" w:rsidRPr="001F3468" w14:paraId="391394F8" w14:textId="77777777" w:rsidTr="00BE560E">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B0725A" w:rsidRPr="00F41F91" w:rsidRDefault="00B0725A" w:rsidP="00B0725A">
            <w:pPr>
              <w:spacing w:before="20" w:after="20"/>
              <w:jc w:val="center"/>
              <w:rPr>
                <w:b/>
                <w:caps/>
              </w:rPr>
            </w:pPr>
            <w:r w:rsidRPr="00F41F91">
              <w:rPr>
                <w:b/>
                <w:caps/>
              </w:rPr>
              <w:t>TAble 6 – detection of UNREGULATED CONTAMINANTS</w:t>
            </w:r>
          </w:p>
        </w:tc>
      </w:tr>
      <w:tr w:rsidR="00B0725A" w:rsidRPr="001F3468" w14:paraId="51C87D94" w14:textId="77777777" w:rsidTr="00BE560E">
        <w:trPr>
          <w:cantSplit/>
          <w:trHeight w:val="440"/>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B0725A" w:rsidRPr="00F41F91" w:rsidRDefault="00B0725A" w:rsidP="00B0725A">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B0725A" w:rsidRPr="00F41F91" w:rsidRDefault="00B0725A" w:rsidP="00B0725A">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B0725A" w:rsidRPr="00F41F91" w:rsidRDefault="00B0725A" w:rsidP="00B0725A">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B0725A" w:rsidRPr="00F41F91" w:rsidRDefault="00B0725A" w:rsidP="00B0725A">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B0725A" w:rsidRPr="00F41F91" w:rsidRDefault="00B0725A" w:rsidP="00B0725A">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B0725A" w:rsidRPr="00F41F91" w:rsidRDefault="00B0725A" w:rsidP="00B0725A">
            <w:pPr>
              <w:spacing w:before="40" w:after="40"/>
              <w:jc w:val="center"/>
              <w:rPr>
                <w:b/>
                <w:bCs/>
                <w:sz w:val="18"/>
              </w:rPr>
            </w:pPr>
            <w:r w:rsidRPr="00F41F91">
              <w:rPr>
                <w:b/>
                <w:bCs/>
                <w:sz w:val="18"/>
              </w:rPr>
              <w:t>Health Effects Language</w:t>
            </w:r>
          </w:p>
        </w:tc>
      </w:tr>
      <w:tr w:rsidR="00B0725A" w:rsidRPr="001F3468" w14:paraId="4F974BB1" w14:textId="77777777" w:rsidTr="00857E43">
        <w:trPr>
          <w:trHeight w:val="432"/>
        </w:trPr>
        <w:tc>
          <w:tcPr>
            <w:tcW w:w="2268" w:type="dxa"/>
            <w:gridSpan w:val="2"/>
            <w:tcBorders>
              <w:left w:val="single" w:sz="6" w:space="0" w:color="auto"/>
              <w:bottom w:val="single" w:sz="18" w:space="0" w:color="auto"/>
              <w:right w:val="single" w:sz="6" w:space="0" w:color="auto"/>
            </w:tcBorders>
          </w:tcPr>
          <w:p w14:paraId="13867A6C" w14:textId="3634B377" w:rsidR="00B0725A" w:rsidRPr="00F41F91" w:rsidRDefault="00B0725A" w:rsidP="00857E43">
            <w:pPr>
              <w:jc w:val="center"/>
              <w:rPr>
                <w:sz w:val="18"/>
              </w:rPr>
            </w:pPr>
            <w:r>
              <w:rPr>
                <w:sz w:val="18"/>
              </w:rPr>
              <w:t>Boron (ppm)</w:t>
            </w:r>
          </w:p>
        </w:tc>
        <w:tc>
          <w:tcPr>
            <w:tcW w:w="990" w:type="dxa"/>
            <w:tcBorders>
              <w:left w:val="single" w:sz="6" w:space="0" w:color="auto"/>
              <w:bottom w:val="single" w:sz="18" w:space="0" w:color="auto"/>
              <w:right w:val="single" w:sz="6" w:space="0" w:color="auto"/>
            </w:tcBorders>
          </w:tcPr>
          <w:p w14:paraId="29134B0A" w14:textId="6EFD537F" w:rsidR="00B0725A" w:rsidRPr="00F41F91" w:rsidRDefault="00B0725A" w:rsidP="00857E43">
            <w:pPr>
              <w:jc w:val="center"/>
              <w:rPr>
                <w:sz w:val="18"/>
              </w:rPr>
            </w:pPr>
            <w:r>
              <w:rPr>
                <w:sz w:val="18"/>
              </w:rPr>
              <w:t>2010</w:t>
            </w:r>
          </w:p>
        </w:tc>
        <w:tc>
          <w:tcPr>
            <w:tcW w:w="1350" w:type="dxa"/>
            <w:tcBorders>
              <w:left w:val="single" w:sz="6" w:space="0" w:color="auto"/>
              <w:bottom w:val="single" w:sz="18" w:space="0" w:color="auto"/>
              <w:right w:val="single" w:sz="6" w:space="0" w:color="auto"/>
            </w:tcBorders>
          </w:tcPr>
          <w:p w14:paraId="6432953F" w14:textId="4F7BA9F4" w:rsidR="00B0725A" w:rsidRPr="00F41F91" w:rsidRDefault="00B0725A" w:rsidP="00857E43">
            <w:pPr>
              <w:jc w:val="center"/>
              <w:rPr>
                <w:sz w:val="18"/>
              </w:rPr>
            </w:pPr>
            <w:r>
              <w:rPr>
                <w:sz w:val="18"/>
              </w:rPr>
              <w:t>69</w:t>
            </w:r>
          </w:p>
        </w:tc>
        <w:tc>
          <w:tcPr>
            <w:tcW w:w="1440" w:type="dxa"/>
            <w:tcBorders>
              <w:left w:val="single" w:sz="6" w:space="0" w:color="auto"/>
              <w:bottom w:val="single" w:sz="18" w:space="0" w:color="auto"/>
              <w:right w:val="single" w:sz="6" w:space="0" w:color="auto"/>
            </w:tcBorders>
            <w:shd w:val="clear" w:color="auto" w:fill="auto"/>
          </w:tcPr>
          <w:p w14:paraId="03949132" w14:textId="6A7A1FE6" w:rsidR="00B0725A" w:rsidRPr="00F41F91" w:rsidRDefault="00B0725A" w:rsidP="00857E43">
            <w:pPr>
              <w:jc w:val="cente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6A26A015" w:rsidR="00B0725A" w:rsidRPr="00F41F91" w:rsidRDefault="00B0725A" w:rsidP="00857E43">
            <w:pPr>
              <w:jc w:val="center"/>
              <w:rPr>
                <w:sz w:val="18"/>
              </w:rPr>
            </w:pPr>
            <w:r>
              <w:rPr>
                <w:sz w:val="18"/>
              </w:rPr>
              <w:t>1</w:t>
            </w:r>
          </w:p>
        </w:tc>
        <w:tc>
          <w:tcPr>
            <w:tcW w:w="2808" w:type="dxa"/>
            <w:tcBorders>
              <w:top w:val="single" w:sz="6" w:space="0" w:color="auto"/>
              <w:left w:val="single" w:sz="6" w:space="0" w:color="auto"/>
              <w:bottom w:val="single" w:sz="18" w:space="0" w:color="auto"/>
              <w:right w:val="single" w:sz="6" w:space="0" w:color="auto"/>
            </w:tcBorders>
          </w:tcPr>
          <w:p w14:paraId="1C32453F" w14:textId="6E185C27" w:rsidR="00B0725A" w:rsidRPr="00F41F91" w:rsidRDefault="00B0725A" w:rsidP="00B0725A">
            <w:pPr>
              <w:rPr>
                <w:sz w:val="18"/>
              </w:rPr>
            </w:pPr>
            <w:r>
              <w:rPr>
                <w:sz w:val="18"/>
              </w:rPr>
              <w:t>The babies of some pregnant women who drink water containing boron in excess of the notification level may have an increased risk of developmental effects, based on studies in laboratory animals</w:t>
            </w:r>
          </w:p>
        </w:tc>
      </w:tr>
    </w:tbl>
    <w:p w14:paraId="7A3F9BEA" w14:textId="0870B65F" w:rsidR="00BC6327" w:rsidRPr="001F3468" w:rsidRDefault="00BE560E" w:rsidP="00294205">
      <w:pPr>
        <w:spacing w:before="240" w:after="240"/>
        <w:jc w:val="center"/>
        <w:rPr>
          <w:b/>
          <w:sz w:val="26"/>
        </w:rPr>
      </w:pPr>
      <w:r>
        <w:rPr>
          <w:b/>
          <w:sz w:val="26"/>
        </w:rPr>
        <w:br w:type="textWrapping" w:clear="all"/>
      </w:r>
      <w:r w:rsidR="00BC6327"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AD6A5F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66BCB">
        <w:rPr>
          <w:rFonts w:ascii="Times New Roman" w:hAnsi="Times New Roman"/>
          <w:u w:val="single"/>
        </w:rPr>
        <w:t>Descanso Community Water District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3773ABA6" w14:textId="77777777" w:rsidR="002C774A" w:rsidRDefault="002C774A" w:rsidP="00CE2D72">
      <w:pPr>
        <w:pStyle w:val="BodyText"/>
        <w:spacing w:before="240" w:after="240"/>
        <w:jc w:val="center"/>
        <w:rPr>
          <w:rFonts w:ascii="Times New Roman" w:hAnsi="Times New Roman"/>
          <w:b/>
          <w:sz w:val="26"/>
        </w:rPr>
      </w:pPr>
    </w:p>
    <w:p w14:paraId="161FAA5B" w14:textId="77777777" w:rsidR="002C774A" w:rsidRDefault="002C774A" w:rsidP="00CE2D72">
      <w:pPr>
        <w:pStyle w:val="BodyText"/>
        <w:spacing w:before="240" w:after="240"/>
        <w:jc w:val="center"/>
        <w:rPr>
          <w:rFonts w:ascii="Times New Roman" w:hAnsi="Times New Roman"/>
          <w:b/>
          <w:sz w:val="26"/>
        </w:rPr>
      </w:pPr>
    </w:p>
    <w:p w14:paraId="59B8A3D1" w14:textId="6B8CDDA3"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608AD6C" w:rsidR="00803861" w:rsidRPr="00F41F91" w:rsidRDefault="00B0725A" w:rsidP="00AC41BE">
            <w:pPr>
              <w:pStyle w:val="BodyText"/>
              <w:spacing w:before="0"/>
              <w:jc w:val="left"/>
              <w:rPr>
                <w:rFonts w:ascii="Times New Roman" w:hAnsi="Times New Roman"/>
                <w:b/>
                <w:sz w:val="26"/>
              </w:rPr>
            </w:pPr>
            <w:r>
              <w:rPr>
                <w:rFonts w:ascii="Times New Roman" w:hAnsi="Times New Roman"/>
                <w:b/>
                <w:sz w:val="26"/>
              </w:rPr>
              <w:t>Iron &amp; Manganese</w:t>
            </w:r>
          </w:p>
        </w:tc>
        <w:tc>
          <w:tcPr>
            <w:tcW w:w="2203" w:type="dxa"/>
            <w:tcBorders>
              <w:top w:val="double" w:sz="6" w:space="0" w:color="auto"/>
              <w:bottom w:val="single" w:sz="4" w:space="0" w:color="auto"/>
            </w:tcBorders>
            <w:shd w:val="clear" w:color="auto" w:fill="auto"/>
          </w:tcPr>
          <w:p w14:paraId="0C6FD2A3" w14:textId="7639D96D" w:rsidR="00803861" w:rsidRPr="00F41F91" w:rsidRDefault="00B0725A" w:rsidP="00AC41BE">
            <w:pPr>
              <w:pStyle w:val="BodyText"/>
              <w:spacing w:before="0"/>
              <w:jc w:val="left"/>
              <w:rPr>
                <w:rFonts w:ascii="Times New Roman" w:hAnsi="Times New Roman"/>
                <w:b/>
                <w:sz w:val="26"/>
              </w:rPr>
            </w:pPr>
            <w:r>
              <w:rPr>
                <w:rFonts w:ascii="Times New Roman" w:hAnsi="Times New Roman"/>
                <w:b/>
                <w:sz w:val="26"/>
              </w:rPr>
              <w:t>The level detected exceeds MCL</w:t>
            </w:r>
          </w:p>
        </w:tc>
        <w:tc>
          <w:tcPr>
            <w:tcW w:w="2203" w:type="dxa"/>
            <w:tcBorders>
              <w:top w:val="double" w:sz="6" w:space="0" w:color="auto"/>
              <w:bottom w:val="single" w:sz="4" w:space="0" w:color="auto"/>
            </w:tcBorders>
            <w:shd w:val="clear" w:color="auto" w:fill="auto"/>
          </w:tcPr>
          <w:p w14:paraId="38F06260" w14:textId="00EC7355" w:rsidR="00803861" w:rsidRPr="00F41F91" w:rsidRDefault="00B0725A" w:rsidP="00AC41BE">
            <w:pPr>
              <w:pStyle w:val="BodyText"/>
              <w:spacing w:before="0"/>
              <w:jc w:val="left"/>
              <w:rPr>
                <w:rFonts w:ascii="Times New Roman" w:hAnsi="Times New Roman"/>
                <w:b/>
                <w:sz w:val="26"/>
              </w:rPr>
            </w:pPr>
            <w:r>
              <w:rPr>
                <w:rFonts w:ascii="Times New Roman" w:hAnsi="Times New Roman"/>
                <w:b/>
                <w:sz w:val="26"/>
              </w:rPr>
              <w:t>1</w:t>
            </w:r>
            <w:r w:rsidRPr="00B0725A">
              <w:rPr>
                <w:rFonts w:ascii="Times New Roman" w:hAnsi="Times New Roman"/>
                <w:b/>
                <w:sz w:val="26"/>
                <w:vertAlign w:val="superscript"/>
              </w:rPr>
              <w:t>st</w:t>
            </w:r>
            <w:r>
              <w:rPr>
                <w:rFonts w:ascii="Times New Roman" w:hAnsi="Times New Roman"/>
                <w:b/>
                <w:sz w:val="26"/>
              </w:rPr>
              <w:t>,2</w:t>
            </w:r>
            <w:r w:rsidRPr="00B0725A">
              <w:rPr>
                <w:rFonts w:ascii="Times New Roman" w:hAnsi="Times New Roman"/>
                <w:b/>
                <w:sz w:val="26"/>
                <w:vertAlign w:val="superscript"/>
              </w:rPr>
              <w:t>nd</w:t>
            </w:r>
            <w:r>
              <w:rPr>
                <w:rFonts w:ascii="Times New Roman" w:hAnsi="Times New Roman"/>
                <w:b/>
                <w:sz w:val="26"/>
              </w:rPr>
              <w:t>,3</w:t>
            </w:r>
            <w:r w:rsidRPr="00B0725A">
              <w:rPr>
                <w:rFonts w:ascii="Times New Roman" w:hAnsi="Times New Roman"/>
                <w:b/>
                <w:sz w:val="26"/>
                <w:vertAlign w:val="superscript"/>
              </w:rPr>
              <w:t>rd</w:t>
            </w:r>
            <w:r>
              <w:rPr>
                <w:rFonts w:ascii="Times New Roman" w:hAnsi="Times New Roman"/>
                <w:b/>
                <w:sz w:val="26"/>
              </w:rPr>
              <w:t xml:space="preserve"> &amp; 4</w:t>
            </w:r>
            <w:r w:rsidRPr="00B0725A">
              <w:rPr>
                <w:rFonts w:ascii="Times New Roman" w:hAnsi="Times New Roman"/>
                <w:b/>
                <w:sz w:val="26"/>
                <w:vertAlign w:val="superscript"/>
              </w:rPr>
              <w:t>th</w:t>
            </w:r>
            <w:r>
              <w:rPr>
                <w:rFonts w:ascii="Times New Roman" w:hAnsi="Times New Roman"/>
                <w:b/>
                <w:sz w:val="26"/>
              </w:rPr>
              <w:t xml:space="preserve"> QTR of 2019</w:t>
            </w:r>
          </w:p>
        </w:tc>
        <w:tc>
          <w:tcPr>
            <w:tcW w:w="2203" w:type="dxa"/>
            <w:tcBorders>
              <w:top w:val="double" w:sz="6" w:space="0" w:color="auto"/>
              <w:bottom w:val="single" w:sz="4" w:space="0" w:color="auto"/>
            </w:tcBorders>
            <w:shd w:val="clear" w:color="auto" w:fill="auto"/>
          </w:tcPr>
          <w:p w14:paraId="78FAC853" w14:textId="621E09E2" w:rsidR="00803861" w:rsidRPr="00F41F91" w:rsidRDefault="00B0725A" w:rsidP="00AC41BE">
            <w:pPr>
              <w:pStyle w:val="BodyText"/>
              <w:spacing w:before="0"/>
              <w:jc w:val="left"/>
              <w:rPr>
                <w:rFonts w:ascii="Times New Roman" w:hAnsi="Times New Roman"/>
                <w:b/>
                <w:sz w:val="26"/>
              </w:rPr>
            </w:pPr>
            <w:r w:rsidRPr="00176CCF">
              <w:rPr>
                <w:rFonts w:ascii="Times New Roman" w:hAnsi="Times New Roman"/>
                <w:sz w:val="18"/>
                <w:szCs w:val="18"/>
              </w:rPr>
              <w:t>Along with the Division of Drinking Water, State Water Resources Board we are working to evaluate the water supply and researching options to correct the problem. These options may include a proposed transmission line to blend ou</w:t>
            </w:r>
            <w:r w:rsidR="00AE7152">
              <w:rPr>
                <w:rFonts w:ascii="Times New Roman" w:hAnsi="Times New Roman"/>
                <w:sz w:val="18"/>
                <w:szCs w:val="18"/>
              </w:rPr>
              <w:t>r</w:t>
            </w:r>
            <w:r w:rsidRPr="00176CCF">
              <w:rPr>
                <w:rFonts w:ascii="Times New Roman" w:hAnsi="Times New Roman"/>
                <w:sz w:val="18"/>
                <w:szCs w:val="18"/>
              </w:rPr>
              <w:t xml:space="preserve"> two water sources.</w:t>
            </w:r>
          </w:p>
        </w:tc>
        <w:tc>
          <w:tcPr>
            <w:tcW w:w="2096" w:type="dxa"/>
            <w:tcBorders>
              <w:top w:val="double" w:sz="6" w:space="0" w:color="auto"/>
              <w:bottom w:val="single" w:sz="4" w:space="0" w:color="auto"/>
            </w:tcBorders>
            <w:shd w:val="clear" w:color="auto" w:fill="auto"/>
          </w:tcPr>
          <w:p w14:paraId="0D48E3DF" w14:textId="77777777" w:rsidR="00B0725A" w:rsidRPr="00176CCF" w:rsidRDefault="00B0725A" w:rsidP="00B0725A">
            <w:pPr>
              <w:pStyle w:val="BodyText"/>
              <w:keepNext/>
              <w:keepLines/>
              <w:spacing w:before="20" w:after="20"/>
              <w:jc w:val="left"/>
              <w:rPr>
                <w:rFonts w:ascii="Times New Roman" w:hAnsi="Times New Roman"/>
                <w:sz w:val="18"/>
                <w:szCs w:val="18"/>
              </w:rPr>
            </w:pPr>
            <w:r w:rsidRPr="00176CCF">
              <w:rPr>
                <w:rFonts w:ascii="Times New Roman" w:hAnsi="Times New Roman"/>
                <w:sz w:val="18"/>
                <w:szCs w:val="18"/>
              </w:rPr>
              <w:t>Contaminants with secondary standards affect taste, odor, or appearance of the water and do not affect health.</w:t>
            </w:r>
          </w:p>
          <w:p w14:paraId="47E414FC" w14:textId="77777777" w:rsidR="00803861" w:rsidRPr="00F41F91" w:rsidRDefault="00803861" w:rsidP="00AC41BE">
            <w:pPr>
              <w:pStyle w:val="BodyText"/>
              <w:spacing w:before="0"/>
              <w:jc w:val="left"/>
              <w:rPr>
                <w:rFonts w:ascii="Times New Roman" w:hAnsi="Times New Roman"/>
                <w:b/>
                <w:sz w:val="26"/>
              </w:rPr>
            </w:pPr>
          </w:p>
        </w:tc>
      </w:tr>
      <w:tr w:rsidR="00B0725A" w:rsidRPr="00F41F91" w14:paraId="28125CA4" w14:textId="77777777" w:rsidTr="00B0725A">
        <w:trPr>
          <w:trHeight w:val="504"/>
        </w:trPr>
        <w:tc>
          <w:tcPr>
            <w:tcW w:w="2095" w:type="dxa"/>
            <w:shd w:val="clear" w:color="auto" w:fill="auto"/>
          </w:tcPr>
          <w:p w14:paraId="3E70FDFC" w14:textId="2743A410" w:rsidR="00B0725A" w:rsidRPr="00F41F91" w:rsidRDefault="00B0725A" w:rsidP="00B0725A">
            <w:pPr>
              <w:pStyle w:val="BodyText"/>
              <w:spacing w:before="0"/>
              <w:jc w:val="left"/>
              <w:rPr>
                <w:rFonts w:ascii="Times New Roman" w:hAnsi="Times New Roman"/>
                <w:b/>
                <w:sz w:val="26"/>
              </w:rPr>
            </w:pPr>
            <w:r>
              <w:rPr>
                <w:rFonts w:ascii="Times New Roman" w:hAnsi="Times New Roman"/>
                <w:b/>
                <w:sz w:val="26"/>
              </w:rPr>
              <w:t>Gross Alpha</w:t>
            </w:r>
          </w:p>
        </w:tc>
        <w:tc>
          <w:tcPr>
            <w:tcW w:w="2203" w:type="dxa"/>
            <w:shd w:val="clear" w:color="auto" w:fill="auto"/>
          </w:tcPr>
          <w:p w14:paraId="0FCC880A" w14:textId="036BEC5B" w:rsidR="00B0725A" w:rsidRPr="00F41F91" w:rsidRDefault="00B0725A" w:rsidP="00B0725A">
            <w:pPr>
              <w:pStyle w:val="BodyText"/>
              <w:spacing w:before="0"/>
              <w:jc w:val="left"/>
              <w:rPr>
                <w:rFonts w:ascii="Times New Roman" w:hAnsi="Times New Roman"/>
                <w:b/>
                <w:sz w:val="26"/>
              </w:rPr>
            </w:pPr>
            <w:r>
              <w:rPr>
                <w:rFonts w:ascii="Times New Roman" w:hAnsi="Times New Roman"/>
                <w:b/>
                <w:sz w:val="26"/>
              </w:rPr>
              <w:t>The running annual average exceeded the MCL</w:t>
            </w:r>
          </w:p>
        </w:tc>
        <w:tc>
          <w:tcPr>
            <w:tcW w:w="2203" w:type="dxa"/>
            <w:shd w:val="clear" w:color="auto" w:fill="auto"/>
          </w:tcPr>
          <w:p w14:paraId="348B92CB" w14:textId="6682326F" w:rsidR="00B0725A" w:rsidRPr="00F41F91" w:rsidRDefault="00B0725A" w:rsidP="00B0725A">
            <w:pPr>
              <w:pStyle w:val="BodyText"/>
              <w:spacing w:before="0"/>
              <w:jc w:val="left"/>
              <w:rPr>
                <w:rFonts w:ascii="Times New Roman" w:hAnsi="Times New Roman"/>
                <w:b/>
                <w:sz w:val="26"/>
              </w:rPr>
            </w:pPr>
            <w:r>
              <w:rPr>
                <w:rFonts w:ascii="Times New Roman" w:hAnsi="Times New Roman"/>
                <w:b/>
                <w:sz w:val="26"/>
              </w:rPr>
              <w:t>1</w:t>
            </w:r>
            <w:r w:rsidRPr="00B0725A">
              <w:rPr>
                <w:rFonts w:ascii="Times New Roman" w:hAnsi="Times New Roman"/>
                <w:b/>
                <w:sz w:val="26"/>
                <w:vertAlign w:val="superscript"/>
              </w:rPr>
              <w:t>st</w:t>
            </w:r>
            <w:r>
              <w:rPr>
                <w:rFonts w:ascii="Times New Roman" w:hAnsi="Times New Roman"/>
                <w:b/>
                <w:sz w:val="26"/>
              </w:rPr>
              <w:t>,2</w:t>
            </w:r>
            <w:r w:rsidRPr="00B0725A">
              <w:rPr>
                <w:rFonts w:ascii="Times New Roman" w:hAnsi="Times New Roman"/>
                <w:b/>
                <w:sz w:val="26"/>
                <w:vertAlign w:val="superscript"/>
              </w:rPr>
              <w:t>nd</w:t>
            </w:r>
            <w:r>
              <w:rPr>
                <w:rFonts w:ascii="Times New Roman" w:hAnsi="Times New Roman"/>
                <w:b/>
                <w:sz w:val="26"/>
              </w:rPr>
              <w:t>,3</w:t>
            </w:r>
            <w:r w:rsidRPr="00B0725A">
              <w:rPr>
                <w:rFonts w:ascii="Times New Roman" w:hAnsi="Times New Roman"/>
                <w:b/>
                <w:sz w:val="26"/>
                <w:vertAlign w:val="superscript"/>
              </w:rPr>
              <w:t>rd</w:t>
            </w:r>
            <w:r>
              <w:rPr>
                <w:rFonts w:ascii="Times New Roman" w:hAnsi="Times New Roman"/>
                <w:b/>
                <w:sz w:val="26"/>
              </w:rPr>
              <w:t xml:space="preserve"> &amp; 4</w:t>
            </w:r>
            <w:r w:rsidRPr="00B0725A">
              <w:rPr>
                <w:rFonts w:ascii="Times New Roman" w:hAnsi="Times New Roman"/>
                <w:b/>
                <w:sz w:val="26"/>
                <w:vertAlign w:val="superscript"/>
              </w:rPr>
              <w:t>th</w:t>
            </w:r>
            <w:r>
              <w:rPr>
                <w:rFonts w:ascii="Times New Roman" w:hAnsi="Times New Roman"/>
                <w:b/>
                <w:sz w:val="26"/>
              </w:rPr>
              <w:t xml:space="preserve"> QTR of 2019</w:t>
            </w:r>
          </w:p>
        </w:tc>
        <w:tc>
          <w:tcPr>
            <w:tcW w:w="2203" w:type="dxa"/>
            <w:shd w:val="clear" w:color="auto" w:fill="auto"/>
          </w:tcPr>
          <w:p w14:paraId="698B4132" w14:textId="356E18E4" w:rsidR="00B0725A" w:rsidRPr="00F41F91" w:rsidRDefault="00B0725A" w:rsidP="00B0725A">
            <w:pPr>
              <w:pStyle w:val="BodyText"/>
              <w:spacing w:before="0"/>
              <w:jc w:val="left"/>
              <w:rPr>
                <w:rFonts w:ascii="Times New Roman" w:hAnsi="Times New Roman"/>
                <w:b/>
                <w:sz w:val="26"/>
              </w:rPr>
            </w:pPr>
            <w:r w:rsidRPr="00176CCF">
              <w:rPr>
                <w:rFonts w:ascii="Times New Roman" w:hAnsi="Times New Roman"/>
                <w:sz w:val="18"/>
                <w:szCs w:val="18"/>
              </w:rPr>
              <w:t>Along with the Division of Drinking Water, State Water Resources Board we are working to evaluate the water supply and researching options to correct the problem. These options may include a proposed transmission line to blend ou</w:t>
            </w:r>
            <w:r w:rsidR="00AE7152">
              <w:rPr>
                <w:rFonts w:ascii="Times New Roman" w:hAnsi="Times New Roman"/>
                <w:sz w:val="18"/>
                <w:szCs w:val="18"/>
              </w:rPr>
              <w:t>r</w:t>
            </w:r>
            <w:r w:rsidRPr="00176CCF">
              <w:rPr>
                <w:rFonts w:ascii="Times New Roman" w:hAnsi="Times New Roman"/>
                <w:sz w:val="18"/>
                <w:szCs w:val="18"/>
              </w:rPr>
              <w:t xml:space="preserve"> two water sources.</w:t>
            </w:r>
          </w:p>
        </w:tc>
        <w:tc>
          <w:tcPr>
            <w:tcW w:w="2096" w:type="dxa"/>
            <w:shd w:val="clear" w:color="auto" w:fill="auto"/>
          </w:tcPr>
          <w:p w14:paraId="1E5117FF" w14:textId="717B7EAA" w:rsidR="00B0725A" w:rsidRPr="00F41F91" w:rsidRDefault="00B0725A" w:rsidP="00B0725A">
            <w:pPr>
              <w:pStyle w:val="BodyText"/>
              <w:spacing w:before="0"/>
              <w:jc w:val="left"/>
              <w:rPr>
                <w:rFonts w:ascii="Times New Roman" w:hAnsi="Times New Roman"/>
                <w:b/>
                <w:sz w:val="26"/>
              </w:rPr>
            </w:pPr>
            <w:r w:rsidRPr="00176CCF">
              <w:rPr>
                <w:rFonts w:ascii="Times New Roman" w:hAnsi="Times New Roman"/>
                <w:sz w:val="18"/>
                <w:szCs w:val="18"/>
              </w:rPr>
              <w:t>Drinking water containing Gross Alpha in excess of the MCL over many years may cause increased risk of cancer</w:t>
            </w:r>
          </w:p>
        </w:tc>
      </w:tr>
      <w:tr w:rsidR="00B0725A" w:rsidRPr="00F41F91" w14:paraId="32A2FBAB" w14:textId="77777777" w:rsidTr="00435A3F">
        <w:trPr>
          <w:trHeight w:val="504"/>
        </w:trPr>
        <w:tc>
          <w:tcPr>
            <w:tcW w:w="2095" w:type="dxa"/>
            <w:tcBorders>
              <w:bottom w:val="single" w:sz="18" w:space="0" w:color="auto"/>
            </w:tcBorders>
            <w:shd w:val="clear" w:color="auto" w:fill="auto"/>
          </w:tcPr>
          <w:p w14:paraId="5A5E921E" w14:textId="3DCDB93C" w:rsidR="00B0725A" w:rsidRPr="00F41F91" w:rsidRDefault="00B0725A" w:rsidP="00B0725A">
            <w:pPr>
              <w:pStyle w:val="BodyText"/>
              <w:spacing w:before="0"/>
              <w:jc w:val="left"/>
              <w:rPr>
                <w:rFonts w:ascii="Times New Roman" w:hAnsi="Times New Roman"/>
                <w:b/>
                <w:sz w:val="26"/>
              </w:rPr>
            </w:pPr>
            <w:r>
              <w:rPr>
                <w:rFonts w:ascii="Times New Roman" w:hAnsi="Times New Roman"/>
                <w:b/>
                <w:sz w:val="26"/>
              </w:rPr>
              <w:t>Uranium</w:t>
            </w:r>
          </w:p>
        </w:tc>
        <w:tc>
          <w:tcPr>
            <w:tcW w:w="2203" w:type="dxa"/>
            <w:tcBorders>
              <w:bottom w:val="single" w:sz="18" w:space="0" w:color="auto"/>
            </w:tcBorders>
            <w:shd w:val="clear" w:color="auto" w:fill="auto"/>
          </w:tcPr>
          <w:p w14:paraId="79187CE2" w14:textId="704D0F74" w:rsidR="00B0725A" w:rsidRPr="00F41F91" w:rsidRDefault="00B0725A" w:rsidP="00B0725A">
            <w:pPr>
              <w:pStyle w:val="BodyText"/>
              <w:spacing w:before="0"/>
              <w:jc w:val="left"/>
              <w:rPr>
                <w:rFonts w:ascii="Times New Roman" w:hAnsi="Times New Roman"/>
                <w:b/>
                <w:sz w:val="26"/>
              </w:rPr>
            </w:pPr>
            <w:r>
              <w:rPr>
                <w:rFonts w:ascii="Times New Roman" w:hAnsi="Times New Roman"/>
                <w:b/>
                <w:sz w:val="26"/>
              </w:rPr>
              <w:t>The running annual average exceeded the MCL</w:t>
            </w:r>
          </w:p>
        </w:tc>
        <w:tc>
          <w:tcPr>
            <w:tcW w:w="2203" w:type="dxa"/>
            <w:tcBorders>
              <w:bottom w:val="single" w:sz="18" w:space="0" w:color="auto"/>
            </w:tcBorders>
            <w:shd w:val="clear" w:color="auto" w:fill="auto"/>
          </w:tcPr>
          <w:p w14:paraId="3B7BF133" w14:textId="182220AA" w:rsidR="00B0725A" w:rsidRPr="00F41F91" w:rsidRDefault="00B0725A" w:rsidP="00B0725A">
            <w:pPr>
              <w:pStyle w:val="BodyText"/>
              <w:spacing w:before="0"/>
              <w:jc w:val="left"/>
              <w:rPr>
                <w:rFonts w:ascii="Times New Roman" w:hAnsi="Times New Roman"/>
                <w:b/>
                <w:sz w:val="26"/>
              </w:rPr>
            </w:pPr>
            <w:r>
              <w:rPr>
                <w:rFonts w:ascii="Times New Roman" w:hAnsi="Times New Roman"/>
                <w:b/>
                <w:sz w:val="26"/>
              </w:rPr>
              <w:t>3</w:t>
            </w:r>
            <w:r w:rsidRPr="00B0725A">
              <w:rPr>
                <w:rFonts w:ascii="Times New Roman" w:hAnsi="Times New Roman"/>
                <w:b/>
                <w:sz w:val="26"/>
                <w:vertAlign w:val="superscript"/>
              </w:rPr>
              <w:t>rd</w:t>
            </w:r>
            <w:r>
              <w:rPr>
                <w:rFonts w:ascii="Times New Roman" w:hAnsi="Times New Roman"/>
                <w:b/>
                <w:sz w:val="26"/>
              </w:rPr>
              <w:t xml:space="preserve"> QTR of 2019</w:t>
            </w:r>
          </w:p>
        </w:tc>
        <w:tc>
          <w:tcPr>
            <w:tcW w:w="2203" w:type="dxa"/>
            <w:tcBorders>
              <w:bottom w:val="single" w:sz="18" w:space="0" w:color="auto"/>
            </w:tcBorders>
            <w:shd w:val="clear" w:color="auto" w:fill="auto"/>
          </w:tcPr>
          <w:p w14:paraId="1CE0F830" w14:textId="5BBDAAFC" w:rsidR="00B0725A" w:rsidRPr="00176CCF" w:rsidRDefault="00B0725A" w:rsidP="00B0725A">
            <w:pPr>
              <w:pStyle w:val="BodyText"/>
              <w:spacing w:before="0"/>
              <w:jc w:val="left"/>
              <w:rPr>
                <w:rFonts w:ascii="Times New Roman" w:hAnsi="Times New Roman"/>
                <w:sz w:val="18"/>
                <w:szCs w:val="18"/>
              </w:rPr>
            </w:pPr>
            <w:r w:rsidRPr="00176CCF">
              <w:rPr>
                <w:rFonts w:ascii="Times New Roman" w:hAnsi="Times New Roman"/>
                <w:sz w:val="18"/>
                <w:szCs w:val="18"/>
              </w:rPr>
              <w:t>Along with the Division of Drinking Water, State Water Resources Board we are working to evaluate the water supply and researching options to correct the problem. These options may include a proposed transmission line to blend ou</w:t>
            </w:r>
            <w:r w:rsidR="00AE7152">
              <w:rPr>
                <w:rFonts w:ascii="Times New Roman" w:hAnsi="Times New Roman"/>
                <w:sz w:val="18"/>
                <w:szCs w:val="18"/>
              </w:rPr>
              <w:t>r</w:t>
            </w:r>
            <w:r w:rsidRPr="00176CCF">
              <w:rPr>
                <w:rFonts w:ascii="Times New Roman" w:hAnsi="Times New Roman"/>
                <w:sz w:val="18"/>
                <w:szCs w:val="18"/>
              </w:rPr>
              <w:t xml:space="preserve"> two water sources.</w:t>
            </w:r>
          </w:p>
        </w:tc>
        <w:tc>
          <w:tcPr>
            <w:tcW w:w="2096" w:type="dxa"/>
            <w:tcBorders>
              <w:bottom w:val="single" w:sz="18" w:space="0" w:color="auto"/>
            </w:tcBorders>
            <w:shd w:val="clear" w:color="auto" w:fill="auto"/>
          </w:tcPr>
          <w:p w14:paraId="7D9E07ED" w14:textId="074F2883" w:rsidR="00B0725A" w:rsidRPr="00F41F91" w:rsidRDefault="00B0725A" w:rsidP="00B0725A">
            <w:pPr>
              <w:pStyle w:val="BodyText"/>
              <w:spacing w:before="0"/>
              <w:jc w:val="left"/>
              <w:rPr>
                <w:rFonts w:ascii="Times New Roman" w:hAnsi="Times New Roman"/>
                <w:b/>
                <w:sz w:val="26"/>
              </w:rPr>
            </w:pPr>
            <w:r w:rsidRPr="00176CCF">
              <w:rPr>
                <w:rFonts w:ascii="Times New Roman" w:hAnsi="Times New Roman"/>
                <w:sz w:val="18"/>
                <w:szCs w:val="18"/>
              </w:rPr>
              <w:t>Drinking water containing Uranium in excess of the MCL over many years may cause kidney problems or increased risk of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D1E03" w14:textId="77777777" w:rsidR="00D46CA4" w:rsidRDefault="00D46CA4">
      <w:r>
        <w:separator/>
      </w:r>
    </w:p>
  </w:endnote>
  <w:endnote w:type="continuationSeparator" w:id="0">
    <w:p w14:paraId="6B0BF4C3" w14:textId="77777777" w:rsidR="00D46CA4" w:rsidRDefault="00D4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0BD6C" w14:textId="77777777" w:rsidR="00D46CA4" w:rsidRDefault="00D46CA4">
      <w:r>
        <w:separator/>
      </w:r>
    </w:p>
  </w:footnote>
  <w:footnote w:type="continuationSeparator" w:id="0">
    <w:p w14:paraId="68467065" w14:textId="77777777" w:rsidR="00D46CA4" w:rsidRDefault="00D46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774A"/>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7717"/>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200A"/>
    <w:rsid w:val="004F3C5B"/>
    <w:rsid w:val="004F67E6"/>
    <w:rsid w:val="00501116"/>
    <w:rsid w:val="00501B52"/>
    <w:rsid w:val="005065B7"/>
    <w:rsid w:val="00513C09"/>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6FDB"/>
    <w:rsid w:val="005B5F3B"/>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113A"/>
    <w:rsid w:val="00623849"/>
    <w:rsid w:val="00630AE6"/>
    <w:rsid w:val="00633A17"/>
    <w:rsid w:val="00640676"/>
    <w:rsid w:val="006411E0"/>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45DD"/>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4BED"/>
    <w:rsid w:val="00857337"/>
    <w:rsid w:val="00857E43"/>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0D90"/>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1FA"/>
    <w:rsid w:val="00A94D32"/>
    <w:rsid w:val="00A9766F"/>
    <w:rsid w:val="00AB01B0"/>
    <w:rsid w:val="00AB5E87"/>
    <w:rsid w:val="00AC41BE"/>
    <w:rsid w:val="00AC6D1E"/>
    <w:rsid w:val="00AD4876"/>
    <w:rsid w:val="00AE7152"/>
    <w:rsid w:val="00AF0445"/>
    <w:rsid w:val="00AF2E38"/>
    <w:rsid w:val="00AF5724"/>
    <w:rsid w:val="00B0620C"/>
    <w:rsid w:val="00B0725A"/>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563B"/>
    <w:rsid w:val="00BA6254"/>
    <w:rsid w:val="00BB3E43"/>
    <w:rsid w:val="00BB412C"/>
    <w:rsid w:val="00BC2F95"/>
    <w:rsid w:val="00BC4EA7"/>
    <w:rsid w:val="00BC6327"/>
    <w:rsid w:val="00BD55BB"/>
    <w:rsid w:val="00BD5F31"/>
    <w:rsid w:val="00BE4E5D"/>
    <w:rsid w:val="00BE555D"/>
    <w:rsid w:val="00BE560E"/>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6CA4"/>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6BCB"/>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1E64"/>
    <w:rsid w:val="00F82FE4"/>
    <w:rsid w:val="00F87E2C"/>
    <w:rsid w:val="00F91354"/>
    <w:rsid w:val="00F925AF"/>
    <w:rsid w:val="00F93975"/>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B0725A"/>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8BBC9-4563-4BC0-B4B1-B11B835D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2240</Words>
  <Characters>12503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14714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Kent, Aaron@Waterboards</cp:lastModifiedBy>
  <cp:revision>2</cp:revision>
  <cp:lastPrinted>2020-05-06T18:51:00Z</cp:lastPrinted>
  <dcterms:created xsi:type="dcterms:W3CDTF">2020-05-20T15:44:00Z</dcterms:created>
  <dcterms:modified xsi:type="dcterms:W3CDTF">2020-05-20T15:44:00Z</dcterms:modified>
</cp:coreProperties>
</file>