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25A06" w14:textId="77777777" w:rsidR="0047136D" w:rsidRDefault="00000000">
      <w:pPr>
        <w:pStyle w:val="Heading1"/>
        <w:spacing w:before="0"/>
        <w:jc w:val="center"/>
      </w:pPr>
      <w:bookmarkStart w:id="0" w:name="_heading=h.9ek73zc3gx9" w:colFirst="0" w:colLast="0"/>
      <w:bookmarkEnd w:id="0"/>
      <w:r>
        <w:t>2024 Consumer Confidence Report</w:t>
      </w:r>
    </w:p>
    <w:p w14:paraId="35347B63" w14:textId="77777777" w:rsidR="0047136D" w:rsidRDefault="00000000">
      <w:pPr>
        <w:pStyle w:val="Heading2"/>
      </w:pPr>
      <w:bookmarkStart w:id="1" w:name="_heading=h.cy7mz8iyfayb" w:colFirst="0" w:colLast="0"/>
      <w:bookmarkEnd w:id="1"/>
      <w:r>
        <w:t>Water System Information</w:t>
      </w:r>
    </w:p>
    <w:p w14:paraId="396E4B53" w14:textId="77777777" w:rsidR="0047136D" w:rsidRDefault="00000000">
      <w:pPr>
        <w:spacing w:after="240"/>
        <w:rPr>
          <w:rFonts w:ascii="Arial" w:eastAsia="Arial" w:hAnsi="Arial" w:cs="Arial"/>
          <w:sz w:val="24"/>
          <w:szCs w:val="24"/>
        </w:rPr>
      </w:pPr>
      <w:r>
        <w:rPr>
          <w:rFonts w:ascii="Arial" w:eastAsia="Arial" w:hAnsi="Arial" w:cs="Arial"/>
          <w:sz w:val="24"/>
          <w:szCs w:val="24"/>
        </w:rPr>
        <w:t>Water System Name: Pine Valley Trailer Park</w:t>
      </w:r>
    </w:p>
    <w:p w14:paraId="574C7822" w14:textId="77777777" w:rsidR="0047136D" w:rsidRDefault="00000000">
      <w:pPr>
        <w:spacing w:after="240"/>
        <w:rPr>
          <w:rFonts w:ascii="Arial" w:eastAsia="Arial" w:hAnsi="Arial" w:cs="Arial"/>
          <w:sz w:val="24"/>
          <w:szCs w:val="24"/>
        </w:rPr>
      </w:pPr>
      <w:r>
        <w:rPr>
          <w:rFonts w:ascii="Arial" w:eastAsia="Arial" w:hAnsi="Arial" w:cs="Arial"/>
          <w:sz w:val="24"/>
          <w:szCs w:val="24"/>
        </w:rPr>
        <w:t>Report Date: April 21, 2025</w:t>
      </w:r>
    </w:p>
    <w:p w14:paraId="2BA9870C" w14:textId="77777777" w:rsidR="0047136D" w:rsidRDefault="00000000">
      <w:pPr>
        <w:spacing w:after="240"/>
        <w:rPr>
          <w:rFonts w:ascii="Arial" w:eastAsia="Arial" w:hAnsi="Arial" w:cs="Arial"/>
          <w:sz w:val="24"/>
          <w:szCs w:val="24"/>
        </w:rPr>
      </w:pPr>
      <w:r>
        <w:rPr>
          <w:rFonts w:ascii="Arial" w:eastAsia="Arial" w:hAnsi="Arial" w:cs="Arial"/>
          <w:sz w:val="24"/>
          <w:szCs w:val="24"/>
        </w:rPr>
        <w:t>Type of Water Source(s) in Use: Groundwater</w:t>
      </w:r>
    </w:p>
    <w:p w14:paraId="21AE90E8" w14:textId="77777777" w:rsidR="0047136D" w:rsidRDefault="00000000">
      <w:pPr>
        <w:spacing w:after="240"/>
        <w:rPr>
          <w:rFonts w:ascii="Arial" w:eastAsia="Arial" w:hAnsi="Arial" w:cs="Arial"/>
          <w:sz w:val="24"/>
          <w:szCs w:val="24"/>
        </w:rPr>
      </w:pPr>
      <w:r>
        <w:rPr>
          <w:rFonts w:ascii="Arial" w:eastAsia="Arial" w:hAnsi="Arial" w:cs="Arial"/>
          <w:sz w:val="24"/>
          <w:szCs w:val="24"/>
        </w:rPr>
        <w:t>Name and General Location of Source(s): Well #1 and Well #4, Pine Valley Trailer Park</w:t>
      </w:r>
    </w:p>
    <w:p w14:paraId="40F9DAF0" w14:textId="77777777" w:rsidR="0047136D" w:rsidRDefault="00000000">
      <w:pPr>
        <w:spacing w:after="240"/>
        <w:rPr>
          <w:rFonts w:ascii="Arial" w:eastAsia="Arial" w:hAnsi="Arial" w:cs="Arial"/>
          <w:sz w:val="24"/>
          <w:szCs w:val="24"/>
        </w:rPr>
      </w:pPr>
      <w:r>
        <w:rPr>
          <w:rFonts w:ascii="Arial" w:eastAsia="Arial" w:hAnsi="Arial" w:cs="Arial"/>
          <w:sz w:val="24"/>
          <w:szCs w:val="24"/>
        </w:rPr>
        <w:t>Drinking Water Source Assessment Information: A drinking water source assessment was completed for Well #1 in 2002 (on file with San Diego County DEH)</w:t>
      </w:r>
    </w:p>
    <w:p w14:paraId="4C510E0A" w14:textId="77777777" w:rsidR="0047136D" w:rsidRDefault="00000000">
      <w:pPr>
        <w:spacing w:after="240"/>
        <w:rPr>
          <w:rFonts w:ascii="Arial" w:eastAsia="Arial" w:hAnsi="Arial" w:cs="Arial"/>
          <w:sz w:val="24"/>
          <w:szCs w:val="24"/>
        </w:rPr>
      </w:pPr>
      <w:r>
        <w:rPr>
          <w:rFonts w:ascii="Arial" w:eastAsia="Arial" w:hAnsi="Arial" w:cs="Arial"/>
          <w:sz w:val="24"/>
          <w:szCs w:val="24"/>
        </w:rPr>
        <w:t>Time and Place of Regularly Scheduled Board Meetings for Public Participation: No board meetings are scheduled.  If a resident would like to discuss the water, please contact Christina Whittle.</w:t>
      </w:r>
    </w:p>
    <w:p w14:paraId="5C948234" w14:textId="77777777" w:rsidR="0047136D" w:rsidRDefault="00000000">
      <w:pPr>
        <w:rPr>
          <w:rFonts w:ascii="Arial" w:eastAsia="Arial" w:hAnsi="Arial" w:cs="Arial"/>
          <w:sz w:val="24"/>
          <w:szCs w:val="24"/>
        </w:rPr>
      </w:pPr>
      <w:r>
        <w:rPr>
          <w:rFonts w:ascii="Arial" w:eastAsia="Arial" w:hAnsi="Arial" w:cs="Arial"/>
          <w:sz w:val="24"/>
          <w:szCs w:val="24"/>
        </w:rPr>
        <w:t>For More Information, Contact: Christina Whittle at 619-842-4055.</w:t>
      </w:r>
    </w:p>
    <w:p w14:paraId="4853E64C" w14:textId="77777777" w:rsidR="0047136D" w:rsidRDefault="00000000">
      <w:pPr>
        <w:pStyle w:val="Heading2"/>
      </w:pPr>
      <w:bookmarkStart w:id="2" w:name="_heading=h.d68cgwk1v862" w:colFirst="0" w:colLast="0"/>
      <w:bookmarkEnd w:id="2"/>
      <w:r>
        <w:t>About This Report</w:t>
      </w:r>
    </w:p>
    <w:p w14:paraId="55B6D08B" w14:textId="77777777" w:rsidR="0047136D" w:rsidRDefault="00000000">
      <w:pPr>
        <w:rPr>
          <w:rFonts w:ascii="Arial" w:eastAsia="Arial" w:hAnsi="Arial" w:cs="Arial"/>
          <w:sz w:val="24"/>
          <w:szCs w:val="24"/>
        </w:rPr>
      </w:pPr>
      <w:r>
        <w:rPr>
          <w:rFonts w:ascii="Arial" w:eastAsia="Arial" w:hAnsi="Arial" w:cs="Arial"/>
          <w:sz w:val="24"/>
          <w:szCs w:val="24"/>
        </w:rPr>
        <w:t>We test the drinking water quality for many constituents as required by state and federal regulations.  This report shows the results of our monitoring for the period of January 1 to December 31, 2024, and may include earlier monitoring data.</w:t>
      </w:r>
    </w:p>
    <w:p w14:paraId="616B43A7" w14:textId="77777777" w:rsidR="0047136D" w:rsidRDefault="00000000">
      <w:pPr>
        <w:pStyle w:val="Heading2"/>
      </w:pPr>
      <w:r>
        <w:t>Importance of This Report Statement in Spanish</w:t>
      </w:r>
    </w:p>
    <w:p w14:paraId="6B0F51BB" w14:textId="77777777" w:rsidR="0047136D" w:rsidRDefault="00000000">
      <w:pPr>
        <w:spacing w:after="180"/>
        <w:rPr>
          <w:rFonts w:ascii="Arial" w:eastAsia="Arial" w:hAnsi="Arial" w:cs="Arial"/>
          <w:sz w:val="24"/>
          <w:szCs w:val="24"/>
        </w:rPr>
      </w:pPr>
      <w:r>
        <w:rPr>
          <w:rFonts w:ascii="Arial" w:eastAsia="Arial" w:hAnsi="Arial" w:cs="Arial"/>
          <w:sz w:val="24"/>
          <w:szCs w:val="24"/>
        </w:rPr>
        <w:t>Este informe contiene información muy importante sobre su agua para beber.  Favor de comunicarse con Pine Valley Trailer Park a 27521 Old Highway 80, Guatay, CA  91931 o 619-842-4055 para asistir en español.</w:t>
      </w:r>
    </w:p>
    <w:p w14:paraId="45BF5AA2" w14:textId="77777777" w:rsidR="0047136D" w:rsidRDefault="00000000">
      <w:pPr>
        <w:pStyle w:val="Heading2"/>
        <w:spacing w:before="0" w:after="40"/>
      </w:pPr>
      <w:bookmarkStart w:id="3" w:name="_heading=h.iq8skrx9afbn" w:colFirst="0" w:colLast="0"/>
      <w:bookmarkEnd w:id="3"/>
      <w:r>
        <w:t>Terms Used in This Report</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47136D" w14:paraId="183C60FB" w14:textId="77777777">
        <w:trPr>
          <w:trHeight w:val="226"/>
          <w:tblHeader/>
        </w:trPr>
        <w:tc>
          <w:tcPr>
            <w:tcW w:w="2695" w:type="dxa"/>
            <w:vAlign w:val="center"/>
          </w:tcPr>
          <w:p w14:paraId="5904E1AD" w14:textId="77777777" w:rsidR="0047136D" w:rsidRDefault="00000000">
            <w:pPr>
              <w:jc w:val="center"/>
              <w:rPr>
                <w:rFonts w:ascii="Arial" w:eastAsia="Arial" w:hAnsi="Arial" w:cs="Arial"/>
                <w:b/>
                <w:sz w:val="24"/>
                <w:szCs w:val="24"/>
              </w:rPr>
            </w:pPr>
            <w:r>
              <w:rPr>
                <w:rFonts w:ascii="Arial" w:eastAsia="Arial" w:hAnsi="Arial" w:cs="Arial"/>
                <w:b/>
                <w:sz w:val="24"/>
                <w:szCs w:val="24"/>
              </w:rPr>
              <w:t>Term</w:t>
            </w:r>
          </w:p>
        </w:tc>
        <w:tc>
          <w:tcPr>
            <w:tcW w:w="8095" w:type="dxa"/>
            <w:vAlign w:val="center"/>
          </w:tcPr>
          <w:p w14:paraId="2B52881C" w14:textId="77777777" w:rsidR="0047136D" w:rsidRDefault="00000000">
            <w:pPr>
              <w:jc w:val="center"/>
              <w:rPr>
                <w:rFonts w:ascii="Arial" w:eastAsia="Arial" w:hAnsi="Arial" w:cs="Arial"/>
                <w:b/>
                <w:sz w:val="24"/>
                <w:szCs w:val="24"/>
              </w:rPr>
            </w:pPr>
            <w:r>
              <w:rPr>
                <w:rFonts w:ascii="Arial" w:eastAsia="Arial" w:hAnsi="Arial" w:cs="Arial"/>
                <w:b/>
                <w:sz w:val="24"/>
                <w:szCs w:val="24"/>
              </w:rPr>
              <w:t>Definition</w:t>
            </w:r>
          </w:p>
        </w:tc>
      </w:tr>
      <w:tr w:rsidR="0047136D" w14:paraId="06BF4429" w14:textId="77777777">
        <w:tc>
          <w:tcPr>
            <w:tcW w:w="2695" w:type="dxa"/>
            <w:tcMar>
              <w:left w:w="58" w:type="dxa"/>
              <w:right w:w="86" w:type="dxa"/>
            </w:tcMar>
          </w:tcPr>
          <w:p w14:paraId="5F61499C" w14:textId="77777777" w:rsidR="0047136D" w:rsidRDefault="00000000">
            <w:r>
              <w:rPr>
                <w:rFonts w:ascii="Arial" w:eastAsia="Arial" w:hAnsi="Arial" w:cs="Arial"/>
                <w:sz w:val="24"/>
                <w:szCs w:val="24"/>
              </w:rPr>
              <w:t>Level 1 Assessment</w:t>
            </w:r>
          </w:p>
        </w:tc>
        <w:tc>
          <w:tcPr>
            <w:tcW w:w="8095" w:type="dxa"/>
          </w:tcPr>
          <w:p w14:paraId="3251CA01" w14:textId="77777777" w:rsidR="0047136D" w:rsidRDefault="00000000">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47136D" w14:paraId="32F5254F" w14:textId="77777777">
        <w:tc>
          <w:tcPr>
            <w:tcW w:w="2695" w:type="dxa"/>
            <w:tcMar>
              <w:left w:w="58" w:type="dxa"/>
              <w:right w:w="86" w:type="dxa"/>
            </w:tcMar>
          </w:tcPr>
          <w:p w14:paraId="72A68A6B" w14:textId="77777777" w:rsidR="0047136D" w:rsidRDefault="00000000">
            <w:r>
              <w:rPr>
                <w:rFonts w:ascii="Arial" w:eastAsia="Arial" w:hAnsi="Arial" w:cs="Arial"/>
                <w:sz w:val="24"/>
                <w:szCs w:val="24"/>
              </w:rPr>
              <w:t>Level 2 Assessment</w:t>
            </w:r>
          </w:p>
        </w:tc>
        <w:tc>
          <w:tcPr>
            <w:tcW w:w="8095" w:type="dxa"/>
          </w:tcPr>
          <w:p w14:paraId="7A192D8B" w14:textId="77777777" w:rsidR="0047136D" w:rsidRDefault="00000000">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47136D" w14:paraId="6C174B47" w14:textId="77777777">
        <w:tc>
          <w:tcPr>
            <w:tcW w:w="2695" w:type="dxa"/>
            <w:tcMar>
              <w:left w:w="58" w:type="dxa"/>
              <w:right w:w="86" w:type="dxa"/>
            </w:tcMar>
          </w:tcPr>
          <w:p w14:paraId="01A50C43" w14:textId="77777777" w:rsidR="0047136D" w:rsidRDefault="00000000">
            <w:r>
              <w:rPr>
                <w:rFonts w:ascii="Arial" w:eastAsia="Arial" w:hAnsi="Arial" w:cs="Arial"/>
                <w:sz w:val="24"/>
                <w:szCs w:val="24"/>
              </w:rPr>
              <w:t>Maximum Contaminant Level (MCL)</w:t>
            </w:r>
          </w:p>
        </w:tc>
        <w:tc>
          <w:tcPr>
            <w:tcW w:w="8095" w:type="dxa"/>
          </w:tcPr>
          <w:p w14:paraId="33D42189" w14:textId="77777777" w:rsidR="0047136D" w:rsidRDefault="00000000">
            <w:r>
              <w:rPr>
                <w:rFonts w:ascii="Arial" w:eastAsia="Arial" w:hAnsi="Arial" w:cs="Arial"/>
                <w:sz w:val="24"/>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tc>
      </w:tr>
      <w:tr w:rsidR="0047136D" w14:paraId="4B710E7C" w14:textId="77777777">
        <w:tc>
          <w:tcPr>
            <w:tcW w:w="2695" w:type="dxa"/>
            <w:tcMar>
              <w:left w:w="58" w:type="dxa"/>
              <w:right w:w="86" w:type="dxa"/>
            </w:tcMar>
          </w:tcPr>
          <w:p w14:paraId="54AFC536" w14:textId="77777777" w:rsidR="0047136D" w:rsidRDefault="00000000">
            <w:r>
              <w:rPr>
                <w:rFonts w:ascii="Arial" w:eastAsia="Arial" w:hAnsi="Arial" w:cs="Arial"/>
                <w:sz w:val="24"/>
                <w:szCs w:val="24"/>
              </w:rPr>
              <w:lastRenderedPageBreak/>
              <w:t>Maximum Contaminant Level Goal (MCLG)</w:t>
            </w:r>
          </w:p>
        </w:tc>
        <w:tc>
          <w:tcPr>
            <w:tcW w:w="8095" w:type="dxa"/>
          </w:tcPr>
          <w:p w14:paraId="762D85C0" w14:textId="77777777" w:rsidR="0047136D" w:rsidRDefault="00000000">
            <w:r>
              <w:rPr>
                <w:rFonts w:ascii="Arial" w:eastAsia="Arial" w:hAnsi="Arial" w:cs="Arial"/>
                <w:sz w:val="24"/>
                <w:szCs w:val="24"/>
              </w:rPr>
              <w:t>The level of a contaminant in drinking water below which there is no known or expected risk to health.  MCLGs are set by the U.S. Environmental Protection Agency (U.S. EPA).</w:t>
            </w:r>
          </w:p>
        </w:tc>
      </w:tr>
      <w:tr w:rsidR="0047136D" w14:paraId="6C4ABB3B" w14:textId="77777777">
        <w:tc>
          <w:tcPr>
            <w:tcW w:w="2695" w:type="dxa"/>
            <w:tcMar>
              <w:left w:w="58" w:type="dxa"/>
              <w:right w:w="86" w:type="dxa"/>
            </w:tcMar>
          </w:tcPr>
          <w:p w14:paraId="4B458F13" w14:textId="77777777" w:rsidR="0047136D" w:rsidRDefault="00000000">
            <w:r>
              <w:rPr>
                <w:rFonts w:ascii="Arial" w:eastAsia="Arial" w:hAnsi="Arial" w:cs="Arial"/>
                <w:sz w:val="24"/>
                <w:szCs w:val="24"/>
              </w:rPr>
              <w:t>Maximum Residual Disinfectant Level (MRDL)</w:t>
            </w:r>
          </w:p>
        </w:tc>
        <w:tc>
          <w:tcPr>
            <w:tcW w:w="8095" w:type="dxa"/>
          </w:tcPr>
          <w:p w14:paraId="468EB88C" w14:textId="77777777" w:rsidR="0047136D" w:rsidRDefault="00000000">
            <w:r>
              <w:rPr>
                <w:rFonts w:ascii="Arial" w:eastAsia="Arial" w:hAnsi="Arial" w:cs="Arial"/>
                <w:sz w:val="24"/>
                <w:szCs w:val="24"/>
              </w:rPr>
              <w:t>The highest level of a disinfectant allowed in drinking water.  There is convincing evidence that addition of a disinfectant is necessary for control of microbial contaminants.</w:t>
            </w:r>
          </w:p>
        </w:tc>
      </w:tr>
      <w:tr w:rsidR="0047136D" w14:paraId="05EC3A70" w14:textId="77777777">
        <w:tc>
          <w:tcPr>
            <w:tcW w:w="2695" w:type="dxa"/>
            <w:tcMar>
              <w:left w:w="58" w:type="dxa"/>
              <w:right w:w="86" w:type="dxa"/>
            </w:tcMar>
          </w:tcPr>
          <w:p w14:paraId="09FDC79D" w14:textId="77777777" w:rsidR="0047136D" w:rsidRDefault="00000000">
            <w:r>
              <w:rPr>
                <w:rFonts w:ascii="Arial" w:eastAsia="Arial" w:hAnsi="Arial" w:cs="Arial"/>
                <w:sz w:val="24"/>
                <w:szCs w:val="24"/>
              </w:rPr>
              <w:t>Maximum Residual Disinfectant Level Goal (MRDLG)</w:t>
            </w:r>
          </w:p>
        </w:tc>
        <w:tc>
          <w:tcPr>
            <w:tcW w:w="8095" w:type="dxa"/>
          </w:tcPr>
          <w:p w14:paraId="67DF8B34" w14:textId="77777777" w:rsidR="0047136D" w:rsidRDefault="00000000">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47136D" w14:paraId="0E27F3B2" w14:textId="77777777">
        <w:tc>
          <w:tcPr>
            <w:tcW w:w="2695" w:type="dxa"/>
            <w:tcMar>
              <w:left w:w="58" w:type="dxa"/>
              <w:right w:w="86" w:type="dxa"/>
            </w:tcMar>
          </w:tcPr>
          <w:p w14:paraId="528A876B" w14:textId="77777777" w:rsidR="0047136D" w:rsidRDefault="00000000">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2779FE92" w14:textId="77777777" w:rsidR="0047136D" w:rsidRDefault="00000000">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47136D" w14:paraId="5D637C72" w14:textId="77777777">
        <w:tc>
          <w:tcPr>
            <w:tcW w:w="2695" w:type="dxa"/>
            <w:tcMar>
              <w:left w:w="58" w:type="dxa"/>
              <w:right w:w="86" w:type="dxa"/>
            </w:tcMar>
          </w:tcPr>
          <w:p w14:paraId="2DBCA02C" w14:textId="77777777" w:rsidR="0047136D" w:rsidRDefault="00000000">
            <w:pPr>
              <w:rPr>
                <w:rFonts w:ascii="Arial" w:eastAsia="Arial" w:hAnsi="Arial" w:cs="Arial"/>
                <w:sz w:val="24"/>
                <w:szCs w:val="24"/>
              </w:rPr>
            </w:pPr>
            <w:r>
              <w:rPr>
                <w:rFonts w:ascii="Arial" w:eastAsia="Arial" w:hAnsi="Arial" w:cs="Arial"/>
                <w:sz w:val="24"/>
                <w:szCs w:val="24"/>
              </w:rPr>
              <w:t>Public Health Goal</w:t>
            </w:r>
          </w:p>
          <w:p w14:paraId="38598DC7" w14:textId="77777777" w:rsidR="0047136D" w:rsidRDefault="00000000">
            <w:pPr>
              <w:rPr>
                <w:rFonts w:ascii="Arial" w:eastAsia="Arial" w:hAnsi="Arial" w:cs="Arial"/>
                <w:sz w:val="24"/>
                <w:szCs w:val="24"/>
              </w:rPr>
            </w:pPr>
            <w:r>
              <w:rPr>
                <w:rFonts w:ascii="Arial" w:eastAsia="Arial" w:hAnsi="Arial" w:cs="Arial"/>
                <w:sz w:val="24"/>
                <w:szCs w:val="24"/>
              </w:rPr>
              <w:t>(PHG)</w:t>
            </w:r>
          </w:p>
        </w:tc>
        <w:tc>
          <w:tcPr>
            <w:tcW w:w="8095" w:type="dxa"/>
          </w:tcPr>
          <w:p w14:paraId="5EA0E44E" w14:textId="77777777" w:rsidR="0047136D" w:rsidRDefault="00000000">
            <w:pPr>
              <w:rPr>
                <w:rFonts w:ascii="Arial" w:eastAsia="Arial" w:hAnsi="Arial" w:cs="Arial"/>
                <w:sz w:val="24"/>
                <w:szCs w:val="24"/>
              </w:rPr>
            </w:pPr>
            <w:r>
              <w:rPr>
                <w:rFonts w:ascii="Arial" w:eastAsia="Arial" w:hAnsi="Arial" w:cs="Arial"/>
                <w:sz w:val="24"/>
                <w:szCs w:val="24"/>
              </w:rPr>
              <w:t>The level of a contaminant in drinking water below which there is no known or expected risk to health.  PHGs are set by the California Environmental Protection Agency.</w:t>
            </w:r>
          </w:p>
        </w:tc>
      </w:tr>
      <w:tr w:rsidR="0047136D" w14:paraId="634C2D82" w14:textId="77777777">
        <w:tc>
          <w:tcPr>
            <w:tcW w:w="2695" w:type="dxa"/>
            <w:tcMar>
              <w:left w:w="58" w:type="dxa"/>
              <w:right w:w="86" w:type="dxa"/>
            </w:tcMar>
          </w:tcPr>
          <w:p w14:paraId="4CAA01C5" w14:textId="77777777" w:rsidR="0047136D" w:rsidRDefault="00000000">
            <w:pPr>
              <w:rPr>
                <w:rFonts w:ascii="Arial" w:eastAsia="Arial" w:hAnsi="Arial" w:cs="Arial"/>
                <w:sz w:val="24"/>
                <w:szCs w:val="24"/>
              </w:rPr>
            </w:pPr>
            <w:r>
              <w:rPr>
                <w:rFonts w:ascii="Arial" w:eastAsia="Arial" w:hAnsi="Arial" w:cs="Arial"/>
                <w:sz w:val="24"/>
                <w:szCs w:val="24"/>
              </w:rPr>
              <w:t>Regulatory Action Level</w:t>
            </w:r>
          </w:p>
          <w:p w14:paraId="3112D309" w14:textId="77777777" w:rsidR="0047136D" w:rsidRDefault="00000000">
            <w:pPr>
              <w:rPr>
                <w:rFonts w:ascii="Arial" w:eastAsia="Arial" w:hAnsi="Arial" w:cs="Arial"/>
                <w:sz w:val="24"/>
                <w:szCs w:val="24"/>
              </w:rPr>
            </w:pPr>
            <w:r>
              <w:rPr>
                <w:rFonts w:ascii="Arial" w:eastAsia="Arial" w:hAnsi="Arial" w:cs="Arial"/>
                <w:sz w:val="24"/>
                <w:szCs w:val="24"/>
              </w:rPr>
              <w:t>(AL)</w:t>
            </w:r>
          </w:p>
        </w:tc>
        <w:tc>
          <w:tcPr>
            <w:tcW w:w="8095" w:type="dxa"/>
          </w:tcPr>
          <w:p w14:paraId="3A36CC66" w14:textId="77777777" w:rsidR="0047136D" w:rsidRDefault="00000000">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47136D" w14:paraId="6D63AF1A" w14:textId="77777777">
        <w:tc>
          <w:tcPr>
            <w:tcW w:w="2695" w:type="dxa"/>
            <w:tcMar>
              <w:left w:w="58" w:type="dxa"/>
              <w:right w:w="86" w:type="dxa"/>
            </w:tcMar>
          </w:tcPr>
          <w:p w14:paraId="7C7AC6DD" w14:textId="77777777" w:rsidR="0047136D" w:rsidRDefault="00000000">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0D2C090B" w14:textId="77777777" w:rsidR="0047136D" w:rsidRDefault="00000000">
            <w:pPr>
              <w:rPr>
                <w:rFonts w:ascii="Arial" w:eastAsia="Arial" w:hAnsi="Arial" w:cs="Arial"/>
                <w:sz w:val="24"/>
                <w:szCs w:val="24"/>
              </w:rPr>
            </w:pPr>
            <w:r>
              <w:rPr>
                <w:rFonts w:ascii="Arial" w:eastAsia="Arial" w:hAnsi="Arial" w:cs="Arial"/>
                <w:sz w:val="24"/>
                <w:szCs w:val="24"/>
              </w:rPr>
              <w:t>MCLs for contaminants that affect taste, odor, or appearance of the drinking water.  Contaminants with SDWSs do not affect the health at the MCL levels.</w:t>
            </w:r>
          </w:p>
        </w:tc>
      </w:tr>
      <w:tr w:rsidR="0047136D" w14:paraId="2686228D" w14:textId="77777777">
        <w:tc>
          <w:tcPr>
            <w:tcW w:w="2695" w:type="dxa"/>
            <w:tcMar>
              <w:left w:w="58" w:type="dxa"/>
              <w:right w:w="86" w:type="dxa"/>
            </w:tcMar>
          </w:tcPr>
          <w:p w14:paraId="24417CEC" w14:textId="77777777" w:rsidR="0047136D" w:rsidRDefault="00000000">
            <w:pPr>
              <w:rPr>
                <w:rFonts w:ascii="Arial" w:eastAsia="Arial" w:hAnsi="Arial" w:cs="Arial"/>
                <w:sz w:val="24"/>
                <w:szCs w:val="24"/>
              </w:rPr>
            </w:pPr>
            <w:r>
              <w:rPr>
                <w:rFonts w:ascii="Arial" w:eastAsia="Arial" w:hAnsi="Arial" w:cs="Arial"/>
                <w:sz w:val="24"/>
                <w:szCs w:val="24"/>
              </w:rPr>
              <w:t>Treatment Technique</w:t>
            </w:r>
          </w:p>
          <w:p w14:paraId="7F62229A" w14:textId="77777777" w:rsidR="0047136D" w:rsidRDefault="00000000">
            <w:pPr>
              <w:rPr>
                <w:rFonts w:ascii="Arial" w:eastAsia="Arial" w:hAnsi="Arial" w:cs="Arial"/>
                <w:sz w:val="24"/>
                <w:szCs w:val="24"/>
              </w:rPr>
            </w:pPr>
            <w:r>
              <w:rPr>
                <w:rFonts w:ascii="Arial" w:eastAsia="Arial" w:hAnsi="Arial" w:cs="Arial"/>
                <w:sz w:val="24"/>
                <w:szCs w:val="24"/>
              </w:rPr>
              <w:t>(TT)</w:t>
            </w:r>
          </w:p>
        </w:tc>
        <w:tc>
          <w:tcPr>
            <w:tcW w:w="8095" w:type="dxa"/>
          </w:tcPr>
          <w:p w14:paraId="72D668FA" w14:textId="77777777" w:rsidR="0047136D" w:rsidRDefault="00000000">
            <w:pPr>
              <w:rPr>
                <w:rFonts w:ascii="Arial" w:eastAsia="Arial" w:hAnsi="Arial" w:cs="Arial"/>
                <w:sz w:val="24"/>
                <w:szCs w:val="24"/>
              </w:rPr>
            </w:pPr>
            <w:r>
              <w:rPr>
                <w:rFonts w:ascii="Arial" w:eastAsia="Arial" w:hAnsi="Arial" w:cs="Arial"/>
                <w:sz w:val="24"/>
                <w:szCs w:val="24"/>
              </w:rPr>
              <w:t>A required process intended to reduce the level of a contaminant in drinking water.</w:t>
            </w:r>
          </w:p>
        </w:tc>
      </w:tr>
      <w:tr w:rsidR="0047136D" w14:paraId="3AFA838F" w14:textId="77777777">
        <w:tc>
          <w:tcPr>
            <w:tcW w:w="2695" w:type="dxa"/>
            <w:tcMar>
              <w:left w:w="58" w:type="dxa"/>
              <w:right w:w="86" w:type="dxa"/>
            </w:tcMar>
          </w:tcPr>
          <w:p w14:paraId="02E84C13" w14:textId="77777777" w:rsidR="0047136D" w:rsidRDefault="00000000">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24BB2801" w14:textId="77777777" w:rsidR="0047136D" w:rsidRDefault="00000000">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47136D" w14:paraId="5C4C147A" w14:textId="77777777">
        <w:tc>
          <w:tcPr>
            <w:tcW w:w="2695" w:type="dxa"/>
            <w:tcMar>
              <w:left w:w="58" w:type="dxa"/>
              <w:right w:w="86" w:type="dxa"/>
            </w:tcMar>
          </w:tcPr>
          <w:p w14:paraId="3795E396" w14:textId="77777777" w:rsidR="0047136D" w:rsidRDefault="00000000">
            <w:pPr>
              <w:rPr>
                <w:rFonts w:ascii="Arial" w:eastAsia="Arial" w:hAnsi="Arial" w:cs="Arial"/>
                <w:sz w:val="24"/>
                <w:szCs w:val="24"/>
              </w:rPr>
            </w:pPr>
            <w:r>
              <w:rPr>
                <w:rFonts w:ascii="Arial" w:eastAsia="Arial" w:hAnsi="Arial" w:cs="Arial"/>
                <w:sz w:val="24"/>
                <w:szCs w:val="24"/>
              </w:rPr>
              <w:t>ND</w:t>
            </w:r>
          </w:p>
        </w:tc>
        <w:tc>
          <w:tcPr>
            <w:tcW w:w="8095" w:type="dxa"/>
          </w:tcPr>
          <w:p w14:paraId="0C48B4C8" w14:textId="77777777" w:rsidR="0047136D" w:rsidRDefault="00000000">
            <w:pPr>
              <w:rPr>
                <w:rFonts w:ascii="Arial" w:eastAsia="Arial" w:hAnsi="Arial" w:cs="Arial"/>
                <w:sz w:val="24"/>
                <w:szCs w:val="24"/>
              </w:rPr>
            </w:pPr>
            <w:r>
              <w:rPr>
                <w:rFonts w:ascii="Arial" w:eastAsia="Arial" w:hAnsi="Arial" w:cs="Arial"/>
                <w:sz w:val="24"/>
                <w:szCs w:val="24"/>
              </w:rPr>
              <w:t>Not detectable at testing limit.</w:t>
            </w:r>
          </w:p>
        </w:tc>
      </w:tr>
      <w:tr w:rsidR="0047136D" w14:paraId="3394481A" w14:textId="77777777">
        <w:tc>
          <w:tcPr>
            <w:tcW w:w="2695" w:type="dxa"/>
            <w:tcMar>
              <w:left w:w="58" w:type="dxa"/>
              <w:right w:w="86" w:type="dxa"/>
            </w:tcMar>
          </w:tcPr>
          <w:p w14:paraId="6DBA7285" w14:textId="77777777" w:rsidR="0047136D" w:rsidRDefault="00000000">
            <w:pPr>
              <w:rPr>
                <w:rFonts w:ascii="Arial" w:eastAsia="Arial" w:hAnsi="Arial" w:cs="Arial"/>
                <w:sz w:val="24"/>
                <w:szCs w:val="24"/>
              </w:rPr>
            </w:pPr>
            <w:r>
              <w:rPr>
                <w:rFonts w:ascii="Arial" w:eastAsia="Arial" w:hAnsi="Arial" w:cs="Arial"/>
                <w:sz w:val="24"/>
                <w:szCs w:val="24"/>
              </w:rPr>
              <w:t>ppm</w:t>
            </w:r>
          </w:p>
        </w:tc>
        <w:tc>
          <w:tcPr>
            <w:tcW w:w="8095" w:type="dxa"/>
          </w:tcPr>
          <w:p w14:paraId="24C84F3B" w14:textId="77777777" w:rsidR="0047136D" w:rsidRDefault="00000000">
            <w:pPr>
              <w:rPr>
                <w:rFonts w:ascii="Arial" w:eastAsia="Arial" w:hAnsi="Arial" w:cs="Arial"/>
                <w:sz w:val="24"/>
                <w:szCs w:val="24"/>
              </w:rPr>
            </w:pPr>
            <w:r>
              <w:rPr>
                <w:rFonts w:ascii="Arial" w:eastAsia="Arial" w:hAnsi="Arial" w:cs="Arial"/>
                <w:sz w:val="24"/>
                <w:szCs w:val="24"/>
              </w:rPr>
              <w:t>parts per million or milligrams per liter (mg/L)</w:t>
            </w:r>
          </w:p>
        </w:tc>
      </w:tr>
      <w:tr w:rsidR="0047136D" w14:paraId="5C0614BA" w14:textId="77777777">
        <w:tc>
          <w:tcPr>
            <w:tcW w:w="2695" w:type="dxa"/>
            <w:tcMar>
              <w:left w:w="58" w:type="dxa"/>
              <w:right w:w="86" w:type="dxa"/>
            </w:tcMar>
          </w:tcPr>
          <w:p w14:paraId="5A9ED3BA" w14:textId="77777777" w:rsidR="0047136D" w:rsidRDefault="00000000">
            <w:pPr>
              <w:rPr>
                <w:rFonts w:ascii="Arial" w:eastAsia="Arial" w:hAnsi="Arial" w:cs="Arial"/>
                <w:sz w:val="24"/>
                <w:szCs w:val="24"/>
              </w:rPr>
            </w:pPr>
            <w:r>
              <w:rPr>
                <w:rFonts w:ascii="Arial" w:eastAsia="Arial" w:hAnsi="Arial" w:cs="Arial"/>
                <w:sz w:val="24"/>
                <w:szCs w:val="24"/>
              </w:rPr>
              <w:t>ppb</w:t>
            </w:r>
          </w:p>
        </w:tc>
        <w:tc>
          <w:tcPr>
            <w:tcW w:w="8095" w:type="dxa"/>
          </w:tcPr>
          <w:p w14:paraId="1A2D6EF3" w14:textId="77777777" w:rsidR="0047136D" w:rsidRDefault="00000000">
            <w:pPr>
              <w:rPr>
                <w:rFonts w:ascii="Arial" w:eastAsia="Arial" w:hAnsi="Arial" w:cs="Arial"/>
                <w:sz w:val="24"/>
                <w:szCs w:val="24"/>
              </w:rPr>
            </w:pPr>
            <w:r>
              <w:rPr>
                <w:rFonts w:ascii="Arial" w:eastAsia="Arial" w:hAnsi="Arial" w:cs="Arial"/>
                <w:sz w:val="24"/>
                <w:szCs w:val="24"/>
              </w:rPr>
              <w:t>parts per billion or micrograms per liter (µg/L)</w:t>
            </w:r>
          </w:p>
        </w:tc>
      </w:tr>
      <w:tr w:rsidR="0047136D" w14:paraId="60AD7927" w14:textId="77777777">
        <w:tc>
          <w:tcPr>
            <w:tcW w:w="2695" w:type="dxa"/>
            <w:tcMar>
              <w:left w:w="58" w:type="dxa"/>
              <w:right w:w="86" w:type="dxa"/>
            </w:tcMar>
          </w:tcPr>
          <w:p w14:paraId="7056031A" w14:textId="77777777" w:rsidR="0047136D" w:rsidRDefault="00000000">
            <w:pPr>
              <w:rPr>
                <w:rFonts w:ascii="Arial" w:eastAsia="Arial" w:hAnsi="Arial" w:cs="Arial"/>
                <w:sz w:val="24"/>
                <w:szCs w:val="24"/>
              </w:rPr>
            </w:pPr>
            <w:r>
              <w:rPr>
                <w:rFonts w:ascii="Arial" w:eastAsia="Arial" w:hAnsi="Arial" w:cs="Arial"/>
                <w:sz w:val="24"/>
                <w:szCs w:val="24"/>
              </w:rPr>
              <w:t>ppt</w:t>
            </w:r>
          </w:p>
        </w:tc>
        <w:tc>
          <w:tcPr>
            <w:tcW w:w="8095" w:type="dxa"/>
          </w:tcPr>
          <w:p w14:paraId="2EC1ECFD" w14:textId="77777777" w:rsidR="0047136D" w:rsidRDefault="00000000">
            <w:pPr>
              <w:rPr>
                <w:rFonts w:ascii="Arial" w:eastAsia="Arial" w:hAnsi="Arial" w:cs="Arial"/>
                <w:sz w:val="24"/>
                <w:szCs w:val="24"/>
              </w:rPr>
            </w:pPr>
            <w:r>
              <w:rPr>
                <w:rFonts w:ascii="Arial" w:eastAsia="Arial" w:hAnsi="Arial" w:cs="Arial"/>
                <w:sz w:val="24"/>
                <w:szCs w:val="24"/>
              </w:rPr>
              <w:t>parts per trillion or nanograms per liter (ng/L)</w:t>
            </w:r>
          </w:p>
        </w:tc>
      </w:tr>
      <w:tr w:rsidR="0047136D" w14:paraId="6E632894" w14:textId="77777777">
        <w:tc>
          <w:tcPr>
            <w:tcW w:w="2695" w:type="dxa"/>
            <w:tcMar>
              <w:left w:w="58" w:type="dxa"/>
              <w:right w:w="86" w:type="dxa"/>
            </w:tcMar>
          </w:tcPr>
          <w:p w14:paraId="7A0DC5CD" w14:textId="77777777" w:rsidR="0047136D" w:rsidRDefault="00000000">
            <w:pPr>
              <w:rPr>
                <w:rFonts w:ascii="Arial" w:eastAsia="Arial" w:hAnsi="Arial" w:cs="Arial"/>
                <w:sz w:val="24"/>
                <w:szCs w:val="24"/>
              </w:rPr>
            </w:pPr>
            <w:r>
              <w:rPr>
                <w:rFonts w:ascii="Arial" w:eastAsia="Arial" w:hAnsi="Arial" w:cs="Arial"/>
                <w:sz w:val="24"/>
                <w:szCs w:val="24"/>
              </w:rPr>
              <w:t>ppq</w:t>
            </w:r>
          </w:p>
        </w:tc>
        <w:tc>
          <w:tcPr>
            <w:tcW w:w="8095" w:type="dxa"/>
          </w:tcPr>
          <w:p w14:paraId="7D6A343E" w14:textId="77777777" w:rsidR="0047136D" w:rsidRDefault="00000000">
            <w:pPr>
              <w:rPr>
                <w:rFonts w:ascii="Arial" w:eastAsia="Arial" w:hAnsi="Arial" w:cs="Arial"/>
                <w:sz w:val="24"/>
                <w:szCs w:val="24"/>
              </w:rPr>
            </w:pPr>
            <w:r>
              <w:rPr>
                <w:rFonts w:ascii="Arial" w:eastAsia="Arial" w:hAnsi="Arial" w:cs="Arial"/>
                <w:sz w:val="24"/>
                <w:szCs w:val="24"/>
              </w:rPr>
              <w:t>parts per quadrillion or picogram per liter (pg/L)</w:t>
            </w:r>
          </w:p>
        </w:tc>
      </w:tr>
      <w:tr w:rsidR="0047136D" w14:paraId="15C40E72" w14:textId="77777777">
        <w:tc>
          <w:tcPr>
            <w:tcW w:w="2695" w:type="dxa"/>
            <w:tcMar>
              <w:left w:w="58" w:type="dxa"/>
              <w:right w:w="86" w:type="dxa"/>
            </w:tcMar>
          </w:tcPr>
          <w:p w14:paraId="6D18B1EB" w14:textId="77777777" w:rsidR="0047136D" w:rsidRDefault="00000000">
            <w:pPr>
              <w:rPr>
                <w:rFonts w:ascii="Arial" w:eastAsia="Arial" w:hAnsi="Arial" w:cs="Arial"/>
                <w:sz w:val="24"/>
                <w:szCs w:val="24"/>
              </w:rPr>
            </w:pPr>
            <w:r>
              <w:rPr>
                <w:rFonts w:ascii="Arial" w:eastAsia="Arial" w:hAnsi="Arial" w:cs="Arial"/>
                <w:sz w:val="24"/>
                <w:szCs w:val="24"/>
              </w:rPr>
              <w:t>pCi/L</w:t>
            </w:r>
          </w:p>
        </w:tc>
        <w:tc>
          <w:tcPr>
            <w:tcW w:w="8095" w:type="dxa"/>
          </w:tcPr>
          <w:p w14:paraId="676E83D2" w14:textId="77777777" w:rsidR="0047136D" w:rsidRDefault="00000000">
            <w:pPr>
              <w:rPr>
                <w:rFonts w:ascii="Arial" w:eastAsia="Arial" w:hAnsi="Arial" w:cs="Arial"/>
                <w:sz w:val="24"/>
                <w:szCs w:val="24"/>
              </w:rPr>
            </w:pPr>
            <w:r>
              <w:rPr>
                <w:rFonts w:ascii="Arial" w:eastAsia="Arial" w:hAnsi="Arial" w:cs="Arial"/>
                <w:sz w:val="24"/>
                <w:szCs w:val="24"/>
              </w:rPr>
              <w:t>picocuries per liter (a measure of radiation)</w:t>
            </w:r>
          </w:p>
        </w:tc>
      </w:tr>
    </w:tbl>
    <w:p w14:paraId="1D6AE842" w14:textId="77777777" w:rsidR="0047136D" w:rsidRDefault="00000000">
      <w:pPr>
        <w:pStyle w:val="Heading2"/>
      </w:pPr>
      <w:bookmarkStart w:id="4" w:name="_heading=h.cwe7pdlw3lm0" w:colFirst="0" w:colLast="0"/>
      <w:bookmarkEnd w:id="4"/>
      <w:r>
        <w:t>Sources of Drinking Water and Contaminants that May Be Present in Source Water</w:t>
      </w:r>
    </w:p>
    <w:p w14:paraId="295CF256" w14:textId="77777777" w:rsidR="0047136D" w:rsidRDefault="00000000">
      <w:pPr>
        <w:spacing w:after="240"/>
        <w:rPr>
          <w:rFonts w:ascii="Arial" w:eastAsia="Arial" w:hAnsi="Arial" w:cs="Arial"/>
          <w:sz w:val="24"/>
          <w:szCs w:val="24"/>
        </w:rPr>
      </w:pPr>
      <w:r>
        <w:rPr>
          <w:rFonts w:ascii="Arial" w:eastAsia="Arial" w:hAnsi="Arial" w:cs="Arial"/>
          <w:sz w:val="24"/>
          <w:szCs w:val="24"/>
        </w:rPr>
        <w:t>The sources of drinking water (both tap water and bottled water) include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w:t>
      </w:r>
    </w:p>
    <w:p w14:paraId="6DC99638" w14:textId="77777777" w:rsidR="0047136D" w:rsidRDefault="00000000">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6994DF66" w14:textId="77777777" w:rsidR="0047136D"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Microbial contaminants, such as viruses and bacteria, that may come from sewage treatment plants, septic systems, agricultural livestock operations, and wildlife.</w:t>
      </w:r>
    </w:p>
    <w:p w14:paraId="0F4B2C0B" w14:textId="77777777" w:rsidR="0047136D"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lastRenderedPageBreak/>
        <w:t>Inorganic contaminants, such as salts and metals, that can be naturally-occurring or result from urban stormwater runoff, industrial or domestic wastewater discharges, oil and gas production, mining, or farming.</w:t>
      </w:r>
    </w:p>
    <w:p w14:paraId="51E54942" w14:textId="77777777" w:rsidR="0047136D"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 xml:space="preserve">Pesticides and </w:t>
      </w:r>
      <w:r>
        <w:rPr>
          <w:rFonts w:ascii="Arial" w:eastAsia="Arial" w:hAnsi="Arial" w:cs="Arial"/>
          <w:sz w:val="24"/>
          <w:szCs w:val="24"/>
        </w:rPr>
        <w:t>herbicides may</w:t>
      </w:r>
      <w:r>
        <w:rPr>
          <w:rFonts w:ascii="Arial" w:eastAsia="Arial" w:hAnsi="Arial" w:cs="Arial"/>
          <w:color w:val="000000"/>
          <w:sz w:val="24"/>
          <w:szCs w:val="24"/>
        </w:rPr>
        <w:t xml:space="preserve"> come from a variety of sources such as agriculture, urban stormwater runoff, and residential uses.</w:t>
      </w:r>
    </w:p>
    <w:p w14:paraId="643849B5" w14:textId="77777777" w:rsidR="0047136D"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5E7091B3" w14:textId="77777777" w:rsidR="0047136D" w:rsidRDefault="00000000">
      <w:pPr>
        <w:numPr>
          <w:ilvl w:val="0"/>
          <w:numId w:val="1"/>
        </w:numPr>
        <w:pBdr>
          <w:top w:val="nil"/>
          <w:left w:val="nil"/>
          <w:bottom w:val="nil"/>
          <w:right w:val="nil"/>
          <w:between w:val="nil"/>
        </w:pBdr>
      </w:pPr>
      <w:r>
        <w:rPr>
          <w:rFonts w:ascii="Arial" w:eastAsia="Arial" w:hAnsi="Arial" w:cs="Arial"/>
          <w:color w:val="000000"/>
          <w:sz w:val="24"/>
          <w:szCs w:val="24"/>
        </w:rPr>
        <w:t>Radioactive contaminants, that can be naturally-occurring or be the result of oil and gas production and mining activities.</w:t>
      </w:r>
    </w:p>
    <w:p w14:paraId="1F925DEA" w14:textId="77777777" w:rsidR="0047136D" w:rsidRDefault="00000000">
      <w:pPr>
        <w:pStyle w:val="Heading2"/>
      </w:pPr>
      <w:r>
        <w:t>Regulation of Drinking Water and Bottled Water Quality</w:t>
      </w:r>
    </w:p>
    <w:p w14:paraId="4D29A456" w14:textId="77777777" w:rsidR="0047136D" w:rsidRDefault="00000000">
      <w:pPr>
        <w:rPr>
          <w:rFonts w:ascii="Arial" w:eastAsia="Arial" w:hAnsi="Arial" w:cs="Arial"/>
          <w:sz w:val="24"/>
          <w:szCs w:val="24"/>
        </w:rPr>
      </w:pPr>
      <w:r>
        <w:rPr>
          <w:rFonts w:ascii="Arial" w:eastAsia="Arial" w:hAnsi="Arial" w:cs="Arial"/>
          <w:sz w:val="24"/>
          <w:szCs w:val="24"/>
        </w:rPr>
        <w:t>In order to ensure that tap water is safe to drink, the U.S. EPA and the State Board prescribe regulations that limit the amount of certain contaminants in water provided by public water systems.  The U.S. Food and Drug Administration regulations and California law also establish limits for contaminants in bottled water that provide the same protection for public health.</w:t>
      </w:r>
    </w:p>
    <w:p w14:paraId="51925846" w14:textId="77777777" w:rsidR="0047136D" w:rsidRDefault="00000000">
      <w:pPr>
        <w:pStyle w:val="Heading2"/>
      </w:pPr>
      <w:bookmarkStart w:id="5" w:name="_heading=h.m96xfjhr87j8" w:colFirst="0" w:colLast="0"/>
      <w:bookmarkEnd w:id="5"/>
      <w:r>
        <w:t>About Your Drinking Water Quality</w:t>
      </w:r>
    </w:p>
    <w:p w14:paraId="765157E2" w14:textId="77777777" w:rsidR="0047136D" w:rsidRDefault="00000000">
      <w:pPr>
        <w:pStyle w:val="Heading3"/>
        <w:spacing w:before="120" w:after="120"/>
        <w:rPr>
          <w:color w:val="000000"/>
        </w:rPr>
      </w:pPr>
      <w:bookmarkStart w:id="6" w:name="_heading=h.r0eym58rybt4" w:colFirst="0" w:colLast="0"/>
      <w:bookmarkEnd w:id="6"/>
      <w:r>
        <w:rPr>
          <w:color w:val="000000"/>
        </w:rPr>
        <w:t>Drinking Water Contaminants Detected</w:t>
      </w:r>
    </w:p>
    <w:p w14:paraId="29A56CDE" w14:textId="77777777" w:rsidR="0047136D" w:rsidRDefault="00000000">
      <w:pPr>
        <w:rPr>
          <w:rFonts w:ascii="Arial" w:eastAsia="Arial" w:hAnsi="Arial" w:cs="Arial"/>
          <w:sz w:val="24"/>
          <w:szCs w:val="24"/>
        </w:rPr>
      </w:pPr>
      <w:r>
        <w:rPr>
          <w:rFonts w:ascii="Arial" w:eastAsia="Arial" w:hAnsi="Arial" w:cs="Arial"/>
          <w:sz w:val="24"/>
          <w:szCs w:val="24"/>
        </w:rPr>
        <w:t>Tables 1, 2, 3, 4, 5, 6, 7, and 8 list all of the drinking water contaminants that were detected during the most recent sampling for the constituent.  The presence of these contaminants in the water does not necessarily indicate that the water poses a health risk.  The State Board allows us to monitor for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4A4E4C8D"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1.  Sampling Results Showing the Detection of Coliform Bacteria</w:t>
      </w:r>
    </w:p>
    <w:p w14:paraId="38DB9723" w14:textId="77777777" w:rsidR="0047136D" w:rsidRDefault="00000000">
      <w:pPr>
        <w:keepNext/>
        <w:rPr>
          <w:rFonts w:ascii="Arial" w:eastAsia="Arial" w:hAnsi="Arial" w:cs="Arial"/>
          <w:sz w:val="24"/>
          <w:szCs w:val="24"/>
        </w:rPr>
      </w:pPr>
      <w:r>
        <w:rPr>
          <w:rFonts w:ascii="Arial" w:eastAsia="Arial" w:hAnsi="Arial" w:cs="Arial"/>
          <w:sz w:val="24"/>
          <w:szCs w:val="24"/>
        </w:rPr>
        <w:t>Complete if bacteria are detected.</w:t>
      </w:r>
    </w:p>
    <w:p w14:paraId="5B41F25B" w14:textId="77777777" w:rsidR="0047136D" w:rsidRDefault="0047136D">
      <w:pPr>
        <w:keepNext/>
      </w:pPr>
    </w:p>
    <w:tbl>
      <w:tblPr>
        <w:tblStyle w:val="a0"/>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2610"/>
        <w:gridCol w:w="990"/>
        <w:gridCol w:w="2071"/>
      </w:tblGrid>
      <w:tr w:rsidR="0047136D" w14:paraId="04872B4A" w14:textId="77777777">
        <w:trPr>
          <w:cantSplit/>
          <w:trHeight w:val="611"/>
          <w:tblHeader/>
        </w:trPr>
        <w:tc>
          <w:tcPr>
            <w:tcW w:w="2065" w:type="dxa"/>
            <w:vAlign w:val="center"/>
          </w:tcPr>
          <w:p w14:paraId="0BFB6255"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 xml:space="preserve">Microbiological Contaminants </w:t>
            </w:r>
          </w:p>
        </w:tc>
        <w:tc>
          <w:tcPr>
            <w:tcW w:w="1617" w:type="dxa"/>
            <w:vAlign w:val="center"/>
          </w:tcPr>
          <w:p w14:paraId="45F7FF1E"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Highest No. of Detections</w:t>
            </w:r>
          </w:p>
        </w:tc>
        <w:tc>
          <w:tcPr>
            <w:tcW w:w="1443" w:type="dxa"/>
            <w:vAlign w:val="center"/>
          </w:tcPr>
          <w:p w14:paraId="5602EA21"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No. of Months in Violation</w:t>
            </w:r>
          </w:p>
        </w:tc>
        <w:tc>
          <w:tcPr>
            <w:tcW w:w="2610" w:type="dxa"/>
            <w:vAlign w:val="center"/>
          </w:tcPr>
          <w:p w14:paraId="48DCD1B9"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MCL</w:t>
            </w:r>
          </w:p>
        </w:tc>
        <w:tc>
          <w:tcPr>
            <w:tcW w:w="990" w:type="dxa"/>
            <w:vAlign w:val="center"/>
          </w:tcPr>
          <w:p w14:paraId="5A6688F6"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MCLG</w:t>
            </w:r>
          </w:p>
        </w:tc>
        <w:tc>
          <w:tcPr>
            <w:tcW w:w="2071" w:type="dxa"/>
            <w:vAlign w:val="center"/>
          </w:tcPr>
          <w:p w14:paraId="2AA12EA5"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Typical Source of Bacteria</w:t>
            </w:r>
          </w:p>
        </w:tc>
      </w:tr>
      <w:tr w:rsidR="0047136D" w14:paraId="1037937E" w14:textId="77777777">
        <w:tc>
          <w:tcPr>
            <w:tcW w:w="2065" w:type="dxa"/>
          </w:tcPr>
          <w:p w14:paraId="509463F7" w14:textId="77777777" w:rsidR="0047136D" w:rsidRDefault="00000000">
            <w:pPr>
              <w:spacing w:before="40" w:after="40"/>
              <w:rPr>
                <w:rFonts w:ascii="Arial" w:eastAsia="Arial" w:hAnsi="Arial" w:cs="Arial"/>
                <w:sz w:val="24"/>
                <w:szCs w:val="24"/>
              </w:rPr>
            </w:pPr>
            <w:r>
              <w:rPr>
                <w:rFonts w:ascii="Arial" w:eastAsia="Arial" w:hAnsi="Arial" w:cs="Arial"/>
                <w:i/>
                <w:sz w:val="24"/>
                <w:szCs w:val="24"/>
              </w:rPr>
              <w:t>E. coli</w:t>
            </w:r>
            <w:r>
              <w:rPr>
                <w:rFonts w:ascii="Arial" w:eastAsia="Arial" w:hAnsi="Arial" w:cs="Arial"/>
                <w:i/>
                <w:sz w:val="24"/>
                <w:szCs w:val="24"/>
              </w:rPr>
              <w:br/>
            </w:r>
          </w:p>
        </w:tc>
        <w:tc>
          <w:tcPr>
            <w:tcW w:w="1617" w:type="dxa"/>
          </w:tcPr>
          <w:p w14:paraId="67CBC967"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p w14:paraId="0FFA69FC"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3" w:type="dxa"/>
          </w:tcPr>
          <w:p w14:paraId="14C09BCD"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610" w:type="dxa"/>
          </w:tcPr>
          <w:p w14:paraId="3C25C43D"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(a)</w:t>
            </w:r>
          </w:p>
        </w:tc>
        <w:tc>
          <w:tcPr>
            <w:tcW w:w="990" w:type="dxa"/>
          </w:tcPr>
          <w:p w14:paraId="0FE63DEB"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071" w:type="dxa"/>
          </w:tcPr>
          <w:p w14:paraId="0EE2071D" w14:textId="77777777" w:rsidR="0047136D"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3F2205D7" w14:textId="77777777" w:rsidR="0047136D" w:rsidRDefault="0047136D">
      <w:pPr>
        <w:rPr>
          <w:rFonts w:ascii="Arial" w:eastAsia="Arial" w:hAnsi="Arial" w:cs="Arial"/>
          <w:sz w:val="24"/>
          <w:szCs w:val="24"/>
        </w:rPr>
      </w:pPr>
    </w:p>
    <w:p w14:paraId="1746E45F" w14:textId="77777777" w:rsidR="0047136D" w:rsidRDefault="00000000">
      <w:pPr>
        <w:rPr>
          <w:rFonts w:ascii="Arial" w:eastAsia="Arial" w:hAnsi="Arial" w:cs="Arial"/>
          <w:sz w:val="24"/>
          <w:szCs w:val="24"/>
        </w:rPr>
      </w:pPr>
      <w:r>
        <w:rPr>
          <w:rFonts w:ascii="Arial" w:eastAsia="Arial" w:hAnsi="Arial" w:cs="Arial"/>
          <w:sz w:val="24"/>
          <w:szCs w:val="24"/>
        </w:rPr>
        <w:t xml:space="preserve">(a) Routine and repeat samples are total coliform-positive and either is </w:t>
      </w:r>
      <w:r>
        <w:rPr>
          <w:rFonts w:ascii="Arial" w:eastAsia="Arial" w:hAnsi="Arial" w:cs="Arial"/>
          <w:i/>
          <w:sz w:val="24"/>
          <w:szCs w:val="24"/>
        </w:rPr>
        <w:t>E. coli</w:t>
      </w:r>
      <w:r>
        <w:rPr>
          <w:rFonts w:ascii="Arial" w:eastAsia="Arial" w:hAnsi="Arial" w:cs="Arial"/>
          <w:sz w:val="24"/>
          <w:szCs w:val="24"/>
        </w:rPr>
        <w:t xml:space="preserve">-positive or the system fails to take repeat samples following </w:t>
      </w:r>
      <w:r>
        <w:rPr>
          <w:rFonts w:ascii="Arial" w:eastAsia="Arial" w:hAnsi="Arial" w:cs="Arial"/>
          <w:i/>
          <w:sz w:val="24"/>
          <w:szCs w:val="24"/>
        </w:rPr>
        <w:t>E. coli</w:t>
      </w:r>
      <w:r>
        <w:rPr>
          <w:rFonts w:ascii="Arial" w:eastAsia="Arial" w:hAnsi="Arial" w:cs="Arial"/>
          <w:sz w:val="24"/>
          <w:szCs w:val="24"/>
        </w:rPr>
        <w:t xml:space="preserve">-positive routine sample or system fails to analyze total coliform-positive repeat sample for </w:t>
      </w:r>
      <w:r>
        <w:rPr>
          <w:rFonts w:ascii="Arial" w:eastAsia="Arial" w:hAnsi="Arial" w:cs="Arial"/>
          <w:i/>
          <w:sz w:val="24"/>
          <w:szCs w:val="24"/>
        </w:rPr>
        <w:t>E. coli</w:t>
      </w:r>
      <w:r>
        <w:rPr>
          <w:rFonts w:ascii="Arial" w:eastAsia="Arial" w:hAnsi="Arial" w:cs="Arial"/>
          <w:sz w:val="24"/>
          <w:szCs w:val="24"/>
        </w:rPr>
        <w:t>.</w:t>
      </w:r>
    </w:p>
    <w:p w14:paraId="15B3CD22"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lastRenderedPageBreak/>
        <w:t>Table 2.  Sampling Results Showing the Detection of Lead and Copper</w:t>
      </w:r>
    </w:p>
    <w:p w14:paraId="2DD142CE" w14:textId="77777777" w:rsidR="0047136D" w:rsidRDefault="00000000">
      <w:pPr>
        <w:rPr>
          <w:rFonts w:ascii="Arial" w:eastAsia="Arial" w:hAnsi="Arial" w:cs="Arial"/>
          <w:sz w:val="24"/>
          <w:szCs w:val="24"/>
        </w:rPr>
      </w:pPr>
      <w:r>
        <w:rPr>
          <w:rFonts w:ascii="Arial" w:eastAsia="Arial" w:hAnsi="Arial" w:cs="Arial"/>
          <w:sz w:val="24"/>
          <w:szCs w:val="24"/>
        </w:rPr>
        <w:t>Complete if lead or copper is detected in the last sample set.</w:t>
      </w:r>
    </w:p>
    <w:p w14:paraId="4FFCAE2E" w14:textId="77777777" w:rsidR="0047136D" w:rsidRDefault="0047136D"/>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1634"/>
        <w:gridCol w:w="1021"/>
        <w:gridCol w:w="1123"/>
        <w:gridCol w:w="1021"/>
        <w:gridCol w:w="611"/>
        <w:gridCol w:w="611"/>
        <w:gridCol w:w="3679"/>
      </w:tblGrid>
      <w:tr w:rsidR="0047136D" w14:paraId="699908B3" w14:textId="77777777">
        <w:trPr>
          <w:cantSplit/>
          <w:trHeight w:val="1708"/>
          <w:tblHeader/>
        </w:trPr>
        <w:tc>
          <w:tcPr>
            <w:tcW w:w="1118" w:type="dxa"/>
            <w:tcMar>
              <w:left w:w="86" w:type="dxa"/>
              <w:right w:w="86" w:type="dxa"/>
            </w:tcMar>
            <w:vAlign w:val="center"/>
          </w:tcPr>
          <w:p w14:paraId="2BB2F048" w14:textId="77777777" w:rsidR="0047136D" w:rsidRDefault="00000000">
            <w:pPr>
              <w:jc w:val="center"/>
              <w:rPr>
                <w:rFonts w:ascii="Arial" w:eastAsia="Arial" w:hAnsi="Arial" w:cs="Arial"/>
                <w:b/>
                <w:sz w:val="24"/>
                <w:szCs w:val="24"/>
              </w:rPr>
            </w:pPr>
            <w:r>
              <w:rPr>
                <w:rFonts w:ascii="Arial" w:eastAsia="Arial" w:hAnsi="Arial" w:cs="Arial"/>
                <w:b/>
                <w:sz w:val="24"/>
                <w:szCs w:val="24"/>
              </w:rPr>
              <w:t xml:space="preserve">Lead and Copper </w:t>
            </w:r>
          </w:p>
        </w:tc>
        <w:tc>
          <w:tcPr>
            <w:tcW w:w="1634" w:type="dxa"/>
            <w:tcMar>
              <w:left w:w="86" w:type="dxa"/>
              <w:right w:w="86" w:type="dxa"/>
            </w:tcMar>
            <w:vAlign w:val="center"/>
          </w:tcPr>
          <w:p w14:paraId="0AB8BE45" w14:textId="77777777" w:rsidR="0047136D" w:rsidRDefault="00000000">
            <w:pPr>
              <w:jc w:val="center"/>
              <w:rPr>
                <w:rFonts w:ascii="Arial" w:eastAsia="Arial" w:hAnsi="Arial" w:cs="Arial"/>
                <w:b/>
                <w:sz w:val="24"/>
                <w:szCs w:val="24"/>
              </w:rPr>
            </w:pPr>
            <w:r>
              <w:rPr>
                <w:rFonts w:ascii="Arial" w:eastAsia="Arial" w:hAnsi="Arial" w:cs="Arial"/>
                <w:b/>
                <w:sz w:val="24"/>
                <w:szCs w:val="24"/>
              </w:rPr>
              <w:t>Sample Date</w:t>
            </w:r>
          </w:p>
        </w:tc>
        <w:tc>
          <w:tcPr>
            <w:tcW w:w="1021" w:type="dxa"/>
            <w:tcMar>
              <w:left w:w="86" w:type="dxa"/>
              <w:right w:w="86" w:type="dxa"/>
            </w:tcMar>
            <w:vAlign w:val="center"/>
          </w:tcPr>
          <w:p w14:paraId="6C6814D0" w14:textId="77777777" w:rsidR="0047136D" w:rsidRDefault="00000000">
            <w:pPr>
              <w:jc w:val="center"/>
              <w:rPr>
                <w:rFonts w:ascii="Arial" w:eastAsia="Arial" w:hAnsi="Arial" w:cs="Arial"/>
                <w:b/>
                <w:sz w:val="24"/>
                <w:szCs w:val="24"/>
              </w:rPr>
            </w:pPr>
            <w:r>
              <w:rPr>
                <w:rFonts w:ascii="Arial" w:eastAsia="Arial" w:hAnsi="Arial" w:cs="Arial"/>
                <w:b/>
                <w:sz w:val="24"/>
                <w:szCs w:val="24"/>
              </w:rPr>
              <w:t>No. of Samples Collected</w:t>
            </w:r>
          </w:p>
        </w:tc>
        <w:tc>
          <w:tcPr>
            <w:tcW w:w="1123" w:type="dxa"/>
            <w:tcMar>
              <w:left w:w="86" w:type="dxa"/>
              <w:right w:w="86" w:type="dxa"/>
            </w:tcMar>
            <w:vAlign w:val="center"/>
          </w:tcPr>
          <w:p w14:paraId="6FF34ECB" w14:textId="77777777" w:rsidR="0047136D" w:rsidRDefault="00000000">
            <w:pPr>
              <w:jc w:val="center"/>
              <w:rPr>
                <w:rFonts w:ascii="Arial" w:eastAsia="Arial" w:hAnsi="Arial" w:cs="Arial"/>
                <w:b/>
                <w:sz w:val="24"/>
                <w:szCs w:val="24"/>
              </w:rPr>
            </w:pPr>
            <w:r>
              <w:rPr>
                <w:rFonts w:ascii="Arial" w:eastAsia="Arial" w:hAnsi="Arial" w:cs="Arial"/>
                <w:b/>
                <w:sz w:val="24"/>
                <w:szCs w:val="24"/>
              </w:rPr>
              <w:t>90</w:t>
            </w:r>
            <w:r>
              <w:rPr>
                <w:rFonts w:ascii="Arial" w:eastAsia="Arial" w:hAnsi="Arial" w:cs="Arial"/>
                <w:b/>
                <w:sz w:val="24"/>
                <w:szCs w:val="24"/>
                <w:vertAlign w:val="superscript"/>
              </w:rPr>
              <w:t>th</w:t>
            </w:r>
            <w:r>
              <w:rPr>
                <w:rFonts w:ascii="Arial" w:eastAsia="Arial" w:hAnsi="Arial" w:cs="Arial"/>
                <w:b/>
                <w:sz w:val="24"/>
                <w:szCs w:val="24"/>
              </w:rPr>
              <w:t xml:space="preserve"> Percentile Level Detected</w:t>
            </w:r>
          </w:p>
        </w:tc>
        <w:tc>
          <w:tcPr>
            <w:tcW w:w="1021" w:type="dxa"/>
            <w:tcMar>
              <w:left w:w="86" w:type="dxa"/>
              <w:right w:w="86" w:type="dxa"/>
            </w:tcMar>
            <w:vAlign w:val="center"/>
          </w:tcPr>
          <w:p w14:paraId="6422BCDA" w14:textId="77777777" w:rsidR="0047136D" w:rsidRDefault="00000000">
            <w:pPr>
              <w:jc w:val="center"/>
              <w:rPr>
                <w:rFonts w:ascii="Arial" w:eastAsia="Arial" w:hAnsi="Arial" w:cs="Arial"/>
                <w:b/>
                <w:sz w:val="24"/>
                <w:szCs w:val="24"/>
              </w:rPr>
            </w:pPr>
            <w:r>
              <w:rPr>
                <w:rFonts w:ascii="Arial" w:eastAsia="Arial" w:hAnsi="Arial" w:cs="Arial"/>
                <w:b/>
                <w:sz w:val="24"/>
                <w:szCs w:val="24"/>
              </w:rPr>
              <w:t>No. Sites Exceeding AL</w:t>
            </w:r>
          </w:p>
        </w:tc>
        <w:tc>
          <w:tcPr>
            <w:tcW w:w="611" w:type="dxa"/>
            <w:tcMar>
              <w:left w:w="86" w:type="dxa"/>
              <w:right w:w="86" w:type="dxa"/>
            </w:tcMar>
            <w:vAlign w:val="center"/>
          </w:tcPr>
          <w:p w14:paraId="23B3E1D2" w14:textId="77777777" w:rsidR="0047136D" w:rsidRDefault="00000000">
            <w:pPr>
              <w:jc w:val="center"/>
              <w:rPr>
                <w:rFonts w:ascii="Arial" w:eastAsia="Arial" w:hAnsi="Arial" w:cs="Arial"/>
                <w:b/>
                <w:sz w:val="24"/>
                <w:szCs w:val="24"/>
              </w:rPr>
            </w:pPr>
            <w:r>
              <w:rPr>
                <w:rFonts w:ascii="Arial" w:eastAsia="Arial" w:hAnsi="Arial" w:cs="Arial"/>
                <w:b/>
                <w:sz w:val="24"/>
                <w:szCs w:val="24"/>
              </w:rPr>
              <w:t>AL</w:t>
            </w:r>
          </w:p>
        </w:tc>
        <w:tc>
          <w:tcPr>
            <w:tcW w:w="611" w:type="dxa"/>
            <w:tcMar>
              <w:left w:w="86" w:type="dxa"/>
              <w:right w:w="86" w:type="dxa"/>
            </w:tcMar>
            <w:vAlign w:val="center"/>
          </w:tcPr>
          <w:p w14:paraId="46EAFAF9" w14:textId="77777777" w:rsidR="0047136D" w:rsidRDefault="00000000">
            <w:pPr>
              <w:jc w:val="center"/>
              <w:rPr>
                <w:rFonts w:ascii="Arial" w:eastAsia="Arial" w:hAnsi="Arial" w:cs="Arial"/>
                <w:b/>
                <w:sz w:val="24"/>
                <w:szCs w:val="24"/>
              </w:rPr>
            </w:pPr>
            <w:r>
              <w:rPr>
                <w:rFonts w:ascii="Arial" w:eastAsia="Arial" w:hAnsi="Arial" w:cs="Arial"/>
                <w:b/>
                <w:sz w:val="24"/>
                <w:szCs w:val="24"/>
              </w:rPr>
              <w:t>PHG</w:t>
            </w:r>
          </w:p>
        </w:tc>
        <w:tc>
          <w:tcPr>
            <w:tcW w:w="3679" w:type="dxa"/>
            <w:vAlign w:val="center"/>
          </w:tcPr>
          <w:p w14:paraId="3FAAF973" w14:textId="77777777" w:rsidR="0047136D" w:rsidRDefault="00000000">
            <w:pPr>
              <w:jc w:val="center"/>
              <w:rPr>
                <w:rFonts w:ascii="Arial" w:eastAsia="Arial" w:hAnsi="Arial" w:cs="Arial"/>
                <w:b/>
                <w:sz w:val="24"/>
                <w:szCs w:val="24"/>
              </w:rPr>
            </w:pPr>
            <w:r>
              <w:rPr>
                <w:rFonts w:ascii="Arial" w:eastAsia="Arial" w:hAnsi="Arial" w:cs="Arial"/>
                <w:b/>
                <w:sz w:val="24"/>
                <w:szCs w:val="24"/>
              </w:rPr>
              <w:t>Typical Source of</w:t>
            </w:r>
          </w:p>
          <w:p w14:paraId="1D308633" w14:textId="77777777" w:rsidR="0047136D" w:rsidRDefault="00000000">
            <w:pPr>
              <w:jc w:val="center"/>
              <w:rPr>
                <w:rFonts w:ascii="Arial" w:eastAsia="Arial" w:hAnsi="Arial" w:cs="Arial"/>
                <w:b/>
                <w:sz w:val="24"/>
                <w:szCs w:val="24"/>
              </w:rPr>
            </w:pPr>
            <w:r>
              <w:rPr>
                <w:rFonts w:ascii="Arial" w:eastAsia="Arial" w:hAnsi="Arial" w:cs="Arial"/>
                <w:b/>
                <w:sz w:val="24"/>
                <w:szCs w:val="24"/>
              </w:rPr>
              <w:t>Contaminant</w:t>
            </w:r>
          </w:p>
        </w:tc>
      </w:tr>
      <w:tr w:rsidR="0047136D" w14:paraId="201A9C5B" w14:textId="77777777">
        <w:trPr>
          <w:trHeight w:val="1332"/>
        </w:trPr>
        <w:tc>
          <w:tcPr>
            <w:tcW w:w="1118" w:type="dxa"/>
            <w:tcMar>
              <w:left w:w="86" w:type="dxa"/>
              <w:right w:w="86" w:type="dxa"/>
            </w:tcMar>
          </w:tcPr>
          <w:p w14:paraId="2EEFA161" w14:textId="77777777" w:rsidR="0047136D" w:rsidRDefault="00000000">
            <w:pPr>
              <w:spacing w:before="40" w:after="40"/>
              <w:rPr>
                <w:rFonts w:ascii="Arial" w:eastAsia="Arial" w:hAnsi="Arial" w:cs="Arial"/>
                <w:sz w:val="24"/>
                <w:szCs w:val="24"/>
              </w:rPr>
            </w:pPr>
            <w:r>
              <w:rPr>
                <w:rFonts w:ascii="Arial" w:eastAsia="Arial" w:hAnsi="Arial" w:cs="Arial"/>
                <w:sz w:val="24"/>
                <w:szCs w:val="24"/>
              </w:rPr>
              <w:t>Lead (ppb)</w:t>
            </w:r>
          </w:p>
        </w:tc>
        <w:tc>
          <w:tcPr>
            <w:tcW w:w="1634" w:type="dxa"/>
            <w:tcMar>
              <w:left w:w="86" w:type="dxa"/>
              <w:right w:w="86" w:type="dxa"/>
            </w:tcMar>
          </w:tcPr>
          <w:p w14:paraId="3A0EE4B9"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2021</w:t>
            </w:r>
          </w:p>
        </w:tc>
        <w:tc>
          <w:tcPr>
            <w:tcW w:w="1021" w:type="dxa"/>
            <w:tcMar>
              <w:left w:w="86" w:type="dxa"/>
              <w:right w:w="86" w:type="dxa"/>
            </w:tcMar>
          </w:tcPr>
          <w:p w14:paraId="686968EB"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123" w:type="dxa"/>
            <w:tcMar>
              <w:left w:w="86" w:type="dxa"/>
              <w:right w:w="86" w:type="dxa"/>
            </w:tcMar>
          </w:tcPr>
          <w:p w14:paraId="2EEAE5CD"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021" w:type="dxa"/>
            <w:tcMar>
              <w:left w:w="86" w:type="dxa"/>
              <w:right w:w="86" w:type="dxa"/>
            </w:tcMar>
          </w:tcPr>
          <w:p w14:paraId="047EA891"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611" w:type="dxa"/>
            <w:tcMar>
              <w:left w:w="86" w:type="dxa"/>
              <w:right w:w="86" w:type="dxa"/>
            </w:tcMar>
          </w:tcPr>
          <w:p w14:paraId="0A1573E8"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15</w:t>
            </w:r>
          </w:p>
        </w:tc>
        <w:tc>
          <w:tcPr>
            <w:tcW w:w="611" w:type="dxa"/>
            <w:tcMar>
              <w:left w:w="86" w:type="dxa"/>
              <w:right w:w="86" w:type="dxa"/>
            </w:tcMar>
          </w:tcPr>
          <w:p w14:paraId="740C4BB7"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0.2</w:t>
            </w:r>
          </w:p>
        </w:tc>
        <w:tc>
          <w:tcPr>
            <w:tcW w:w="3679" w:type="dxa"/>
          </w:tcPr>
          <w:p w14:paraId="16C1B3C7" w14:textId="77777777" w:rsidR="0047136D" w:rsidRDefault="00000000">
            <w:pPr>
              <w:spacing w:before="40" w:after="40"/>
              <w:rPr>
                <w:rFonts w:ascii="Arial" w:eastAsia="Arial" w:hAnsi="Arial" w:cs="Arial"/>
                <w:sz w:val="24"/>
                <w:szCs w:val="24"/>
              </w:rPr>
            </w:pPr>
            <w:r>
              <w:rPr>
                <w:rFonts w:ascii="Arial" w:eastAsia="Arial" w:hAnsi="Arial" w:cs="Arial"/>
                <w:sz w:val="24"/>
                <w:szCs w:val="24"/>
              </w:rPr>
              <w:t>Internal corrosion of household water plumbing systems; discharges from industrial manufacturers; erosion of natural deposits</w:t>
            </w:r>
          </w:p>
        </w:tc>
      </w:tr>
      <w:tr w:rsidR="0047136D" w14:paraId="3E772BC1" w14:textId="77777777">
        <w:trPr>
          <w:trHeight w:val="1342"/>
        </w:trPr>
        <w:tc>
          <w:tcPr>
            <w:tcW w:w="1118" w:type="dxa"/>
            <w:tcMar>
              <w:left w:w="86" w:type="dxa"/>
              <w:right w:w="86" w:type="dxa"/>
            </w:tcMar>
          </w:tcPr>
          <w:p w14:paraId="37ED1857" w14:textId="77777777" w:rsidR="0047136D" w:rsidRDefault="00000000">
            <w:pPr>
              <w:spacing w:before="40" w:after="40"/>
              <w:rPr>
                <w:rFonts w:ascii="Arial" w:eastAsia="Arial" w:hAnsi="Arial" w:cs="Arial"/>
                <w:sz w:val="24"/>
                <w:szCs w:val="24"/>
              </w:rPr>
            </w:pPr>
            <w:r>
              <w:rPr>
                <w:rFonts w:ascii="Arial" w:eastAsia="Arial" w:hAnsi="Arial" w:cs="Arial"/>
                <w:sz w:val="24"/>
                <w:szCs w:val="24"/>
              </w:rPr>
              <w:t>Copper (ppm)</w:t>
            </w:r>
          </w:p>
        </w:tc>
        <w:tc>
          <w:tcPr>
            <w:tcW w:w="1634" w:type="dxa"/>
            <w:tcMar>
              <w:left w:w="86" w:type="dxa"/>
              <w:right w:w="86" w:type="dxa"/>
            </w:tcMar>
          </w:tcPr>
          <w:p w14:paraId="1DCB8DCF"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2021</w:t>
            </w:r>
          </w:p>
        </w:tc>
        <w:tc>
          <w:tcPr>
            <w:tcW w:w="1021" w:type="dxa"/>
            <w:tcMar>
              <w:left w:w="86" w:type="dxa"/>
              <w:right w:w="86" w:type="dxa"/>
            </w:tcMar>
          </w:tcPr>
          <w:p w14:paraId="250C0DA0"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123" w:type="dxa"/>
            <w:tcMar>
              <w:left w:w="86" w:type="dxa"/>
              <w:right w:w="86" w:type="dxa"/>
            </w:tcMar>
          </w:tcPr>
          <w:p w14:paraId="5A737B48"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0.045</w:t>
            </w:r>
          </w:p>
        </w:tc>
        <w:tc>
          <w:tcPr>
            <w:tcW w:w="1021" w:type="dxa"/>
            <w:tcMar>
              <w:left w:w="86" w:type="dxa"/>
              <w:right w:w="86" w:type="dxa"/>
            </w:tcMar>
          </w:tcPr>
          <w:p w14:paraId="1B4D4FED"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611" w:type="dxa"/>
            <w:tcMar>
              <w:left w:w="86" w:type="dxa"/>
              <w:right w:w="86" w:type="dxa"/>
            </w:tcMar>
          </w:tcPr>
          <w:p w14:paraId="7FFFF79B"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1.3</w:t>
            </w:r>
          </w:p>
        </w:tc>
        <w:tc>
          <w:tcPr>
            <w:tcW w:w="611" w:type="dxa"/>
            <w:tcMar>
              <w:left w:w="86" w:type="dxa"/>
              <w:right w:w="86" w:type="dxa"/>
            </w:tcMar>
          </w:tcPr>
          <w:p w14:paraId="19CB0493"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0.3</w:t>
            </w:r>
          </w:p>
        </w:tc>
        <w:tc>
          <w:tcPr>
            <w:tcW w:w="3679" w:type="dxa"/>
          </w:tcPr>
          <w:p w14:paraId="1C7B3A45" w14:textId="77777777" w:rsidR="0047136D" w:rsidRDefault="00000000">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7CD657E9"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3.  Sampling Results for Sodium and Hardness</w:t>
      </w:r>
    </w:p>
    <w:tbl>
      <w:tblPr>
        <w:tblStyle w:val="a2"/>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1345"/>
        <w:gridCol w:w="1260"/>
        <w:gridCol w:w="1530"/>
        <w:gridCol w:w="810"/>
        <w:gridCol w:w="1080"/>
        <w:gridCol w:w="2561"/>
      </w:tblGrid>
      <w:tr w:rsidR="0047136D" w14:paraId="6BBDF10E" w14:textId="77777777">
        <w:tc>
          <w:tcPr>
            <w:tcW w:w="2250" w:type="dxa"/>
            <w:tcMar>
              <w:left w:w="58" w:type="dxa"/>
              <w:right w:w="58" w:type="dxa"/>
            </w:tcMar>
            <w:vAlign w:val="center"/>
          </w:tcPr>
          <w:p w14:paraId="45F78CD1"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345" w:type="dxa"/>
            <w:tcMar>
              <w:left w:w="58" w:type="dxa"/>
              <w:right w:w="58" w:type="dxa"/>
            </w:tcMar>
            <w:vAlign w:val="center"/>
          </w:tcPr>
          <w:p w14:paraId="44E1FB7A"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2C795116"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452883B2"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Range of Detections</w:t>
            </w:r>
          </w:p>
        </w:tc>
        <w:tc>
          <w:tcPr>
            <w:tcW w:w="810" w:type="dxa"/>
            <w:tcMar>
              <w:left w:w="58" w:type="dxa"/>
              <w:right w:w="58" w:type="dxa"/>
            </w:tcMar>
            <w:vAlign w:val="center"/>
          </w:tcPr>
          <w:p w14:paraId="3E51212D"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MCL</w:t>
            </w:r>
          </w:p>
        </w:tc>
        <w:tc>
          <w:tcPr>
            <w:tcW w:w="1080" w:type="dxa"/>
            <w:tcMar>
              <w:left w:w="58" w:type="dxa"/>
              <w:right w:w="58" w:type="dxa"/>
            </w:tcMar>
            <w:vAlign w:val="center"/>
          </w:tcPr>
          <w:p w14:paraId="49728933"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PHG (MCLG)</w:t>
            </w:r>
          </w:p>
        </w:tc>
        <w:tc>
          <w:tcPr>
            <w:tcW w:w="2561" w:type="dxa"/>
            <w:tcMar>
              <w:left w:w="58" w:type="dxa"/>
              <w:right w:w="58" w:type="dxa"/>
            </w:tcMar>
            <w:vAlign w:val="center"/>
          </w:tcPr>
          <w:p w14:paraId="4A0638CD" w14:textId="77777777" w:rsidR="0047136D" w:rsidRDefault="00000000">
            <w:pPr>
              <w:keepNext/>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47136D" w14:paraId="6D0DAD72" w14:textId="77777777">
        <w:trPr>
          <w:trHeight w:val="432"/>
        </w:trPr>
        <w:tc>
          <w:tcPr>
            <w:tcW w:w="2250" w:type="dxa"/>
          </w:tcPr>
          <w:p w14:paraId="70D58518" w14:textId="77777777" w:rsidR="0047136D" w:rsidRDefault="00000000">
            <w:pPr>
              <w:spacing w:before="40" w:after="40"/>
              <w:rPr>
                <w:rFonts w:ascii="Arial" w:eastAsia="Arial" w:hAnsi="Arial" w:cs="Arial"/>
                <w:sz w:val="24"/>
                <w:szCs w:val="24"/>
              </w:rPr>
            </w:pPr>
            <w:r>
              <w:rPr>
                <w:rFonts w:ascii="Arial" w:eastAsia="Arial" w:hAnsi="Arial" w:cs="Arial"/>
                <w:sz w:val="24"/>
                <w:szCs w:val="24"/>
              </w:rPr>
              <w:t>Sodium (ppm)</w:t>
            </w:r>
          </w:p>
        </w:tc>
        <w:tc>
          <w:tcPr>
            <w:tcW w:w="1345" w:type="dxa"/>
            <w:tcMar>
              <w:left w:w="58" w:type="dxa"/>
              <w:right w:w="58" w:type="dxa"/>
            </w:tcMar>
          </w:tcPr>
          <w:p w14:paraId="4A5FCFD9"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tc>
        <w:tc>
          <w:tcPr>
            <w:tcW w:w="1260" w:type="dxa"/>
            <w:tcMar>
              <w:left w:w="58" w:type="dxa"/>
              <w:right w:w="58" w:type="dxa"/>
            </w:tcMar>
          </w:tcPr>
          <w:p w14:paraId="58B5817C"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29</w:t>
            </w:r>
          </w:p>
        </w:tc>
        <w:tc>
          <w:tcPr>
            <w:tcW w:w="1530" w:type="dxa"/>
            <w:tcMar>
              <w:left w:w="58" w:type="dxa"/>
              <w:right w:w="58" w:type="dxa"/>
            </w:tcMar>
          </w:tcPr>
          <w:p w14:paraId="46356117"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810" w:type="dxa"/>
            <w:tcMar>
              <w:left w:w="58" w:type="dxa"/>
              <w:right w:w="58" w:type="dxa"/>
            </w:tcMar>
          </w:tcPr>
          <w:p w14:paraId="08DA908B"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43E7C829"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2561" w:type="dxa"/>
            <w:tcMar>
              <w:left w:w="58" w:type="dxa"/>
              <w:right w:w="58" w:type="dxa"/>
            </w:tcMar>
          </w:tcPr>
          <w:p w14:paraId="2DF6B86B" w14:textId="77777777" w:rsidR="0047136D" w:rsidRDefault="00000000">
            <w:pPr>
              <w:spacing w:before="40" w:after="40"/>
              <w:rPr>
                <w:rFonts w:ascii="Arial" w:eastAsia="Arial" w:hAnsi="Arial" w:cs="Arial"/>
                <w:sz w:val="24"/>
                <w:szCs w:val="24"/>
              </w:rPr>
            </w:pPr>
            <w:r>
              <w:rPr>
                <w:rFonts w:ascii="Arial" w:eastAsia="Arial" w:hAnsi="Arial" w:cs="Arial"/>
                <w:sz w:val="24"/>
                <w:szCs w:val="24"/>
              </w:rPr>
              <w:t>Salt present in the water and is generally naturally occurring</w:t>
            </w:r>
          </w:p>
        </w:tc>
      </w:tr>
      <w:tr w:rsidR="0047136D" w14:paraId="2F597EC5" w14:textId="77777777">
        <w:tc>
          <w:tcPr>
            <w:tcW w:w="2250" w:type="dxa"/>
          </w:tcPr>
          <w:p w14:paraId="40C3E0AE" w14:textId="77777777" w:rsidR="0047136D" w:rsidRDefault="00000000">
            <w:pPr>
              <w:spacing w:before="40" w:after="40"/>
              <w:rPr>
                <w:rFonts w:ascii="Arial" w:eastAsia="Arial" w:hAnsi="Arial" w:cs="Arial"/>
                <w:sz w:val="24"/>
                <w:szCs w:val="24"/>
              </w:rPr>
            </w:pPr>
            <w:r>
              <w:rPr>
                <w:rFonts w:ascii="Arial" w:eastAsia="Arial" w:hAnsi="Arial" w:cs="Arial"/>
                <w:sz w:val="24"/>
                <w:szCs w:val="24"/>
              </w:rPr>
              <w:t>Hardness (ppm)</w:t>
            </w:r>
          </w:p>
        </w:tc>
        <w:tc>
          <w:tcPr>
            <w:tcW w:w="1345" w:type="dxa"/>
            <w:tcMar>
              <w:left w:w="58" w:type="dxa"/>
              <w:right w:w="58" w:type="dxa"/>
            </w:tcMar>
          </w:tcPr>
          <w:p w14:paraId="358F4D33"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tc>
        <w:tc>
          <w:tcPr>
            <w:tcW w:w="1260" w:type="dxa"/>
            <w:tcMar>
              <w:left w:w="58" w:type="dxa"/>
              <w:right w:w="58" w:type="dxa"/>
            </w:tcMar>
          </w:tcPr>
          <w:p w14:paraId="55917D23"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280</w:t>
            </w:r>
          </w:p>
        </w:tc>
        <w:tc>
          <w:tcPr>
            <w:tcW w:w="1530" w:type="dxa"/>
            <w:tcMar>
              <w:left w:w="58" w:type="dxa"/>
              <w:right w:w="58" w:type="dxa"/>
            </w:tcMar>
          </w:tcPr>
          <w:p w14:paraId="497A78DD"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810" w:type="dxa"/>
            <w:tcMar>
              <w:left w:w="58" w:type="dxa"/>
              <w:right w:w="58" w:type="dxa"/>
            </w:tcMar>
          </w:tcPr>
          <w:p w14:paraId="7A7B8542"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6FB4200C"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2561" w:type="dxa"/>
            <w:tcMar>
              <w:left w:w="58" w:type="dxa"/>
              <w:right w:w="58" w:type="dxa"/>
            </w:tcMar>
          </w:tcPr>
          <w:p w14:paraId="6C3E5BED" w14:textId="77777777" w:rsidR="0047136D" w:rsidRDefault="00000000">
            <w:pPr>
              <w:spacing w:before="40" w:after="40"/>
              <w:rPr>
                <w:rFonts w:ascii="Arial" w:eastAsia="Arial" w:hAnsi="Arial" w:cs="Arial"/>
                <w:sz w:val="24"/>
                <w:szCs w:val="24"/>
              </w:rPr>
            </w:pPr>
            <w:r>
              <w:rPr>
                <w:rFonts w:ascii="Arial" w:eastAsia="Arial" w:hAnsi="Arial" w:cs="Arial"/>
                <w:sz w:val="24"/>
                <w:szCs w:val="24"/>
              </w:rPr>
              <w:t>Sum of polyvalent cations present in the water, generally magnesium and calcium, and are usually naturally occurring</w:t>
            </w:r>
          </w:p>
        </w:tc>
      </w:tr>
    </w:tbl>
    <w:p w14:paraId="17612628" w14:textId="77777777" w:rsidR="0047136D" w:rsidRDefault="0047136D">
      <w:pPr>
        <w:keepNext/>
        <w:pBdr>
          <w:top w:val="nil"/>
          <w:left w:val="nil"/>
          <w:bottom w:val="nil"/>
          <w:right w:val="nil"/>
          <w:between w:val="nil"/>
        </w:pBdr>
        <w:spacing w:before="360" w:after="120"/>
        <w:rPr>
          <w:rFonts w:ascii="Arial" w:eastAsia="Arial" w:hAnsi="Arial" w:cs="Arial"/>
          <w:b/>
          <w:color w:val="000000"/>
          <w:sz w:val="24"/>
          <w:szCs w:val="24"/>
        </w:rPr>
      </w:pPr>
    </w:p>
    <w:p w14:paraId="0501972A"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4.  Detection of Contaminants with a Primary Drinking Water Standard</w:t>
      </w:r>
    </w:p>
    <w:tbl>
      <w:tblPr>
        <w:tblStyle w:val="a3"/>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1170"/>
        <w:gridCol w:w="1260"/>
        <w:gridCol w:w="1931"/>
      </w:tblGrid>
      <w:tr w:rsidR="0047136D" w14:paraId="0AE92A2B" w14:textId="77777777">
        <w:trPr>
          <w:cantSplit/>
          <w:trHeight w:val="1511"/>
        </w:trPr>
        <w:tc>
          <w:tcPr>
            <w:tcW w:w="2245" w:type="dxa"/>
            <w:vAlign w:val="center"/>
          </w:tcPr>
          <w:p w14:paraId="2910D670"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Chemical or Constituent</w:t>
            </w:r>
          </w:p>
          <w:p w14:paraId="05FF58AA"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(and</w:t>
            </w:r>
          </w:p>
          <w:p w14:paraId="2FF91A4C"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reporting units)</w:t>
            </w:r>
          </w:p>
        </w:tc>
        <w:tc>
          <w:tcPr>
            <w:tcW w:w="1440" w:type="dxa"/>
            <w:vAlign w:val="center"/>
          </w:tcPr>
          <w:p w14:paraId="0272935B"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72" w:type="dxa"/>
              <w:right w:w="72" w:type="dxa"/>
            </w:tcMar>
            <w:vAlign w:val="center"/>
          </w:tcPr>
          <w:p w14:paraId="008BB0F3"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Level Detected</w:t>
            </w:r>
          </w:p>
        </w:tc>
        <w:tc>
          <w:tcPr>
            <w:tcW w:w="1530" w:type="dxa"/>
            <w:vAlign w:val="center"/>
          </w:tcPr>
          <w:p w14:paraId="0A10182D"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Range of Detections</w:t>
            </w:r>
          </w:p>
        </w:tc>
        <w:tc>
          <w:tcPr>
            <w:tcW w:w="1170" w:type="dxa"/>
            <w:vAlign w:val="center"/>
          </w:tcPr>
          <w:p w14:paraId="267C1BCF"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MCL [MRDL]</w:t>
            </w:r>
          </w:p>
        </w:tc>
        <w:tc>
          <w:tcPr>
            <w:tcW w:w="1260" w:type="dxa"/>
            <w:vAlign w:val="center"/>
          </w:tcPr>
          <w:p w14:paraId="02439406"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PHG (MCLG) [MRDLG]</w:t>
            </w:r>
          </w:p>
        </w:tc>
        <w:tc>
          <w:tcPr>
            <w:tcW w:w="1931" w:type="dxa"/>
            <w:vAlign w:val="center"/>
          </w:tcPr>
          <w:p w14:paraId="75925C3B" w14:textId="77777777" w:rsidR="0047136D" w:rsidRDefault="00000000">
            <w:pPr>
              <w:keepNext/>
              <w:keepLines/>
              <w:jc w:val="center"/>
              <w:rPr>
                <w:rFonts w:ascii="Arial" w:eastAsia="Arial" w:hAnsi="Arial" w:cs="Arial"/>
                <w:b/>
                <w:sz w:val="24"/>
                <w:szCs w:val="24"/>
              </w:rPr>
            </w:pPr>
            <w:r>
              <w:rPr>
                <w:rFonts w:ascii="Arial" w:eastAsia="Arial" w:hAnsi="Arial" w:cs="Arial"/>
                <w:b/>
                <w:sz w:val="24"/>
                <w:szCs w:val="24"/>
              </w:rPr>
              <w:t>Typical Source of Contaminant</w:t>
            </w:r>
          </w:p>
        </w:tc>
      </w:tr>
      <w:tr w:rsidR="0047136D" w14:paraId="04E60212" w14:textId="77777777">
        <w:trPr>
          <w:trHeight w:val="432"/>
        </w:trPr>
        <w:tc>
          <w:tcPr>
            <w:tcW w:w="2245" w:type="dxa"/>
            <w:tcMar>
              <w:left w:w="58" w:type="dxa"/>
              <w:right w:w="58" w:type="dxa"/>
            </w:tcMar>
          </w:tcPr>
          <w:p w14:paraId="2E0358DD" w14:textId="77777777" w:rsidR="0047136D"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TTHM (ppb)</w:t>
            </w:r>
          </w:p>
        </w:tc>
        <w:tc>
          <w:tcPr>
            <w:tcW w:w="1440" w:type="dxa"/>
          </w:tcPr>
          <w:p w14:paraId="5174D453"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2024</w:t>
            </w:r>
          </w:p>
        </w:tc>
        <w:tc>
          <w:tcPr>
            <w:tcW w:w="1260" w:type="dxa"/>
          </w:tcPr>
          <w:p w14:paraId="0A025D48"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2.2</w:t>
            </w:r>
          </w:p>
        </w:tc>
        <w:tc>
          <w:tcPr>
            <w:tcW w:w="1530" w:type="dxa"/>
          </w:tcPr>
          <w:p w14:paraId="17C14091"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6BD6B0FF"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80</w:t>
            </w:r>
          </w:p>
        </w:tc>
        <w:tc>
          <w:tcPr>
            <w:tcW w:w="1260" w:type="dxa"/>
          </w:tcPr>
          <w:p w14:paraId="26511AED"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1082CC58"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color w:val="000000"/>
                <w:sz w:val="24"/>
                <w:szCs w:val="24"/>
              </w:rPr>
              <w:t>Disinfection by-product</w:t>
            </w:r>
          </w:p>
        </w:tc>
      </w:tr>
      <w:tr w:rsidR="0047136D" w14:paraId="07CC62B9" w14:textId="77777777">
        <w:trPr>
          <w:trHeight w:val="432"/>
        </w:trPr>
        <w:tc>
          <w:tcPr>
            <w:tcW w:w="2245" w:type="dxa"/>
            <w:tcMar>
              <w:left w:w="58" w:type="dxa"/>
              <w:right w:w="58" w:type="dxa"/>
            </w:tcMar>
          </w:tcPr>
          <w:p w14:paraId="06EA2590" w14:textId="77777777" w:rsidR="0047136D"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Fluoride (ppm)</w:t>
            </w:r>
          </w:p>
        </w:tc>
        <w:tc>
          <w:tcPr>
            <w:tcW w:w="1440" w:type="dxa"/>
          </w:tcPr>
          <w:p w14:paraId="5FAFC18E"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2024</w:t>
            </w:r>
          </w:p>
          <w:p w14:paraId="74A13FEC" w14:textId="77777777" w:rsidR="0047136D" w:rsidRDefault="0047136D">
            <w:pPr>
              <w:keepNext/>
              <w:keepLines/>
              <w:spacing w:before="40" w:after="40"/>
              <w:jc w:val="center"/>
              <w:rPr>
                <w:rFonts w:ascii="Arial" w:eastAsia="Arial" w:hAnsi="Arial" w:cs="Arial"/>
                <w:sz w:val="24"/>
                <w:szCs w:val="24"/>
              </w:rPr>
            </w:pPr>
          </w:p>
        </w:tc>
        <w:tc>
          <w:tcPr>
            <w:tcW w:w="1260" w:type="dxa"/>
          </w:tcPr>
          <w:p w14:paraId="691E2AAE"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0.14</w:t>
            </w:r>
          </w:p>
        </w:tc>
        <w:tc>
          <w:tcPr>
            <w:tcW w:w="1530" w:type="dxa"/>
          </w:tcPr>
          <w:p w14:paraId="45584F6B"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67EB9F86"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2</w:t>
            </w:r>
          </w:p>
        </w:tc>
        <w:tc>
          <w:tcPr>
            <w:tcW w:w="1260" w:type="dxa"/>
          </w:tcPr>
          <w:p w14:paraId="5553C7D9"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Pr>
          <w:p w14:paraId="0A26A674" w14:textId="77777777" w:rsidR="0047136D" w:rsidRDefault="00000000">
            <w:pPr>
              <w:keepNext/>
              <w:keepLines/>
              <w:spacing w:before="40" w:after="40"/>
              <w:jc w:val="center"/>
              <w:rPr>
                <w:rFonts w:ascii="Arial" w:eastAsia="Arial" w:hAnsi="Arial" w:cs="Arial"/>
                <w:color w:val="000000"/>
                <w:sz w:val="24"/>
                <w:szCs w:val="24"/>
              </w:rPr>
            </w:pPr>
            <w:r>
              <w:rPr>
                <w:rFonts w:ascii="Arial" w:eastAsia="Arial" w:hAnsi="Arial" w:cs="Arial"/>
                <w:color w:val="000000"/>
                <w:sz w:val="24"/>
                <w:szCs w:val="24"/>
              </w:rPr>
              <w:t>Erosion of natural deposits</w:t>
            </w:r>
          </w:p>
        </w:tc>
      </w:tr>
      <w:tr w:rsidR="0047136D" w14:paraId="45C2C900" w14:textId="77777777">
        <w:trPr>
          <w:trHeight w:val="432"/>
        </w:trPr>
        <w:tc>
          <w:tcPr>
            <w:tcW w:w="2245" w:type="dxa"/>
            <w:tcMar>
              <w:left w:w="58" w:type="dxa"/>
              <w:right w:w="58" w:type="dxa"/>
            </w:tcMar>
          </w:tcPr>
          <w:p w14:paraId="46F3F79F" w14:textId="77777777" w:rsidR="0047136D"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HAA5 (ppb)</w:t>
            </w:r>
          </w:p>
        </w:tc>
        <w:tc>
          <w:tcPr>
            <w:tcW w:w="1440" w:type="dxa"/>
          </w:tcPr>
          <w:p w14:paraId="186F733E"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2024</w:t>
            </w:r>
          </w:p>
        </w:tc>
        <w:tc>
          <w:tcPr>
            <w:tcW w:w="1260" w:type="dxa"/>
          </w:tcPr>
          <w:p w14:paraId="06A4DB42"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0.0</w:t>
            </w:r>
          </w:p>
        </w:tc>
        <w:tc>
          <w:tcPr>
            <w:tcW w:w="1530" w:type="dxa"/>
          </w:tcPr>
          <w:p w14:paraId="7D7C1C42"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1D551367"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60</w:t>
            </w:r>
          </w:p>
        </w:tc>
        <w:tc>
          <w:tcPr>
            <w:tcW w:w="1260" w:type="dxa"/>
          </w:tcPr>
          <w:p w14:paraId="63D620F8"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28BBC008" w14:textId="77777777" w:rsidR="0047136D" w:rsidRDefault="00000000">
            <w:pPr>
              <w:keepNext/>
              <w:keepLines/>
              <w:spacing w:before="40" w:after="40"/>
              <w:jc w:val="center"/>
              <w:rPr>
                <w:rFonts w:ascii="Arial" w:eastAsia="Arial" w:hAnsi="Arial" w:cs="Arial"/>
                <w:sz w:val="24"/>
                <w:szCs w:val="24"/>
              </w:rPr>
            </w:pPr>
            <w:r>
              <w:rPr>
                <w:rFonts w:ascii="Arial" w:eastAsia="Arial" w:hAnsi="Arial" w:cs="Arial"/>
                <w:color w:val="000000"/>
                <w:sz w:val="24"/>
                <w:szCs w:val="24"/>
              </w:rPr>
              <w:t>Disinfection by-product</w:t>
            </w:r>
          </w:p>
        </w:tc>
      </w:tr>
      <w:tr w:rsidR="0047136D" w14:paraId="3ADD1EDB" w14:textId="77777777">
        <w:trPr>
          <w:trHeight w:val="432"/>
        </w:trPr>
        <w:tc>
          <w:tcPr>
            <w:tcW w:w="2245" w:type="dxa"/>
            <w:tcMar>
              <w:left w:w="58" w:type="dxa"/>
              <w:right w:w="58" w:type="dxa"/>
            </w:tcMar>
          </w:tcPr>
          <w:p w14:paraId="5CA5D386" w14:textId="77777777" w:rsidR="0047136D" w:rsidRDefault="00000000">
            <w:pPr>
              <w:spacing w:before="40" w:after="40"/>
              <w:ind w:left="30"/>
              <w:rPr>
                <w:rFonts w:ascii="Arial" w:eastAsia="Arial" w:hAnsi="Arial" w:cs="Arial"/>
                <w:sz w:val="24"/>
                <w:szCs w:val="24"/>
              </w:rPr>
            </w:pPr>
            <w:r>
              <w:rPr>
                <w:rFonts w:ascii="Arial" w:eastAsia="Arial" w:hAnsi="Arial" w:cs="Arial"/>
                <w:color w:val="000000"/>
                <w:sz w:val="24"/>
                <w:szCs w:val="24"/>
              </w:rPr>
              <w:t>GrossAlpha Particle Activity (pCi/L)</w:t>
            </w:r>
          </w:p>
        </w:tc>
        <w:tc>
          <w:tcPr>
            <w:tcW w:w="1440" w:type="dxa"/>
          </w:tcPr>
          <w:p w14:paraId="60B0A34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7375C93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3.32</w:t>
            </w:r>
          </w:p>
        </w:tc>
        <w:tc>
          <w:tcPr>
            <w:tcW w:w="1530" w:type="dxa"/>
          </w:tcPr>
          <w:p w14:paraId="08B43F2F"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05E8B496"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15</w:t>
            </w:r>
          </w:p>
        </w:tc>
        <w:tc>
          <w:tcPr>
            <w:tcW w:w="1260" w:type="dxa"/>
          </w:tcPr>
          <w:p w14:paraId="4B648F0C"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(0)</w:t>
            </w:r>
          </w:p>
        </w:tc>
        <w:tc>
          <w:tcPr>
            <w:tcW w:w="1931" w:type="dxa"/>
          </w:tcPr>
          <w:p w14:paraId="6BD08DCF"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3E44C60E" w14:textId="77777777">
        <w:trPr>
          <w:trHeight w:val="432"/>
        </w:trPr>
        <w:tc>
          <w:tcPr>
            <w:tcW w:w="2245" w:type="dxa"/>
            <w:tcMar>
              <w:left w:w="58" w:type="dxa"/>
              <w:right w:w="58" w:type="dxa"/>
            </w:tcMar>
          </w:tcPr>
          <w:p w14:paraId="4FF59DAF" w14:textId="77777777" w:rsidR="0047136D" w:rsidRDefault="00000000">
            <w:pPr>
              <w:spacing w:before="40" w:after="40"/>
              <w:ind w:left="30"/>
              <w:jc w:val="both"/>
              <w:rPr>
                <w:rFonts w:ascii="Arial" w:eastAsia="Arial" w:hAnsi="Arial" w:cs="Arial"/>
                <w:sz w:val="24"/>
                <w:szCs w:val="24"/>
              </w:rPr>
            </w:pPr>
            <w:r>
              <w:rPr>
                <w:rFonts w:ascii="Arial" w:eastAsia="Arial" w:hAnsi="Arial" w:cs="Arial"/>
                <w:color w:val="000000"/>
                <w:sz w:val="24"/>
                <w:szCs w:val="24"/>
              </w:rPr>
              <w:t>Uranium (pCi/L)</w:t>
            </w:r>
          </w:p>
        </w:tc>
        <w:tc>
          <w:tcPr>
            <w:tcW w:w="1440" w:type="dxa"/>
          </w:tcPr>
          <w:p w14:paraId="1CAF3285"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2023</w:t>
            </w:r>
          </w:p>
        </w:tc>
        <w:tc>
          <w:tcPr>
            <w:tcW w:w="1260" w:type="dxa"/>
          </w:tcPr>
          <w:p w14:paraId="0831DA08"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5.2</w:t>
            </w:r>
          </w:p>
        </w:tc>
        <w:tc>
          <w:tcPr>
            <w:tcW w:w="1530" w:type="dxa"/>
          </w:tcPr>
          <w:p w14:paraId="7B8623D8"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1170" w:type="dxa"/>
          </w:tcPr>
          <w:p w14:paraId="641A057C"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w:t>
            </w:r>
          </w:p>
        </w:tc>
        <w:tc>
          <w:tcPr>
            <w:tcW w:w="1260" w:type="dxa"/>
          </w:tcPr>
          <w:p w14:paraId="5551552A"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0.43</w:t>
            </w:r>
          </w:p>
        </w:tc>
        <w:tc>
          <w:tcPr>
            <w:tcW w:w="1931" w:type="dxa"/>
          </w:tcPr>
          <w:p w14:paraId="2C3D1469"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73BFF897" w14:textId="77777777">
        <w:trPr>
          <w:trHeight w:val="432"/>
        </w:trPr>
        <w:tc>
          <w:tcPr>
            <w:tcW w:w="2245" w:type="dxa"/>
            <w:tcMar>
              <w:left w:w="58" w:type="dxa"/>
              <w:right w:w="58" w:type="dxa"/>
            </w:tcMar>
          </w:tcPr>
          <w:p w14:paraId="6F6ECC9E" w14:textId="77777777" w:rsidR="0047136D" w:rsidRDefault="00000000">
            <w:pPr>
              <w:spacing w:before="40" w:after="40"/>
              <w:ind w:left="30"/>
              <w:jc w:val="both"/>
              <w:rPr>
                <w:rFonts w:ascii="Arial" w:eastAsia="Arial" w:hAnsi="Arial" w:cs="Arial"/>
                <w:b/>
                <w:color w:val="000000"/>
                <w:sz w:val="24"/>
                <w:szCs w:val="24"/>
              </w:rPr>
            </w:pPr>
            <w:r>
              <w:rPr>
                <w:rFonts w:ascii="Arial" w:eastAsia="Arial" w:hAnsi="Arial" w:cs="Arial"/>
                <w:b/>
                <w:color w:val="000000"/>
                <w:sz w:val="24"/>
                <w:szCs w:val="24"/>
              </w:rPr>
              <w:t>Lead (ppb)*</w:t>
            </w:r>
          </w:p>
        </w:tc>
        <w:tc>
          <w:tcPr>
            <w:tcW w:w="1440" w:type="dxa"/>
          </w:tcPr>
          <w:p w14:paraId="08ACB8D2"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2024</w:t>
            </w:r>
          </w:p>
        </w:tc>
        <w:tc>
          <w:tcPr>
            <w:tcW w:w="1260" w:type="dxa"/>
          </w:tcPr>
          <w:p w14:paraId="653B07A9"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sz w:val="24"/>
                <w:szCs w:val="24"/>
              </w:rPr>
              <w:t>0</w:t>
            </w:r>
          </w:p>
        </w:tc>
        <w:tc>
          <w:tcPr>
            <w:tcW w:w="1530" w:type="dxa"/>
          </w:tcPr>
          <w:p w14:paraId="24A1C127"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N/A</w:t>
            </w:r>
          </w:p>
        </w:tc>
        <w:tc>
          <w:tcPr>
            <w:tcW w:w="1170" w:type="dxa"/>
          </w:tcPr>
          <w:p w14:paraId="6C7BB814"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5</w:t>
            </w:r>
          </w:p>
        </w:tc>
        <w:tc>
          <w:tcPr>
            <w:tcW w:w="1260" w:type="dxa"/>
          </w:tcPr>
          <w:p w14:paraId="6151B8F8"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0.2</w:t>
            </w:r>
          </w:p>
        </w:tc>
        <w:tc>
          <w:tcPr>
            <w:tcW w:w="1931" w:type="dxa"/>
          </w:tcPr>
          <w:p w14:paraId="1731FCE7"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Erosion of natural deposits</w:t>
            </w:r>
          </w:p>
        </w:tc>
      </w:tr>
    </w:tbl>
    <w:p w14:paraId="26B0AE6B"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5.  Detection of Contaminants with a Secondary Drinking Water Standard</w:t>
      </w:r>
    </w:p>
    <w:tbl>
      <w:tblPr>
        <w:tblStyle w:val="a4"/>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900"/>
        <w:gridCol w:w="1170"/>
        <w:gridCol w:w="2291"/>
      </w:tblGrid>
      <w:tr w:rsidR="0047136D" w14:paraId="117602D0" w14:textId="77777777">
        <w:tc>
          <w:tcPr>
            <w:tcW w:w="2245" w:type="dxa"/>
            <w:tcMar>
              <w:left w:w="58" w:type="dxa"/>
              <w:right w:w="58" w:type="dxa"/>
            </w:tcMar>
            <w:vAlign w:val="center"/>
          </w:tcPr>
          <w:p w14:paraId="6320188F"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440" w:type="dxa"/>
            <w:tcMar>
              <w:left w:w="58" w:type="dxa"/>
              <w:right w:w="58" w:type="dxa"/>
            </w:tcMar>
            <w:vAlign w:val="center"/>
          </w:tcPr>
          <w:p w14:paraId="615B100C"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7D837DFD"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388546C0"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Range of Detections</w:t>
            </w:r>
          </w:p>
        </w:tc>
        <w:tc>
          <w:tcPr>
            <w:tcW w:w="900" w:type="dxa"/>
            <w:tcMar>
              <w:left w:w="58" w:type="dxa"/>
              <w:right w:w="58" w:type="dxa"/>
            </w:tcMar>
            <w:vAlign w:val="center"/>
          </w:tcPr>
          <w:p w14:paraId="6BF806B1"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SMCL</w:t>
            </w:r>
          </w:p>
        </w:tc>
        <w:tc>
          <w:tcPr>
            <w:tcW w:w="1170" w:type="dxa"/>
            <w:tcMar>
              <w:left w:w="58" w:type="dxa"/>
              <w:right w:w="58" w:type="dxa"/>
            </w:tcMar>
            <w:vAlign w:val="center"/>
          </w:tcPr>
          <w:p w14:paraId="2525B76D" w14:textId="77777777" w:rsidR="0047136D" w:rsidRDefault="00000000">
            <w:pPr>
              <w:keepNext/>
              <w:keepLines/>
              <w:spacing w:after="60"/>
              <w:jc w:val="center"/>
              <w:rPr>
                <w:rFonts w:ascii="Arial" w:eastAsia="Arial" w:hAnsi="Arial" w:cs="Arial"/>
                <w:b/>
                <w:sz w:val="24"/>
                <w:szCs w:val="24"/>
              </w:rPr>
            </w:pPr>
            <w:r>
              <w:rPr>
                <w:rFonts w:ascii="Arial" w:eastAsia="Arial" w:hAnsi="Arial" w:cs="Arial"/>
                <w:b/>
                <w:sz w:val="24"/>
                <w:szCs w:val="24"/>
              </w:rPr>
              <w:t>PHG (MCLG)</w:t>
            </w:r>
          </w:p>
        </w:tc>
        <w:tc>
          <w:tcPr>
            <w:tcW w:w="2291" w:type="dxa"/>
            <w:tcMar>
              <w:left w:w="58" w:type="dxa"/>
              <w:right w:w="58" w:type="dxa"/>
            </w:tcMar>
            <w:vAlign w:val="center"/>
          </w:tcPr>
          <w:p w14:paraId="32FAA5A4" w14:textId="77777777" w:rsidR="0047136D" w:rsidRDefault="00000000">
            <w:pPr>
              <w:jc w:val="center"/>
              <w:rPr>
                <w:rFonts w:ascii="Arial" w:eastAsia="Arial" w:hAnsi="Arial" w:cs="Arial"/>
                <w:b/>
                <w:sz w:val="24"/>
                <w:szCs w:val="24"/>
              </w:rPr>
            </w:pPr>
            <w:r>
              <w:rPr>
                <w:rFonts w:ascii="Arial" w:eastAsia="Arial" w:hAnsi="Arial" w:cs="Arial"/>
                <w:b/>
                <w:sz w:val="24"/>
                <w:szCs w:val="24"/>
              </w:rPr>
              <w:t>Typical Source</w:t>
            </w:r>
          </w:p>
          <w:p w14:paraId="54B164A3" w14:textId="77777777" w:rsidR="0047136D" w:rsidRDefault="00000000">
            <w:pPr>
              <w:jc w:val="center"/>
              <w:rPr>
                <w:rFonts w:ascii="Arial" w:eastAsia="Arial" w:hAnsi="Arial" w:cs="Arial"/>
                <w:b/>
                <w:sz w:val="24"/>
                <w:szCs w:val="24"/>
              </w:rPr>
            </w:pPr>
            <w:r>
              <w:rPr>
                <w:rFonts w:ascii="Arial" w:eastAsia="Arial" w:hAnsi="Arial" w:cs="Arial"/>
                <w:b/>
                <w:sz w:val="24"/>
                <w:szCs w:val="24"/>
              </w:rPr>
              <w:t>of</w:t>
            </w:r>
          </w:p>
          <w:p w14:paraId="346E95CF" w14:textId="77777777" w:rsidR="0047136D" w:rsidRDefault="00000000">
            <w:pPr>
              <w:spacing w:after="60"/>
              <w:jc w:val="center"/>
              <w:rPr>
                <w:rFonts w:ascii="Arial" w:eastAsia="Arial" w:hAnsi="Arial" w:cs="Arial"/>
                <w:b/>
                <w:sz w:val="24"/>
                <w:szCs w:val="24"/>
              </w:rPr>
            </w:pPr>
            <w:r>
              <w:rPr>
                <w:rFonts w:ascii="Arial" w:eastAsia="Arial" w:hAnsi="Arial" w:cs="Arial"/>
                <w:b/>
                <w:sz w:val="24"/>
                <w:szCs w:val="24"/>
              </w:rPr>
              <w:t>Contaminant</w:t>
            </w:r>
          </w:p>
        </w:tc>
      </w:tr>
      <w:tr w:rsidR="0047136D" w14:paraId="48FCF70C" w14:textId="77777777">
        <w:trPr>
          <w:trHeight w:val="432"/>
        </w:trPr>
        <w:tc>
          <w:tcPr>
            <w:tcW w:w="2245" w:type="dxa"/>
          </w:tcPr>
          <w:p w14:paraId="7756AC84" w14:textId="77777777" w:rsidR="0047136D" w:rsidRDefault="00000000">
            <w:pPr>
              <w:spacing w:before="40" w:after="40"/>
              <w:ind w:left="187"/>
              <w:rPr>
                <w:rFonts w:ascii="Arial" w:eastAsia="Arial" w:hAnsi="Arial" w:cs="Arial"/>
                <w:sz w:val="24"/>
                <w:szCs w:val="24"/>
              </w:rPr>
            </w:pPr>
            <w:r>
              <w:rPr>
                <w:rFonts w:ascii="Arial" w:eastAsia="Arial" w:hAnsi="Arial" w:cs="Arial"/>
                <w:b/>
                <w:color w:val="000000"/>
                <w:sz w:val="24"/>
                <w:szCs w:val="24"/>
              </w:rPr>
              <w:t>Iron (ppb)*</w:t>
            </w:r>
          </w:p>
        </w:tc>
        <w:tc>
          <w:tcPr>
            <w:tcW w:w="1440" w:type="dxa"/>
          </w:tcPr>
          <w:p w14:paraId="532544A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57C8A372"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5047</w:t>
            </w:r>
          </w:p>
        </w:tc>
        <w:tc>
          <w:tcPr>
            <w:tcW w:w="1530" w:type="dxa"/>
          </w:tcPr>
          <w:p w14:paraId="47333D42"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0-25000</w:t>
            </w:r>
          </w:p>
        </w:tc>
        <w:tc>
          <w:tcPr>
            <w:tcW w:w="900" w:type="dxa"/>
          </w:tcPr>
          <w:p w14:paraId="13C1D596"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300</w:t>
            </w:r>
          </w:p>
        </w:tc>
        <w:tc>
          <w:tcPr>
            <w:tcW w:w="1170" w:type="dxa"/>
          </w:tcPr>
          <w:p w14:paraId="0E2B8F59"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3826F11F"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7B17EAF4" w14:textId="77777777">
        <w:trPr>
          <w:trHeight w:val="432"/>
        </w:trPr>
        <w:tc>
          <w:tcPr>
            <w:tcW w:w="2245" w:type="dxa"/>
          </w:tcPr>
          <w:p w14:paraId="2B9E5776" w14:textId="77777777" w:rsidR="0047136D" w:rsidRDefault="00000000">
            <w:pPr>
              <w:spacing w:before="40" w:after="40"/>
              <w:ind w:left="187"/>
              <w:rPr>
                <w:rFonts w:ascii="Arial" w:eastAsia="Arial" w:hAnsi="Arial" w:cs="Arial"/>
                <w:color w:val="000000"/>
                <w:sz w:val="24"/>
                <w:szCs w:val="24"/>
              </w:rPr>
            </w:pPr>
            <w:r>
              <w:rPr>
                <w:rFonts w:ascii="Arial" w:eastAsia="Arial" w:hAnsi="Arial" w:cs="Arial"/>
                <w:color w:val="000000"/>
                <w:sz w:val="24"/>
                <w:szCs w:val="24"/>
              </w:rPr>
              <w:t>Nickel</w:t>
            </w:r>
          </w:p>
        </w:tc>
        <w:tc>
          <w:tcPr>
            <w:tcW w:w="1440" w:type="dxa"/>
          </w:tcPr>
          <w:p w14:paraId="748E0402"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2024</w:t>
            </w:r>
          </w:p>
        </w:tc>
        <w:tc>
          <w:tcPr>
            <w:tcW w:w="1260" w:type="dxa"/>
          </w:tcPr>
          <w:p w14:paraId="073CBF22"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10</w:t>
            </w:r>
          </w:p>
        </w:tc>
        <w:tc>
          <w:tcPr>
            <w:tcW w:w="1530" w:type="dxa"/>
          </w:tcPr>
          <w:p w14:paraId="407D3F50"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N/A</w:t>
            </w:r>
          </w:p>
        </w:tc>
        <w:tc>
          <w:tcPr>
            <w:tcW w:w="900" w:type="dxa"/>
          </w:tcPr>
          <w:p w14:paraId="1FF2B03D"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100</w:t>
            </w:r>
          </w:p>
        </w:tc>
        <w:tc>
          <w:tcPr>
            <w:tcW w:w="1170" w:type="dxa"/>
          </w:tcPr>
          <w:p w14:paraId="3C5FD546"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12</w:t>
            </w:r>
          </w:p>
        </w:tc>
        <w:tc>
          <w:tcPr>
            <w:tcW w:w="2291" w:type="dxa"/>
          </w:tcPr>
          <w:p w14:paraId="4385B259" w14:textId="77777777" w:rsidR="0047136D" w:rsidRDefault="00000000">
            <w:pPr>
              <w:spacing w:before="40" w:after="40"/>
              <w:rPr>
                <w:rFonts w:ascii="Arial" w:eastAsia="Arial" w:hAnsi="Arial" w:cs="Arial"/>
                <w:color w:val="000000"/>
                <w:sz w:val="24"/>
                <w:szCs w:val="24"/>
              </w:rPr>
            </w:pPr>
            <w:r>
              <w:rPr>
                <w:rFonts w:ascii="Arial" w:eastAsia="Arial" w:hAnsi="Arial" w:cs="Arial"/>
                <w:color w:val="000000"/>
                <w:sz w:val="24"/>
                <w:szCs w:val="24"/>
              </w:rPr>
              <w:t>Erosion of natural deposits</w:t>
            </w:r>
          </w:p>
        </w:tc>
      </w:tr>
      <w:tr w:rsidR="0047136D" w14:paraId="6CDEAD1E" w14:textId="77777777">
        <w:trPr>
          <w:trHeight w:val="432"/>
        </w:trPr>
        <w:tc>
          <w:tcPr>
            <w:tcW w:w="2245" w:type="dxa"/>
          </w:tcPr>
          <w:p w14:paraId="5F9D7EB0" w14:textId="77777777" w:rsidR="0047136D" w:rsidRDefault="00000000">
            <w:pPr>
              <w:spacing w:before="40" w:after="40"/>
              <w:ind w:left="187"/>
              <w:rPr>
                <w:rFonts w:ascii="Arial" w:eastAsia="Arial" w:hAnsi="Arial" w:cs="Arial"/>
                <w:sz w:val="24"/>
                <w:szCs w:val="24"/>
              </w:rPr>
            </w:pPr>
            <w:r>
              <w:rPr>
                <w:rFonts w:ascii="Arial" w:eastAsia="Arial" w:hAnsi="Arial" w:cs="Arial"/>
                <w:color w:val="000000"/>
                <w:sz w:val="24"/>
                <w:szCs w:val="24"/>
              </w:rPr>
              <w:t>Sulfate (ppm)</w:t>
            </w:r>
          </w:p>
        </w:tc>
        <w:tc>
          <w:tcPr>
            <w:tcW w:w="1440" w:type="dxa"/>
          </w:tcPr>
          <w:p w14:paraId="3811FD14"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2526CB9F"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54</w:t>
            </w:r>
          </w:p>
        </w:tc>
        <w:tc>
          <w:tcPr>
            <w:tcW w:w="1530" w:type="dxa"/>
          </w:tcPr>
          <w:p w14:paraId="5C5E670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900" w:type="dxa"/>
          </w:tcPr>
          <w:p w14:paraId="2CA46B30"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250</w:t>
            </w:r>
          </w:p>
        </w:tc>
        <w:tc>
          <w:tcPr>
            <w:tcW w:w="1170" w:type="dxa"/>
          </w:tcPr>
          <w:p w14:paraId="3AB0E7E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2FBC7B9B"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5F93557F" w14:textId="77777777">
        <w:trPr>
          <w:trHeight w:val="432"/>
        </w:trPr>
        <w:tc>
          <w:tcPr>
            <w:tcW w:w="2245" w:type="dxa"/>
          </w:tcPr>
          <w:p w14:paraId="35A44080" w14:textId="77777777" w:rsidR="0047136D" w:rsidRDefault="00000000">
            <w:pPr>
              <w:spacing w:before="40" w:after="40"/>
              <w:ind w:left="187"/>
              <w:rPr>
                <w:rFonts w:ascii="Arial" w:eastAsia="Arial" w:hAnsi="Arial" w:cs="Arial"/>
                <w:sz w:val="24"/>
                <w:szCs w:val="24"/>
              </w:rPr>
            </w:pPr>
            <w:r>
              <w:rPr>
                <w:rFonts w:ascii="Arial" w:eastAsia="Arial" w:hAnsi="Arial" w:cs="Arial"/>
                <w:b/>
                <w:color w:val="000000"/>
                <w:sz w:val="24"/>
                <w:szCs w:val="24"/>
              </w:rPr>
              <w:t>Manganese (ppb)*</w:t>
            </w:r>
          </w:p>
        </w:tc>
        <w:tc>
          <w:tcPr>
            <w:tcW w:w="1440" w:type="dxa"/>
          </w:tcPr>
          <w:p w14:paraId="794B37DA"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55AA9FBA"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502</w:t>
            </w:r>
          </w:p>
        </w:tc>
        <w:tc>
          <w:tcPr>
            <w:tcW w:w="1530" w:type="dxa"/>
          </w:tcPr>
          <w:p w14:paraId="0DBE9464"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0-3200</w:t>
            </w:r>
          </w:p>
        </w:tc>
        <w:tc>
          <w:tcPr>
            <w:tcW w:w="900" w:type="dxa"/>
          </w:tcPr>
          <w:p w14:paraId="634F706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50</w:t>
            </w:r>
          </w:p>
        </w:tc>
        <w:tc>
          <w:tcPr>
            <w:tcW w:w="1170" w:type="dxa"/>
          </w:tcPr>
          <w:p w14:paraId="79991D53"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0206F28A"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0BAB896B" w14:textId="77777777">
        <w:trPr>
          <w:trHeight w:val="432"/>
        </w:trPr>
        <w:tc>
          <w:tcPr>
            <w:tcW w:w="2245" w:type="dxa"/>
          </w:tcPr>
          <w:p w14:paraId="3243E047" w14:textId="77777777" w:rsidR="0047136D" w:rsidRDefault="00000000">
            <w:pPr>
              <w:spacing w:before="40" w:after="40"/>
              <w:ind w:left="187"/>
              <w:rPr>
                <w:rFonts w:ascii="Arial" w:eastAsia="Arial" w:hAnsi="Arial" w:cs="Arial"/>
                <w:sz w:val="24"/>
                <w:szCs w:val="24"/>
              </w:rPr>
            </w:pPr>
            <w:r>
              <w:rPr>
                <w:rFonts w:ascii="Arial" w:eastAsia="Arial" w:hAnsi="Arial" w:cs="Arial"/>
                <w:color w:val="000000"/>
                <w:sz w:val="24"/>
                <w:szCs w:val="24"/>
              </w:rPr>
              <w:t>Total Dissolved Solids (ppm)</w:t>
            </w:r>
          </w:p>
        </w:tc>
        <w:tc>
          <w:tcPr>
            <w:tcW w:w="1440" w:type="dxa"/>
          </w:tcPr>
          <w:p w14:paraId="70FFC6ED"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1F7F68B6"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400</w:t>
            </w:r>
          </w:p>
        </w:tc>
        <w:tc>
          <w:tcPr>
            <w:tcW w:w="1530" w:type="dxa"/>
          </w:tcPr>
          <w:p w14:paraId="75E0D645"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900" w:type="dxa"/>
          </w:tcPr>
          <w:p w14:paraId="4D891232"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500</w:t>
            </w:r>
          </w:p>
        </w:tc>
        <w:tc>
          <w:tcPr>
            <w:tcW w:w="1170" w:type="dxa"/>
          </w:tcPr>
          <w:p w14:paraId="1E8BEF3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7963FB45"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58176EA8" w14:textId="77777777">
        <w:trPr>
          <w:trHeight w:val="432"/>
        </w:trPr>
        <w:tc>
          <w:tcPr>
            <w:tcW w:w="2245" w:type="dxa"/>
          </w:tcPr>
          <w:p w14:paraId="4EC39162" w14:textId="77777777" w:rsidR="0047136D" w:rsidRDefault="00000000">
            <w:pPr>
              <w:spacing w:before="40" w:after="40"/>
              <w:ind w:left="187"/>
              <w:rPr>
                <w:rFonts w:ascii="Arial" w:eastAsia="Arial" w:hAnsi="Arial" w:cs="Arial"/>
                <w:sz w:val="24"/>
                <w:szCs w:val="24"/>
              </w:rPr>
            </w:pPr>
            <w:r>
              <w:rPr>
                <w:rFonts w:ascii="Arial" w:eastAsia="Arial" w:hAnsi="Arial" w:cs="Arial"/>
                <w:color w:val="000000"/>
                <w:sz w:val="24"/>
                <w:szCs w:val="24"/>
              </w:rPr>
              <w:t>Turbidity (NTU)</w:t>
            </w:r>
          </w:p>
        </w:tc>
        <w:tc>
          <w:tcPr>
            <w:tcW w:w="1440" w:type="dxa"/>
          </w:tcPr>
          <w:p w14:paraId="3FAD2954"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7117555A"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3.1</w:t>
            </w:r>
          </w:p>
        </w:tc>
        <w:tc>
          <w:tcPr>
            <w:tcW w:w="1530" w:type="dxa"/>
          </w:tcPr>
          <w:p w14:paraId="273255BB"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900" w:type="dxa"/>
          </w:tcPr>
          <w:p w14:paraId="510FC079"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5</w:t>
            </w:r>
          </w:p>
        </w:tc>
        <w:tc>
          <w:tcPr>
            <w:tcW w:w="1170" w:type="dxa"/>
          </w:tcPr>
          <w:p w14:paraId="6457BE1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15256EC6"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Soil runoff</w:t>
            </w:r>
          </w:p>
        </w:tc>
      </w:tr>
      <w:tr w:rsidR="0047136D" w14:paraId="6039BCB3" w14:textId="77777777">
        <w:trPr>
          <w:trHeight w:val="432"/>
        </w:trPr>
        <w:tc>
          <w:tcPr>
            <w:tcW w:w="2245" w:type="dxa"/>
          </w:tcPr>
          <w:p w14:paraId="15FCFCE0" w14:textId="77777777" w:rsidR="0047136D" w:rsidRDefault="00000000">
            <w:pPr>
              <w:spacing w:before="40" w:after="40"/>
              <w:ind w:left="187"/>
              <w:rPr>
                <w:rFonts w:ascii="Arial" w:eastAsia="Arial" w:hAnsi="Arial" w:cs="Arial"/>
                <w:sz w:val="24"/>
                <w:szCs w:val="24"/>
              </w:rPr>
            </w:pPr>
            <w:r>
              <w:rPr>
                <w:rFonts w:ascii="Arial" w:eastAsia="Arial" w:hAnsi="Arial" w:cs="Arial"/>
                <w:color w:val="000000"/>
                <w:sz w:val="24"/>
                <w:szCs w:val="24"/>
              </w:rPr>
              <w:t>Chloride (ppm)</w:t>
            </w:r>
          </w:p>
        </w:tc>
        <w:tc>
          <w:tcPr>
            <w:tcW w:w="1440" w:type="dxa"/>
          </w:tcPr>
          <w:p w14:paraId="257DC8AF"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6588BAF6"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42</w:t>
            </w:r>
          </w:p>
        </w:tc>
        <w:tc>
          <w:tcPr>
            <w:tcW w:w="1530" w:type="dxa"/>
          </w:tcPr>
          <w:p w14:paraId="497963F5"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50FC79C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250</w:t>
            </w:r>
          </w:p>
        </w:tc>
        <w:tc>
          <w:tcPr>
            <w:tcW w:w="1170" w:type="dxa"/>
          </w:tcPr>
          <w:p w14:paraId="00D7D375"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72D7EA05"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Erosion of natural deposits</w:t>
            </w:r>
          </w:p>
        </w:tc>
      </w:tr>
      <w:tr w:rsidR="0047136D" w14:paraId="22794C15" w14:textId="77777777">
        <w:trPr>
          <w:trHeight w:val="432"/>
        </w:trPr>
        <w:tc>
          <w:tcPr>
            <w:tcW w:w="2245" w:type="dxa"/>
          </w:tcPr>
          <w:p w14:paraId="22090036" w14:textId="77777777" w:rsidR="0047136D" w:rsidRDefault="00000000">
            <w:pPr>
              <w:spacing w:before="40" w:after="40"/>
              <w:ind w:left="187"/>
              <w:rPr>
                <w:rFonts w:ascii="Arial" w:eastAsia="Arial" w:hAnsi="Arial" w:cs="Arial"/>
                <w:color w:val="000000"/>
                <w:sz w:val="24"/>
                <w:szCs w:val="24"/>
              </w:rPr>
            </w:pPr>
            <w:r>
              <w:rPr>
                <w:rFonts w:ascii="Arial" w:eastAsia="Arial" w:hAnsi="Arial" w:cs="Arial"/>
                <w:color w:val="000000"/>
                <w:sz w:val="24"/>
                <w:szCs w:val="24"/>
              </w:rPr>
              <w:t xml:space="preserve">Specific Conductance </w:t>
            </w:r>
            <w:r>
              <w:rPr>
                <w:rFonts w:ascii="Arial" w:eastAsia="Arial" w:hAnsi="Arial" w:cs="Arial"/>
                <w:sz w:val="24"/>
                <w:szCs w:val="24"/>
              </w:rPr>
              <w:t>(uS/cm)</w:t>
            </w:r>
          </w:p>
        </w:tc>
        <w:tc>
          <w:tcPr>
            <w:tcW w:w="1440" w:type="dxa"/>
          </w:tcPr>
          <w:p w14:paraId="4E59E1A5"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2024</w:t>
            </w:r>
          </w:p>
        </w:tc>
        <w:tc>
          <w:tcPr>
            <w:tcW w:w="1260" w:type="dxa"/>
          </w:tcPr>
          <w:p w14:paraId="69326276"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640</w:t>
            </w:r>
          </w:p>
        </w:tc>
        <w:tc>
          <w:tcPr>
            <w:tcW w:w="1530" w:type="dxa"/>
          </w:tcPr>
          <w:p w14:paraId="4CF83BCF"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900" w:type="dxa"/>
          </w:tcPr>
          <w:p w14:paraId="6A1B4019"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1600</w:t>
            </w:r>
          </w:p>
        </w:tc>
        <w:tc>
          <w:tcPr>
            <w:tcW w:w="1170" w:type="dxa"/>
          </w:tcPr>
          <w:p w14:paraId="3276FF5C" w14:textId="77777777" w:rsidR="0047136D" w:rsidRDefault="00000000">
            <w:pPr>
              <w:spacing w:before="40" w:after="40"/>
              <w:jc w:val="center"/>
              <w:rPr>
                <w:rFonts w:ascii="Arial" w:eastAsia="Arial" w:hAnsi="Arial" w:cs="Arial"/>
                <w:color w:val="000000"/>
                <w:sz w:val="24"/>
                <w:szCs w:val="24"/>
              </w:rPr>
            </w:pPr>
            <w:r>
              <w:rPr>
                <w:rFonts w:ascii="Arial" w:eastAsia="Arial" w:hAnsi="Arial" w:cs="Arial"/>
                <w:color w:val="000000"/>
                <w:sz w:val="24"/>
                <w:szCs w:val="24"/>
              </w:rPr>
              <w:t>N/A</w:t>
            </w:r>
          </w:p>
        </w:tc>
        <w:tc>
          <w:tcPr>
            <w:tcW w:w="2291" w:type="dxa"/>
          </w:tcPr>
          <w:p w14:paraId="1A2F4511" w14:textId="77777777" w:rsidR="0047136D" w:rsidRDefault="00000000">
            <w:pPr>
              <w:spacing w:before="40" w:after="40"/>
              <w:rPr>
                <w:rFonts w:ascii="Arial" w:eastAsia="Arial" w:hAnsi="Arial" w:cs="Arial"/>
                <w:color w:val="000000"/>
                <w:sz w:val="24"/>
                <w:szCs w:val="24"/>
              </w:rPr>
            </w:pPr>
            <w:r>
              <w:rPr>
                <w:rFonts w:ascii="Arial" w:eastAsia="Arial" w:hAnsi="Arial" w:cs="Arial"/>
                <w:color w:val="000000"/>
                <w:sz w:val="24"/>
                <w:szCs w:val="24"/>
              </w:rPr>
              <w:t xml:space="preserve">Substances that form ions when in </w:t>
            </w:r>
            <w:r>
              <w:rPr>
                <w:rFonts w:ascii="Arial" w:eastAsia="Arial" w:hAnsi="Arial" w:cs="Arial"/>
                <w:color w:val="000000"/>
                <w:sz w:val="24"/>
                <w:szCs w:val="24"/>
              </w:rPr>
              <w:lastRenderedPageBreak/>
              <w:t>water; seawater influence</w:t>
            </w:r>
          </w:p>
        </w:tc>
      </w:tr>
      <w:tr w:rsidR="0047136D" w14:paraId="6D4FA3C8" w14:textId="77777777">
        <w:trPr>
          <w:trHeight w:val="432"/>
        </w:trPr>
        <w:tc>
          <w:tcPr>
            <w:tcW w:w="2245" w:type="dxa"/>
          </w:tcPr>
          <w:p w14:paraId="2268903B" w14:textId="77777777" w:rsidR="0047136D" w:rsidRDefault="00000000">
            <w:pPr>
              <w:spacing w:before="40" w:after="40"/>
              <w:ind w:left="187"/>
              <w:rPr>
                <w:rFonts w:ascii="Arial" w:eastAsia="Arial" w:hAnsi="Arial" w:cs="Arial"/>
                <w:b/>
                <w:sz w:val="24"/>
                <w:szCs w:val="24"/>
              </w:rPr>
            </w:pPr>
            <w:r>
              <w:rPr>
                <w:rFonts w:ascii="Arial" w:eastAsia="Arial" w:hAnsi="Arial" w:cs="Arial"/>
                <w:b/>
                <w:color w:val="000000"/>
                <w:sz w:val="24"/>
                <w:szCs w:val="24"/>
              </w:rPr>
              <w:lastRenderedPageBreak/>
              <w:t>Color</w:t>
            </w:r>
            <w:r>
              <w:rPr>
                <w:rFonts w:ascii="Arial" w:eastAsia="Arial" w:hAnsi="Arial" w:cs="Arial"/>
                <w:b/>
                <w:sz w:val="24"/>
                <w:szCs w:val="24"/>
              </w:rPr>
              <w:t xml:space="preserve">* </w:t>
            </w:r>
          </w:p>
        </w:tc>
        <w:tc>
          <w:tcPr>
            <w:tcW w:w="1440" w:type="dxa"/>
          </w:tcPr>
          <w:p w14:paraId="2071EFAB"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2024</w:t>
            </w:r>
          </w:p>
        </w:tc>
        <w:tc>
          <w:tcPr>
            <w:tcW w:w="1260" w:type="dxa"/>
          </w:tcPr>
          <w:p w14:paraId="4E042A7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25</w:t>
            </w:r>
          </w:p>
        </w:tc>
        <w:tc>
          <w:tcPr>
            <w:tcW w:w="1530" w:type="dxa"/>
          </w:tcPr>
          <w:p w14:paraId="10DF0688"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w:t>
            </w:r>
            <w:r>
              <w:rPr>
                <w:rFonts w:ascii="Arial" w:eastAsia="Arial" w:hAnsi="Arial" w:cs="Arial"/>
                <w:color w:val="000000"/>
                <w:sz w:val="24"/>
                <w:szCs w:val="24"/>
              </w:rPr>
              <w:t>A</w:t>
            </w:r>
          </w:p>
        </w:tc>
        <w:tc>
          <w:tcPr>
            <w:tcW w:w="900" w:type="dxa"/>
          </w:tcPr>
          <w:p w14:paraId="570A525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15</w:t>
            </w:r>
          </w:p>
        </w:tc>
        <w:tc>
          <w:tcPr>
            <w:tcW w:w="1170" w:type="dxa"/>
          </w:tcPr>
          <w:p w14:paraId="4204CF22"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4D8B1FCC"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Naturally-occurring organic materials</w:t>
            </w:r>
          </w:p>
        </w:tc>
      </w:tr>
      <w:tr w:rsidR="0047136D" w14:paraId="7542D387" w14:textId="77777777">
        <w:trPr>
          <w:trHeight w:val="432"/>
        </w:trPr>
        <w:tc>
          <w:tcPr>
            <w:tcW w:w="2245" w:type="dxa"/>
          </w:tcPr>
          <w:p w14:paraId="234B2539" w14:textId="77777777" w:rsidR="0047136D" w:rsidRDefault="00000000">
            <w:pPr>
              <w:spacing w:before="40" w:after="40"/>
              <w:ind w:left="187"/>
              <w:rPr>
                <w:rFonts w:ascii="Arial" w:eastAsia="Arial" w:hAnsi="Arial" w:cs="Arial"/>
                <w:sz w:val="24"/>
                <w:szCs w:val="24"/>
              </w:rPr>
            </w:pPr>
            <w:r>
              <w:rPr>
                <w:rFonts w:ascii="Arial" w:eastAsia="Arial" w:hAnsi="Arial" w:cs="Arial"/>
                <w:color w:val="000000"/>
                <w:sz w:val="24"/>
                <w:szCs w:val="24"/>
              </w:rPr>
              <w:t>Odor (TON)</w:t>
            </w:r>
          </w:p>
        </w:tc>
        <w:tc>
          <w:tcPr>
            <w:tcW w:w="1440" w:type="dxa"/>
          </w:tcPr>
          <w:p w14:paraId="14DFAF09"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2023</w:t>
            </w:r>
          </w:p>
        </w:tc>
        <w:tc>
          <w:tcPr>
            <w:tcW w:w="1260" w:type="dxa"/>
          </w:tcPr>
          <w:p w14:paraId="644AB001"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1</w:t>
            </w:r>
          </w:p>
        </w:tc>
        <w:tc>
          <w:tcPr>
            <w:tcW w:w="1530" w:type="dxa"/>
          </w:tcPr>
          <w:p w14:paraId="204EF7FF"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1</w:t>
            </w:r>
          </w:p>
        </w:tc>
        <w:tc>
          <w:tcPr>
            <w:tcW w:w="900" w:type="dxa"/>
          </w:tcPr>
          <w:p w14:paraId="108CBF1E"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3</w:t>
            </w:r>
          </w:p>
        </w:tc>
        <w:tc>
          <w:tcPr>
            <w:tcW w:w="1170" w:type="dxa"/>
          </w:tcPr>
          <w:p w14:paraId="028C8E56" w14:textId="77777777" w:rsidR="0047136D" w:rsidRDefault="00000000">
            <w:pPr>
              <w:spacing w:before="40" w:after="40"/>
              <w:jc w:val="center"/>
              <w:rPr>
                <w:rFonts w:ascii="Arial" w:eastAsia="Arial" w:hAnsi="Arial" w:cs="Arial"/>
                <w:sz w:val="24"/>
                <w:szCs w:val="24"/>
              </w:rPr>
            </w:pPr>
            <w:r>
              <w:rPr>
                <w:rFonts w:ascii="Arial" w:eastAsia="Arial" w:hAnsi="Arial" w:cs="Arial"/>
                <w:color w:val="000000"/>
                <w:sz w:val="24"/>
                <w:szCs w:val="24"/>
              </w:rPr>
              <w:t>N/A</w:t>
            </w:r>
          </w:p>
        </w:tc>
        <w:tc>
          <w:tcPr>
            <w:tcW w:w="2291" w:type="dxa"/>
          </w:tcPr>
          <w:p w14:paraId="653D21B4" w14:textId="77777777" w:rsidR="0047136D" w:rsidRDefault="00000000">
            <w:pPr>
              <w:spacing w:before="40" w:after="40"/>
              <w:rPr>
                <w:rFonts w:ascii="Arial" w:eastAsia="Arial" w:hAnsi="Arial" w:cs="Arial"/>
                <w:sz w:val="24"/>
                <w:szCs w:val="24"/>
              </w:rPr>
            </w:pPr>
            <w:r>
              <w:rPr>
                <w:rFonts w:ascii="Arial" w:eastAsia="Arial" w:hAnsi="Arial" w:cs="Arial"/>
                <w:color w:val="000000"/>
                <w:sz w:val="24"/>
                <w:szCs w:val="24"/>
              </w:rPr>
              <w:t>Naturally-occurring organic materials</w:t>
            </w:r>
          </w:p>
        </w:tc>
      </w:tr>
    </w:tbl>
    <w:p w14:paraId="1FB9CA6C" w14:textId="77777777" w:rsidR="0047136D" w:rsidRDefault="0047136D">
      <w:pPr>
        <w:keepNext/>
        <w:widowControl w:val="0"/>
        <w:pBdr>
          <w:top w:val="nil"/>
          <w:left w:val="nil"/>
          <w:bottom w:val="nil"/>
          <w:right w:val="nil"/>
          <w:between w:val="nil"/>
        </w:pBdr>
        <w:spacing w:before="360" w:after="120"/>
        <w:rPr>
          <w:rFonts w:ascii="Arial" w:eastAsia="Arial" w:hAnsi="Arial" w:cs="Arial"/>
          <w:b/>
          <w:color w:val="000000"/>
          <w:sz w:val="24"/>
          <w:szCs w:val="24"/>
        </w:rPr>
      </w:pPr>
    </w:p>
    <w:p w14:paraId="359745C3" w14:textId="77777777" w:rsidR="0047136D" w:rsidRDefault="00000000">
      <w:pPr>
        <w:pStyle w:val="Heading3"/>
        <w:rPr>
          <w:color w:val="000000"/>
        </w:rPr>
      </w:pPr>
      <w:bookmarkStart w:id="7" w:name="_heading=h.aa73a8xhqor9" w:colFirst="0" w:colLast="0"/>
      <w:bookmarkEnd w:id="7"/>
      <w:r>
        <w:rPr>
          <w:color w:val="000000"/>
        </w:rPr>
        <w:t>Additional General Information on Drinking Water</w:t>
      </w:r>
    </w:p>
    <w:p w14:paraId="075C09FB" w14:textId="77777777" w:rsidR="0047136D" w:rsidRDefault="00000000">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t>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 EPA’s Safe Drinking Water Hotline (1-800-426-4791).</w:t>
      </w:r>
    </w:p>
    <w:p w14:paraId="70F7A83D" w14:textId="77777777" w:rsidR="0047136D" w:rsidRDefault="00000000">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Pr>
          <w:rFonts w:ascii="Arial" w:eastAsia="Arial" w:hAnsi="Arial" w:cs="Arial"/>
          <w:i/>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67FE25FE" w14:textId="77777777" w:rsidR="0047136D" w:rsidRDefault="00000000">
      <w:pPr>
        <w:spacing w:after="240"/>
        <w:rPr>
          <w:rFonts w:ascii="Arial" w:eastAsia="Arial" w:hAnsi="Arial" w:cs="Arial"/>
          <w:sz w:val="24"/>
          <w:szCs w:val="24"/>
        </w:rPr>
      </w:pPr>
      <w:r>
        <w:rPr>
          <w:rFonts w:ascii="Arial" w:eastAsia="Arial" w:hAnsi="Arial" w:cs="Arial"/>
          <w:sz w:val="24"/>
          <w:szCs w:val="24"/>
        </w:rPr>
        <w:t xml:space="preserve">If present, elevated levels of lead can cause serious health problems, especially for pregnant women and young children. Lead in drinking water is primarily from materials and components associated with service lines and home plumbing. </w:t>
      </w:r>
      <w:r>
        <w:rPr>
          <w:rFonts w:ascii="Arial" w:eastAsia="Arial" w:hAnsi="Arial" w:cs="Arial"/>
          <w:sz w:val="24"/>
          <w:szCs w:val="24"/>
          <w:u w:val="single"/>
        </w:rPr>
        <w:t>Pine Valley Trailer Park</w:t>
      </w:r>
      <w:r>
        <w:rPr>
          <w:rFonts w:ascii="Arial" w:eastAsia="Arial" w:hAnsi="Arial" w:cs="Arial"/>
          <w:sz w:val="24"/>
          <w:szCs w:val="24"/>
        </w:rPr>
        <w:t xml:space="preserve">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(1-800-426-4791) or at </w:t>
      </w:r>
      <w:hyperlink r:id="rId8">
        <w:r w:rsidR="0047136D">
          <w:rPr>
            <w:rFonts w:ascii="Arial" w:eastAsia="Arial" w:hAnsi="Arial" w:cs="Arial"/>
            <w:color w:val="000000"/>
            <w:sz w:val="24"/>
            <w:szCs w:val="24"/>
            <w:u w:val="single"/>
          </w:rPr>
          <w:t>http://www.epa.gov/lead</w:t>
        </w:r>
      </w:hyperlink>
      <w:r>
        <w:rPr>
          <w:rFonts w:ascii="Arial" w:eastAsia="Arial" w:hAnsi="Arial" w:cs="Arial"/>
          <w:sz w:val="24"/>
          <w:szCs w:val="24"/>
        </w:rPr>
        <w:t>.</w:t>
      </w:r>
    </w:p>
    <w:p w14:paraId="1C04689A" w14:textId="77777777" w:rsidR="0047136D" w:rsidRDefault="00000000">
      <w:pPr>
        <w:spacing w:after="240"/>
        <w:rPr>
          <w:rFonts w:ascii="Arial" w:eastAsia="Arial" w:hAnsi="Arial" w:cs="Arial"/>
          <w:sz w:val="24"/>
          <w:szCs w:val="24"/>
        </w:rPr>
      </w:pPr>
      <w:r>
        <w:rPr>
          <w:rFonts w:ascii="Arial" w:eastAsia="Arial" w:hAnsi="Arial" w:cs="Arial"/>
          <w:sz w:val="24"/>
          <w:szCs w:val="24"/>
        </w:rPr>
        <w:t>The Pine Valley Trailer Park Water System recently conducted an inventory of all water service lines, which is the pipe that connects your building or other structure to the water main.  The purpose of the inventory is to identify the material of these service lines and fittings, including the customer-owned side of the water service line.</w:t>
      </w:r>
    </w:p>
    <w:p w14:paraId="702DA1ED" w14:textId="77777777" w:rsidR="0047136D" w:rsidRDefault="00000000">
      <w:pPr>
        <w:spacing w:after="240"/>
        <w:rPr>
          <w:rFonts w:ascii="Arial" w:eastAsia="Arial" w:hAnsi="Arial" w:cs="Arial"/>
          <w:sz w:val="24"/>
          <w:szCs w:val="24"/>
        </w:rPr>
      </w:pPr>
      <w:r>
        <w:rPr>
          <w:rFonts w:ascii="Arial" w:eastAsia="Arial" w:hAnsi="Arial" w:cs="Arial"/>
          <w:sz w:val="24"/>
          <w:szCs w:val="24"/>
        </w:rPr>
        <w:t xml:space="preserve">The pipe that connects your building or other structure to the water main was identified as an unknown material. Lead service lines or certain galvanized pipe can potentially place you at risk for exposure to lead; therefore, this line will need to be replaced if the unknown material is found to be lead. </w:t>
      </w:r>
    </w:p>
    <w:p w14:paraId="21A9F3F7" w14:textId="77777777" w:rsidR="0047136D" w:rsidRDefault="00000000">
      <w:pPr>
        <w:rPr>
          <w:rFonts w:ascii="Arial" w:eastAsia="Arial" w:hAnsi="Arial" w:cs="Arial"/>
        </w:rPr>
      </w:pPr>
      <w:r>
        <w:rPr>
          <w:rFonts w:ascii="Arial" w:eastAsia="Arial" w:hAnsi="Arial" w:cs="Arial"/>
          <w:sz w:val="24"/>
          <w:szCs w:val="24"/>
        </w:rPr>
        <w:t xml:space="preserve">We are working with CDM Smith Engineering to make final determinations of all service lines.We anticipate replacing any service line determined to contain lead. This may be expedited if you plan to alter or replace the water service line on your property at an earlier time because we may be required to replace the system portion. </w:t>
      </w:r>
    </w:p>
    <w:p w14:paraId="10010FBE" w14:textId="77777777" w:rsidR="0047136D" w:rsidRDefault="0047136D">
      <w:pPr>
        <w:rPr>
          <w:rFonts w:ascii="Arial" w:eastAsia="Arial" w:hAnsi="Arial" w:cs="Arial"/>
          <w:sz w:val="24"/>
          <w:szCs w:val="24"/>
        </w:rPr>
      </w:pPr>
    </w:p>
    <w:p w14:paraId="13C5AAAB" w14:textId="77777777" w:rsidR="0047136D" w:rsidRDefault="0047136D">
      <w:pPr>
        <w:rPr>
          <w:rFonts w:ascii="Arial" w:eastAsia="Arial" w:hAnsi="Arial" w:cs="Arial"/>
          <w:sz w:val="24"/>
          <w:szCs w:val="24"/>
        </w:rPr>
      </w:pPr>
    </w:p>
    <w:p w14:paraId="21310FE8" w14:textId="77777777" w:rsidR="0047136D" w:rsidRDefault="00000000">
      <w:pPr>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color w:val="212121"/>
          <w:sz w:val="24"/>
          <w:szCs w:val="24"/>
        </w:rPr>
        <w:t xml:space="preserve">Pine Valley Trailer Park Water System </w:t>
      </w:r>
      <w:r>
        <w:rPr>
          <w:rFonts w:ascii="Arial" w:eastAsia="Arial" w:hAnsi="Arial" w:cs="Arial"/>
          <w:sz w:val="24"/>
          <w:szCs w:val="24"/>
        </w:rPr>
        <w:t xml:space="preserve">routinely monitors for lead in the distribution system and the most recent water sample results received on </w:t>
      </w:r>
      <w:r>
        <w:rPr>
          <w:rFonts w:ascii="Arial" w:eastAsia="Arial" w:hAnsi="Arial" w:cs="Arial"/>
          <w:color w:val="212121"/>
          <w:sz w:val="24"/>
          <w:szCs w:val="24"/>
        </w:rPr>
        <w:t xml:space="preserve">8/7/2024 </w:t>
      </w:r>
      <w:r>
        <w:rPr>
          <w:rFonts w:ascii="Arial" w:eastAsia="Arial" w:hAnsi="Arial" w:cs="Arial"/>
          <w:sz w:val="24"/>
          <w:szCs w:val="24"/>
        </w:rPr>
        <w:t>showed that the 90</w:t>
      </w:r>
      <w:r>
        <w:rPr>
          <w:rFonts w:ascii="Arial" w:eastAsia="Arial" w:hAnsi="Arial" w:cs="Arial"/>
          <w:sz w:val="24"/>
          <w:szCs w:val="24"/>
          <w:vertAlign w:val="superscript"/>
        </w:rPr>
        <w:t>th</w:t>
      </w:r>
      <w:r>
        <w:rPr>
          <w:rFonts w:ascii="Arial" w:eastAsia="Arial" w:hAnsi="Arial" w:cs="Arial"/>
          <w:sz w:val="24"/>
          <w:szCs w:val="24"/>
        </w:rPr>
        <w:t xml:space="preserve"> percentile of all lead levels measured in the distribution system </w:t>
      </w:r>
      <w:r>
        <w:rPr>
          <w:rFonts w:ascii="Arial" w:eastAsia="Arial" w:hAnsi="Arial" w:cs="Arial"/>
          <w:color w:val="212121"/>
          <w:sz w:val="24"/>
          <w:szCs w:val="24"/>
        </w:rPr>
        <w:t xml:space="preserve">was </w:t>
      </w:r>
      <w:r>
        <w:rPr>
          <w:rFonts w:ascii="Arial" w:eastAsia="Arial" w:hAnsi="Arial" w:cs="Arial"/>
          <w:b/>
          <w:color w:val="212121"/>
          <w:sz w:val="24"/>
          <w:szCs w:val="24"/>
        </w:rPr>
        <w:t>Non Detect</w:t>
      </w:r>
      <w:r>
        <w:rPr>
          <w:rFonts w:ascii="Arial" w:eastAsia="Arial" w:hAnsi="Arial" w:cs="Arial"/>
          <w:color w:val="212121"/>
          <w:sz w:val="24"/>
          <w:szCs w:val="24"/>
        </w:rPr>
        <w:t xml:space="preserve">.  </w:t>
      </w:r>
      <w:r>
        <w:rPr>
          <w:rFonts w:ascii="Arial" w:eastAsia="Arial" w:hAnsi="Arial" w:cs="Arial"/>
          <w:sz w:val="24"/>
          <w:szCs w:val="24"/>
        </w:rPr>
        <w:t>The action level for lead in drinking water is 0.015 milligrams per liter (mg/L) or 15 micrograms per liter (µg/L).</w:t>
      </w:r>
    </w:p>
    <w:p w14:paraId="723BEA14" w14:textId="77777777" w:rsidR="0047136D" w:rsidRDefault="0047136D">
      <w:pPr>
        <w:rPr>
          <w:rFonts w:ascii="Arial" w:eastAsia="Arial" w:hAnsi="Arial" w:cs="Arial"/>
          <w:sz w:val="24"/>
          <w:szCs w:val="24"/>
        </w:rPr>
      </w:pPr>
    </w:p>
    <w:p w14:paraId="7F90074F" w14:textId="77777777" w:rsidR="0047136D"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To replace lead or </w:t>
      </w:r>
      <w:r>
        <w:rPr>
          <w:rFonts w:ascii="Arial" w:eastAsia="Arial" w:hAnsi="Arial" w:cs="Arial"/>
          <w:sz w:val="24"/>
          <w:szCs w:val="24"/>
        </w:rPr>
        <w:t>galvanize,</w:t>
      </w:r>
      <w:r>
        <w:rPr>
          <w:rFonts w:ascii="Arial" w:eastAsia="Arial" w:hAnsi="Arial" w:cs="Arial"/>
          <w:color w:val="000000"/>
          <w:sz w:val="24"/>
          <w:szCs w:val="24"/>
        </w:rPr>
        <w:t xml:space="preserve"> requiring replacement service lines, to verify the material of an unknown service line, for information on financial programs to assist with service line replacements or for any other information, contact Pine Valley Trailer Park Water System at 619-842-4055.</w:t>
      </w:r>
    </w:p>
    <w:p w14:paraId="53756041" w14:textId="77777777" w:rsidR="0047136D" w:rsidRDefault="0047136D">
      <w:pPr>
        <w:spacing w:after="240"/>
        <w:rPr>
          <w:rFonts w:ascii="Arial" w:eastAsia="Arial" w:hAnsi="Arial" w:cs="Arial"/>
          <w:sz w:val="24"/>
          <w:szCs w:val="24"/>
        </w:rPr>
      </w:pPr>
    </w:p>
    <w:p w14:paraId="58FA6F82" w14:textId="77777777" w:rsidR="0047136D" w:rsidRDefault="00000000">
      <w:pPr>
        <w:pStyle w:val="Heading3"/>
        <w:keepNext/>
        <w:rPr>
          <w:color w:val="000000"/>
        </w:rPr>
      </w:pPr>
      <w:bookmarkStart w:id="8" w:name="_heading=h.xpa59u32kvr1" w:colFirst="0" w:colLast="0"/>
      <w:bookmarkEnd w:id="8"/>
      <w:r>
        <w:rPr>
          <w:color w:val="000000"/>
        </w:rPr>
        <w:t>Summary Information for Violation of a MCL, MRDL, AL, TT, or Monitoring and Reporting Requirement</w:t>
      </w:r>
    </w:p>
    <w:p w14:paraId="1A94BC86"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6. Violation of a MCL, MRDL, AL, TT or Monitoring Reporting Requirement</w:t>
      </w:r>
    </w:p>
    <w:tbl>
      <w:tblPr>
        <w:tblStyle w:val="a5"/>
        <w:tblW w:w="10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47136D" w14:paraId="2ADB2C13" w14:textId="77777777">
        <w:trPr>
          <w:trHeight w:val="457"/>
        </w:trPr>
        <w:tc>
          <w:tcPr>
            <w:tcW w:w="1975" w:type="dxa"/>
            <w:tcMar>
              <w:left w:w="58" w:type="dxa"/>
              <w:right w:w="58" w:type="dxa"/>
            </w:tcMar>
            <w:vAlign w:val="center"/>
          </w:tcPr>
          <w:p w14:paraId="5711228A"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250" w:type="dxa"/>
            <w:tcMar>
              <w:left w:w="58" w:type="dxa"/>
              <w:right w:w="58" w:type="dxa"/>
            </w:tcMar>
            <w:vAlign w:val="center"/>
          </w:tcPr>
          <w:p w14:paraId="4766FB5F"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1890" w:type="dxa"/>
            <w:tcMar>
              <w:left w:w="58" w:type="dxa"/>
              <w:right w:w="58" w:type="dxa"/>
            </w:tcMar>
            <w:vAlign w:val="center"/>
          </w:tcPr>
          <w:p w14:paraId="54C65349"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Duration</w:t>
            </w:r>
          </w:p>
        </w:tc>
        <w:tc>
          <w:tcPr>
            <w:tcW w:w="2160" w:type="dxa"/>
            <w:tcMar>
              <w:left w:w="58" w:type="dxa"/>
              <w:right w:w="58" w:type="dxa"/>
            </w:tcMar>
            <w:vAlign w:val="center"/>
          </w:tcPr>
          <w:p w14:paraId="57760750"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67" w:type="dxa"/>
            <w:tcMar>
              <w:left w:w="58" w:type="dxa"/>
              <w:right w:w="58" w:type="dxa"/>
            </w:tcMar>
            <w:vAlign w:val="center"/>
          </w:tcPr>
          <w:p w14:paraId="66036233"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47136D" w14:paraId="622C320C" w14:textId="77777777">
        <w:trPr>
          <w:trHeight w:val="449"/>
        </w:trPr>
        <w:tc>
          <w:tcPr>
            <w:tcW w:w="1975" w:type="dxa"/>
            <w:tcMar>
              <w:left w:w="58" w:type="dxa"/>
              <w:right w:w="58" w:type="dxa"/>
            </w:tcMar>
          </w:tcPr>
          <w:p w14:paraId="35369DCF" w14:textId="77777777" w:rsidR="0047136D" w:rsidRDefault="00000000">
            <w:pPr>
              <w:spacing w:before="40" w:after="40"/>
              <w:rPr>
                <w:rFonts w:ascii="Arial" w:eastAsia="Arial" w:hAnsi="Arial" w:cs="Arial"/>
                <w:sz w:val="24"/>
                <w:szCs w:val="24"/>
              </w:rPr>
            </w:pPr>
            <w:r>
              <w:rPr>
                <w:rFonts w:ascii="Arial" w:eastAsia="Arial" w:hAnsi="Arial" w:cs="Arial"/>
                <w:sz w:val="24"/>
                <w:szCs w:val="24"/>
              </w:rPr>
              <w:t>Iron MCL exceedance and monitoring</w:t>
            </w:r>
          </w:p>
        </w:tc>
        <w:tc>
          <w:tcPr>
            <w:tcW w:w="2250" w:type="dxa"/>
            <w:tcMar>
              <w:left w:w="58" w:type="dxa"/>
              <w:right w:w="58" w:type="dxa"/>
            </w:tcMar>
          </w:tcPr>
          <w:p w14:paraId="0B50DDED" w14:textId="77777777" w:rsidR="0047136D" w:rsidRDefault="00000000">
            <w:pPr>
              <w:spacing w:before="40" w:after="40"/>
              <w:rPr>
                <w:rFonts w:ascii="Arial" w:eastAsia="Arial" w:hAnsi="Arial" w:cs="Arial"/>
                <w:sz w:val="24"/>
                <w:szCs w:val="24"/>
              </w:rPr>
            </w:pPr>
            <w:r>
              <w:rPr>
                <w:rFonts w:ascii="Arial" w:eastAsia="Arial" w:hAnsi="Arial" w:cs="Arial"/>
                <w:sz w:val="24"/>
                <w:szCs w:val="24"/>
              </w:rPr>
              <w:t>Naturally occurring</w:t>
            </w:r>
          </w:p>
        </w:tc>
        <w:tc>
          <w:tcPr>
            <w:tcW w:w="1890" w:type="dxa"/>
            <w:tcMar>
              <w:left w:w="58" w:type="dxa"/>
              <w:right w:w="58" w:type="dxa"/>
            </w:tcMar>
          </w:tcPr>
          <w:p w14:paraId="385E8AC4" w14:textId="77777777" w:rsidR="0047136D" w:rsidRDefault="00000000">
            <w:pPr>
              <w:spacing w:before="40" w:after="40"/>
              <w:rPr>
                <w:rFonts w:ascii="Arial" w:eastAsia="Arial" w:hAnsi="Arial" w:cs="Arial"/>
                <w:sz w:val="24"/>
                <w:szCs w:val="24"/>
              </w:rPr>
            </w:pPr>
            <w:r>
              <w:rPr>
                <w:rFonts w:ascii="Arial" w:eastAsia="Arial" w:hAnsi="Arial" w:cs="Arial"/>
                <w:sz w:val="24"/>
                <w:szCs w:val="24"/>
              </w:rPr>
              <w:t>Ongoing</w:t>
            </w:r>
          </w:p>
        </w:tc>
        <w:tc>
          <w:tcPr>
            <w:tcW w:w="2160" w:type="dxa"/>
            <w:tcMar>
              <w:left w:w="58" w:type="dxa"/>
              <w:right w:w="58" w:type="dxa"/>
            </w:tcMar>
          </w:tcPr>
          <w:p w14:paraId="1DFE477D" w14:textId="77777777" w:rsidR="0047136D" w:rsidRDefault="00000000">
            <w:pPr>
              <w:spacing w:before="40" w:after="40"/>
              <w:rPr>
                <w:rFonts w:ascii="Arial" w:eastAsia="Arial" w:hAnsi="Arial" w:cs="Arial"/>
                <w:sz w:val="24"/>
                <w:szCs w:val="24"/>
              </w:rPr>
            </w:pPr>
            <w:r>
              <w:rPr>
                <w:rFonts w:ascii="Arial" w:eastAsia="Arial" w:hAnsi="Arial" w:cs="Arial"/>
                <w:sz w:val="24"/>
                <w:szCs w:val="24"/>
              </w:rPr>
              <w:t>Plans to install an Iron reducing filtration system. Increased testing.</w:t>
            </w:r>
          </w:p>
        </w:tc>
        <w:tc>
          <w:tcPr>
            <w:tcW w:w="2367" w:type="dxa"/>
            <w:tcMar>
              <w:left w:w="58" w:type="dxa"/>
              <w:right w:w="58" w:type="dxa"/>
            </w:tcMar>
          </w:tcPr>
          <w:p w14:paraId="3F09486C" w14:textId="77777777" w:rsidR="0047136D" w:rsidRDefault="00000000">
            <w:pPr>
              <w:spacing w:before="40" w:after="40"/>
              <w:rPr>
                <w:rFonts w:ascii="Arial" w:eastAsia="Arial" w:hAnsi="Arial" w:cs="Arial"/>
                <w:sz w:val="24"/>
                <w:szCs w:val="24"/>
              </w:rPr>
            </w:pPr>
            <w:r>
              <w:rPr>
                <w:rFonts w:ascii="Arial" w:eastAsia="Arial" w:hAnsi="Arial" w:cs="Arial"/>
                <w:sz w:val="24"/>
                <w:szCs w:val="24"/>
              </w:rPr>
              <w:t>No effects on health.  Only affects aesthetic quality of water</w:t>
            </w:r>
          </w:p>
        </w:tc>
      </w:tr>
      <w:tr w:rsidR="0047136D" w14:paraId="6F00D8F6" w14:textId="77777777">
        <w:trPr>
          <w:trHeight w:val="449"/>
        </w:trPr>
        <w:tc>
          <w:tcPr>
            <w:tcW w:w="1975" w:type="dxa"/>
            <w:tcMar>
              <w:left w:w="58" w:type="dxa"/>
              <w:right w:w="58" w:type="dxa"/>
            </w:tcMar>
          </w:tcPr>
          <w:p w14:paraId="5488D5E4" w14:textId="77777777" w:rsidR="0047136D" w:rsidRDefault="00000000">
            <w:pPr>
              <w:spacing w:before="40" w:after="40"/>
              <w:rPr>
                <w:rFonts w:ascii="Arial" w:eastAsia="Arial" w:hAnsi="Arial" w:cs="Arial"/>
                <w:sz w:val="24"/>
                <w:szCs w:val="24"/>
              </w:rPr>
            </w:pPr>
            <w:r>
              <w:rPr>
                <w:rFonts w:ascii="Arial" w:eastAsia="Arial" w:hAnsi="Arial" w:cs="Arial"/>
                <w:sz w:val="24"/>
                <w:szCs w:val="24"/>
              </w:rPr>
              <w:t>Manganese MCL exceedance and monitoring</w:t>
            </w:r>
          </w:p>
        </w:tc>
        <w:tc>
          <w:tcPr>
            <w:tcW w:w="2250" w:type="dxa"/>
            <w:tcMar>
              <w:left w:w="58" w:type="dxa"/>
              <w:right w:w="58" w:type="dxa"/>
            </w:tcMar>
          </w:tcPr>
          <w:p w14:paraId="20827C5F" w14:textId="77777777" w:rsidR="0047136D" w:rsidRDefault="00000000">
            <w:pPr>
              <w:spacing w:before="40" w:after="40"/>
              <w:rPr>
                <w:rFonts w:ascii="Arial" w:eastAsia="Arial" w:hAnsi="Arial" w:cs="Arial"/>
                <w:sz w:val="24"/>
                <w:szCs w:val="24"/>
              </w:rPr>
            </w:pPr>
            <w:r>
              <w:rPr>
                <w:rFonts w:ascii="Arial" w:eastAsia="Arial" w:hAnsi="Arial" w:cs="Arial"/>
                <w:sz w:val="24"/>
                <w:szCs w:val="24"/>
              </w:rPr>
              <w:t>Naturally occurring</w:t>
            </w:r>
          </w:p>
        </w:tc>
        <w:tc>
          <w:tcPr>
            <w:tcW w:w="1890" w:type="dxa"/>
            <w:tcMar>
              <w:left w:w="58" w:type="dxa"/>
              <w:right w:w="58" w:type="dxa"/>
            </w:tcMar>
          </w:tcPr>
          <w:p w14:paraId="48EA1B9B" w14:textId="77777777" w:rsidR="0047136D" w:rsidRDefault="00000000">
            <w:pPr>
              <w:spacing w:before="40" w:after="40"/>
              <w:rPr>
                <w:rFonts w:ascii="Arial" w:eastAsia="Arial" w:hAnsi="Arial" w:cs="Arial"/>
                <w:sz w:val="24"/>
                <w:szCs w:val="24"/>
              </w:rPr>
            </w:pPr>
            <w:r>
              <w:rPr>
                <w:rFonts w:ascii="Arial" w:eastAsia="Arial" w:hAnsi="Arial" w:cs="Arial"/>
                <w:sz w:val="24"/>
                <w:szCs w:val="24"/>
              </w:rPr>
              <w:t>Ongoing</w:t>
            </w:r>
          </w:p>
        </w:tc>
        <w:tc>
          <w:tcPr>
            <w:tcW w:w="2160" w:type="dxa"/>
            <w:tcMar>
              <w:left w:w="58" w:type="dxa"/>
              <w:right w:w="58" w:type="dxa"/>
            </w:tcMar>
          </w:tcPr>
          <w:p w14:paraId="5831F401" w14:textId="77777777" w:rsidR="0047136D" w:rsidRDefault="00000000">
            <w:pPr>
              <w:spacing w:before="40" w:after="40"/>
              <w:rPr>
                <w:rFonts w:ascii="Arial" w:eastAsia="Arial" w:hAnsi="Arial" w:cs="Arial"/>
                <w:sz w:val="24"/>
                <w:szCs w:val="24"/>
              </w:rPr>
            </w:pPr>
            <w:r>
              <w:rPr>
                <w:rFonts w:ascii="Arial" w:eastAsia="Arial" w:hAnsi="Arial" w:cs="Arial"/>
                <w:sz w:val="24"/>
                <w:szCs w:val="24"/>
              </w:rPr>
              <w:t>Plans to install Manganese reducing filtration system. Increased testing.</w:t>
            </w:r>
          </w:p>
        </w:tc>
        <w:tc>
          <w:tcPr>
            <w:tcW w:w="2367" w:type="dxa"/>
            <w:tcMar>
              <w:left w:w="58" w:type="dxa"/>
              <w:right w:w="58" w:type="dxa"/>
            </w:tcMar>
          </w:tcPr>
          <w:p w14:paraId="0F6ABD62" w14:textId="77777777" w:rsidR="0047136D" w:rsidRDefault="00000000">
            <w:pPr>
              <w:spacing w:before="40" w:after="40"/>
              <w:rPr>
                <w:rFonts w:ascii="Arial" w:eastAsia="Arial" w:hAnsi="Arial" w:cs="Arial"/>
                <w:sz w:val="24"/>
                <w:szCs w:val="24"/>
              </w:rPr>
            </w:pPr>
            <w:r>
              <w:rPr>
                <w:rFonts w:ascii="Arial" w:eastAsia="Arial" w:hAnsi="Arial" w:cs="Arial"/>
                <w:sz w:val="24"/>
                <w:szCs w:val="24"/>
              </w:rPr>
              <w:t>Manganese exposures resulted in neurological effects.  High levels of manganese in people have been shown to result in adverse effects to the nervous system.</w:t>
            </w:r>
          </w:p>
          <w:p w14:paraId="0CF0051D" w14:textId="77777777" w:rsidR="0047136D" w:rsidRDefault="0047136D">
            <w:pPr>
              <w:spacing w:before="40" w:after="40"/>
              <w:rPr>
                <w:rFonts w:ascii="Arial" w:eastAsia="Arial" w:hAnsi="Arial" w:cs="Arial"/>
                <w:sz w:val="24"/>
                <w:szCs w:val="24"/>
              </w:rPr>
            </w:pPr>
          </w:p>
        </w:tc>
      </w:tr>
      <w:tr w:rsidR="0047136D" w14:paraId="76A98532" w14:textId="77777777">
        <w:trPr>
          <w:trHeight w:val="449"/>
        </w:trPr>
        <w:tc>
          <w:tcPr>
            <w:tcW w:w="1975" w:type="dxa"/>
            <w:tcMar>
              <w:left w:w="58" w:type="dxa"/>
              <w:right w:w="58" w:type="dxa"/>
            </w:tcMar>
          </w:tcPr>
          <w:p w14:paraId="0E9054C0" w14:textId="77777777" w:rsidR="0047136D" w:rsidRDefault="00000000">
            <w:pPr>
              <w:spacing w:before="40" w:after="40"/>
              <w:rPr>
                <w:rFonts w:ascii="Arial" w:eastAsia="Arial" w:hAnsi="Arial" w:cs="Arial"/>
                <w:sz w:val="24"/>
                <w:szCs w:val="24"/>
              </w:rPr>
            </w:pPr>
            <w:r>
              <w:rPr>
                <w:rFonts w:ascii="Arial" w:eastAsia="Arial" w:hAnsi="Arial" w:cs="Arial"/>
                <w:sz w:val="24"/>
                <w:szCs w:val="24"/>
              </w:rPr>
              <w:t>Gross Alpha MCL exceedance</w:t>
            </w:r>
          </w:p>
        </w:tc>
        <w:tc>
          <w:tcPr>
            <w:tcW w:w="2250" w:type="dxa"/>
            <w:tcMar>
              <w:left w:w="58" w:type="dxa"/>
              <w:right w:w="58" w:type="dxa"/>
            </w:tcMar>
          </w:tcPr>
          <w:p w14:paraId="520FF522" w14:textId="77777777" w:rsidR="0047136D" w:rsidRDefault="00000000">
            <w:pPr>
              <w:spacing w:before="40" w:after="40"/>
              <w:rPr>
                <w:rFonts w:ascii="Arial" w:eastAsia="Arial" w:hAnsi="Arial" w:cs="Arial"/>
                <w:sz w:val="24"/>
                <w:szCs w:val="24"/>
              </w:rPr>
            </w:pPr>
            <w:r>
              <w:rPr>
                <w:rFonts w:ascii="Arial" w:eastAsia="Arial" w:hAnsi="Arial" w:cs="Arial"/>
                <w:sz w:val="24"/>
                <w:szCs w:val="24"/>
              </w:rPr>
              <w:t>Naturally occurring</w:t>
            </w:r>
          </w:p>
        </w:tc>
        <w:tc>
          <w:tcPr>
            <w:tcW w:w="1890" w:type="dxa"/>
            <w:tcMar>
              <w:left w:w="58" w:type="dxa"/>
              <w:right w:w="58" w:type="dxa"/>
            </w:tcMar>
          </w:tcPr>
          <w:p w14:paraId="493BF9B6" w14:textId="77777777" w:rsidR="0047136D" w:rsidRDefault="00000000">
            <w:pPr>
              <w:spacing w:before="40" w:after="40"/>
              <w:rPr>
                <w:rFonts w:ascii="Arial" w:eastAsia="Arial" w:hAnsi="Arial" w:cs="Arial"/>
                <w:sz w:val="24"/>
                <w:szCs w:val="24"/>
              </w:rPr>
            </w:pPr>
            <w:r>
              <w:rPr>
                <w:rFonts w:ascii="Arial" w:eastAsia="Arial" w:hAnsi="Arial" w:cs="Arial"/>
                <w:sz w:val="24"/>
                <w:szCs w:val="24"/>
              </w:rPr>
              <w:t>Ongoing</w:t>
            </w:r>
          </w:p>
        </w:tc>
        <w:tc>
          <w:tcPr>
            <w:tcW w:w="2160" w:type="dxa"/>
            <w:tcMar>
              <w:left w:w="58" w:type="dxa"/>
              <w:right w:w="58" w:type="dxa"/>
            </w:tcMar>
          </w:tcPr>
          <w:p w14:paraId="1CE78539" w14:textId="77777777" w:rsidR="0047136D" w:rsidRDefault="00000000">
            <w:pPr>
              <w:spacing w:before="40" w:after="40"/>
              <w:rPr>
                <w:rFonts w:ascii="Arial" w:eastAsia="Arial" w:hAnsi="Arial" w:cs="Arial"/>
                <w:sz w:val="24"/>
                <w:szCs w:val="24"/>
              </w:rPr>
            </w:pPr>
            <w:r>
              <w:rPr>
                <w:rFonts w:ascii="Arial" w:eastAsia="Arial" w:hAnsi="Arial" w:cs="Arial"/>
                <w:sz w:val="24"/>
                <w:szCs w:val="24"/>
              </w:rPr>
              <w:t>Monitoring levels of Gross Alpha until a determination can be made if PVTP exceeds MCL for Gross Alpha</w:t>
            </w:r>
          </w:p>
        </w:tc>
        <w:tc>
          <w:tcPr>
            <w:tcW w:w="2367" w:type="dxa"/>
            <w:tcMar>
              <w:left w:w="58" w:type="dxa"/>
              <w:right w:w="58" w:type="dxa"/>
            </w:tcMar>
          </w:tcPr>
          <w:p w14:paraId="78EEA7D5" w14:textId="77777777" w:rsidR="0047136D" w:rsidRDefault="00000000">
            <w:pPr>
              <w:spacing w:before="40" w:after="40"/>
              <w:rPr>
                <w:rFonts w:ascii="Arial" w:eastAsia="Arial" w:hAnsi="Arial" w:cs="Arial"/>
                <w:sz w:val="24"/>
                <w:szCs w:val="24"/>
              </w:rPr>
            </w:pPr>
            <w:r>
              <w:rPr>
                <w:rFonts w:ascii="Arial" w:eastAsia="Arial" w:hAnsi="Arial" w:cs="Arial"/>
                <w:sz w:val="24"/>
                <w:szCs w:val="24"/>
              </w:rPr>
              <w:t>Certain minerals are radioactive and may emit a form of radiation known as alpha radiation.  Some people who drink water containing alpha emitters in excess of the MCL over many years may have an increased risk of getting cancer.</w:t>
            </w:r>
          </w:p>
        </w:tc>
      </w:tr>
    </w:tbl>
    <w:p w14:paraId="6067C1E1" w14:textId="77777777" w:rsidR="0047136D" w:rsidRDefault="00000000">
      <w:pPr>
        <w:pStyle w:val="Heading3"/>
        <w:keepNext/>
        <w:rPr>
          <w:color w:val="000000"/>
        </w:rPr>
      </w:pPr>
      <w:bookmarkStart w:id="9" w:name="_heading=h.49391trafnah" w:colFirst="0" w:colLast="0"/>
      <w:bookmarkEnd w:id="9"/>
      <w:r>
        <w:rPr>
          <w:color w:val="000000"/>
        </w:rPr>
        <w:lastRenderedPageBreak/>
        <w:t>Summary Information for Violation of a MCL, MRDL, AL, TT, or Monitoring and Reporting Requirement</w:t>
      </w:r>
    </w:p>
    <w:p w14:paraId="0785B22D" w14:textId="77777777" w:rsidR="0047136D"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7. Violation of a MCL, MRDL, AL, TT or Monitoring Reporting Requirement</w:t>
      </w:r>
    </w:p>
    <w:tbl>
      <w:tblPr>
        <w:tblStyle w:val="a6"/>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2249"/>
        <w:gridCol w:w="1889"/>
        <w:gridCol w:w="2159"/>
        <w:gridCol w:w="2365"/>
      </w:tblGrid>
      <w:tr w:rsidR="0047136D" w14:paraId="3C815C1D" w14:textId="77777777">
        <w:trPr>
          <w:trHeight w:val="457"/>
        </w:trPr>
        <w:tc>
          <w:tcPr>
            <w:tcW w:w="1973"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F112F3B"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24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414DBDD4"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188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5E784E39"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Duration</w:t>
            </w:r>
          </w:p>
        </w:tc>
        <w:tc>
          <w:tcPr>
            <w:tcW w:w="2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485DC33D"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5017CF87"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47136D" w14:paraId="5F275705" w14:textId="77777777">
        <w:trPr>
          <w:trHeight w:val="449"/>
        </w:trPr>
        <w:tc>
          <w:tcPr>
            <w:tcW w:w="1973"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9B797DB" w14:textId="77777777" w:rsidR="0047136D" w:rsidRDefault="00000000">
            <w:pPr>
              <w:spacing w:before="40" w:after="40"/>
              <w:rPr>
                <w:rFonts w:ascii="Arial" w:eastAsia="Arial" w:hAnsi="Arial" w:cs="Arial"/>
                <w:sz w:val="24"/>
                <w:szCs w:val="24"/>
              </w:rPr>
            </w:pPr>
            <w:r>
              <w:rPr>
                <w:rFonts w:ascii="Arial" w:eastAsia="Arial" w:hAnsi="Arial" w:cs="Arial"/>
                <w:sz w:val="24"/>
                <w:szCs w:val="24"/>
              </w:rPr>
              <w:t>On March 19, 2025, the State Water Resources Control Board, Division of Drinking Water (DDW) issued Compliance Order  06_26_25J_002 for Iron and Manganese Maximum Contaminant Level, Monitoring,  and Reporting Violations.</w:t>
            </w:r>
          </w:p>
        </w:tc>
        <w:tc>
          <w:tcPr>
            <w:tcW w:w="224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34985CD" w14:textId="77777777" w:rsidR="0047136D" w:rsidRDefault="00000000">
            <w:pPr>
              <w:spacing w:before="40" w:after="40"/>
              <w:rPr>
                <w:rFonts w:ascii="Arial" w:eastAsia="Arial" w:hAnsi="Arial" w:cs="Arial"/>
                <w:sz w:val="24"/>
                <w:szCs w:val="24"/>
              </w:rPr>
            </w:pPr>
            <w:r>
              <w:rPr>
                <w:rFonts w:ascii="Arial" w:eastAsia="Arial" w:hAnsi="Arial" w:cs="Arial"/>
                <w:sz w:val="24"/>
                <w:szCs w:val="24"/>
              </w:rPr>
              <w:t>Pine Valley Trailer Park was ordered to update the water treatment system with additional treatment processes, monitoring, reporting, and safeguards.</w:t>
            </w:r>
          </w:p>
        </w:tc>
        <w:tc>
          <w:tcPr>
            <w:tcW w:w="188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69EC9C3" w14:textId="77777777" w:rsidR="0047136D" w:rsidRDefault="00000000">
            <w:pPr>
              <w:spacing w:before="40" w:after="40"/>
              <w:rPr>
                <w:rFonts w:ascii="Arial" w:eastAsia="Arial" w:hAnsi="Arial" w:cs="Arial"/>
                <w:sz w:val="24"/>
                <w:szCs w:val="24"/>
              </w:rPr>
            </w:pPr>
            <w:r>
              <w:rPr>
                <w:rFonts w:ascii="Arial" w:eastAsia="Arial" w:hAnsi="Arial" w:cs="Arial"/>
                <w:sz w:val="24"/>
                <w:szCs w:val="24"/>
              </w:rPr>
              <w:t>We are updating the water treatment operating system with additional filtrations, monitoring and safeguards to comply with the directive from the State Water Resources Control Board. We are also planning to annex a larger water system.</w:t>
            </w:r>
          </w:p>
        </w:tc>
        <w:tc>
          <w:tcPr>
            <w:tcW w:w="2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4AF11D6" w14:textId="77777777" w:rsidR="0047136D" w:rsidRDefault="00000000">
            <w:pPr>
              <w:spacing w:before="40" w:after="40"/>
              <w:rPr>
                <w:rFonts w:ascii="Arial" w:eastAsia="Arial" w:hAnsi="Arial" w:cs="Arial"/>
                <w:sz w:val="24"/>
                <w:szCs w:val="24"/>
              </w:rPr>
            </w:pPr>
            <w:r>
              <w:rPr>
                <w:rFonts w:ascii="Arial" w:eastAsia="Arial" w:hAnsi="Arial" w:cs="Arial"/>
                <w:sz w:val="24"/>
                <w:szCs w:val="24"/>
              </w:rPr>
              <w:t>Pine Valley Trailer Park has ordered additional monthly testing for Iron and Manganese levels, actively pursuing consolidation with local water systems and asked for technical assistance to install an iron and manganese reducing filtration system. The time anticipated to finish the filtration project is three years to complete. Consolidation into a local water system would take an estimated  5 years to complete.</w:t>
            </w:r>
          </w:p>
        </w:tc>
        <w:tc>
          <w:tcPr>
            <w:tcW w:w="23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B4C09F8" w14:textId="77777777" w:rsidR="0047136D" w:rsidRDefault="00000000">
            <w:pPr>
              <w:spacing w:before="40" w:after="40"/>
              <w:rPr>
                <w:rFonts w:ascii="Arial" w:eastAsia="Arial" w:hAnsi="Arial" w:cs="Arial"/>
                <w:sz w:val="24"/>
                <w:szCs w:val="24"/>
              </w:rPr>
            </w:pPr>
            <w:r>
              <w:rPr>
                <w:rFonts w:ascii="Arial" w:eastAsia="Arial" w:hAnsi="Arial" w:cs="Arial"/>
                <w:sz w:val="24"/>
                <w:szCs w:val="24"/>
              </w:rPr>
              <w:t xml:space="preserve">U.S EPA set a lifetime health advisory (HA) level of 0.3 mg/L for chronic exposure to manganese. There can be potential health concerns of neurotoxicity when prolonged exposures to concentrations of manganese above the HA level occurs. </w:t>
            </w:r>
          </w:p>
        </w:tc>
      </w:tr>
    </w:tbl>
    <w:p w14:paraId="03423243" w14:textId="77777777" w:rsidR="0047136D" w:rsidRDefault="00000000">
      <w:pPr>
        <w:pStyle w:val="Heading3"/>
        <w:keepNext/>
        <w:rPr>
          <w:color w:val="000000"/>
        </w:rPr>
      </w:pPr>
      <w:r>
        <w:rPr>
          <w:color w:val="000000"/>
        </w:rPr>
        <w:t>For Water Systems Providing Groundwater as a Source of Drinking Water</w:t>
      </w:r>
    </w:p>
    <w:p w14:paraId="1D8EE6D8" w14:textId="77777777" w:rsidR="0047136D" w:rsidRDefault="00000000">
      <w:pPr>
        <w:pBdr>
          <w:top w:val="nil"/>
          <w:left w:val="nil"/>
          <w:bottom w:val="nil"/>
          <w:right w:val="nil"/>
          <w:between w:val="nil"/>
        </w:pBdr>
        <w:spacing w:after="120"/>
        <w:rPr>
          <w:rFonts w:ascii="Arial" w:eastAsia="Arial" w:hAnsi="Arial" w:cs="Arial"/>
          <w:b/>
          <w:color w:val="000000"/>
          <w:sz w:val="24"/>
          <w:szCs w:val="24"/>
        </w:rPr>
      </w:pPr>
      <w:r>
        <w:rPr>
          <w:rFonts w:ascii="Arial" w:eastAsia="Arial" w:hAnsi="Arial" w:cs="Arial"/>
          <w:b/>
          <w:color w:val="000000"/>
          <w:sz w:val="24"/>
          <w:szCs w:val="24"/>
        </w:rPr>
        <w:t>Table 8.  Sampling Results Showing Fecal Indicator-Positive Groundwater Source Samples</w:t>
      </w:r>
    </w:p>
    <w:tbl>
      <w:tblPr>
        <w:tblStyle w:val="a7"/>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1620"/>
        <w:gridCol w:w="1440"/>
        <w:gridCol w:w="1080"/>
        <w:gridCol w:w="1440"/>
        <w:gridCol w:w="2741"/>
      </w:tblGrid>
      <w:tr w:rsidR="0047136D" w14:paraId="4B21C53C" w14:textId="77777777">
        <w:trPr>
          <w:tblHeader/>
        </w:trPr>
        <w:tc>
          <w:tcPr>
            <w:tcW w:w="2515" w:type="dxa"/>
            <w:tcMar>
              <w:left w:w="58" w:type="dxa"/>
              <w:right w:w="58" w:type="dxa"/>
            </w:tcMar>
            <w:vAlign w:val="center"/>
          </w:tcPr>
          <w:p w14:paraId="0E3AB049"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Microbiological Contaminants (complete if fecal-indicator detected)</w:t>
            </w:r>
          </w:p>
        </w:tc>
        <w:tc>
          <w:tcPr>
            <w:tcW w:w="1620" w:type="dxa"/>
            <w:tcMar>
              <w:left w:w="58" w:type="dxa"/>
              <w:right w:w="58" w:type="dxa"/>
            </w:tcMar>
            <w:vAlign w:val="center"/>
          </w:tcPr>
          <w:p w14:paraId="7C899364" w14:textId="77777777" w:rsidR="0047136D" w:rsidRDefault="00000000">
            <w:pPr>
              <w:spacing w:before="40" w:after="40" w:line="220" w:lineRule="auto"/>
              <w:ind w:left="-108" w:right="-90"/>
              <w:jc w:val="center"/>
              <w:rPr>
                <w:rFonts w:ascii="Arial" w:eastAsia="Arial" w:hAnsi="Arial" w:cs="Arial"/>
                <w:b/>
                <w:sz w:val="24"/>
                <w:szCs w:val="24"/>
              </w:rPr>
            </w:pPr>
            <w:r>
              <w:rPr>
                <w:rFonts w:ascii="Arial" w:eastAsia="Arial" w:hAnsi="Arial" w:cs="Arial"/>
                <w:b/>
                <w:sz w:val="24"/>
                <w:szCs w:val="24"/>
              </w:rPr>
              <w:t>Total No. of Detections</w:t>
            </w:r>
          </w:p>
        </w:tc>
        <w:tc>
          <w:tcPr>
            <w:tcW w:w="1440" w:type="dxa"/>
            <w:tcMar>
              <w:left w:w="58" w:type="dxa"/>
              <w:right w:w="58" w:type="dxa"/>
            </w:tcMar>
            <w:vAlign w:val="center"/>
          </w:tcPr>
          <w:p w14:paraId="44E87058"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Sample Dates</w:t>
            </w:r>
          </w:p>
        </w:tc>
        <w:tc>
          <w:tcPr>
            <w:tcW w:w="1080" w:type="dxa"/>
            <w:tcMar>
              <w:left w:w="58" w:type="dxa"/>
              <w:right w:w="58" w:type="dxa"/>
            </w:tcMar>
            <w:vAlign w:val="center"/>
          </w:tcPr>
          <w:p w14:paraId="242AB41E"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MCL [MRDL]</w:t>
            </w:r>
          </w:p>
        </w:tc>
        <w:tc>
          <w:tcPr>
            <w:tcW w:w="1440" w:type="dxa"/>
            <w:tcMar>
              <w:left w:w="58" w:type="dxa"/>
              <w:right w:w="58" w:type="dxa"/>
            </w:tcMar>
            <w:vAlign w:val="center"/>
          </w:tcPr>
          <w:p w14:paraId="154C95B4"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PHG (MCLG) [MRDLG]</w:t>
            </w:r>
          </w:p>
        </w:tc>
        <w:tc>
          <w:tcPr>
            <w:tcW w:w="2741" w:type="dxa"/>
            <w:tcMar>
              <w:left w:w="58" w:type="dxa"/>
              <w:right w:w="58" w:type="dxa"/>
            </w:tcMar>
            <w:vAlign w:val="center"/>
          </w:tcPr>
          <w:p w14:paraId="3617D3B6" w14:textId="77777777" w:rsidR="0047136D" w:rsidRDefault="00000000">
            <w:pPr>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47136D" w14:paraId="69329145" w14:textId="77777777">
        <w:trPr>
          <w:trHeight w:val="504"/>
          <w:tblHeader/>
        </w:trPr>
        <w:tc>
          <w:tcPr>
            <w:tcW w:w="2515" w:type="dxa"/>
            <w:tcMar>
              <w:left w:w="58" w:type="dxa"/>
              <w:right w:w="58" w:type="dxa"/>
            </w:tcMar>
          </w:tcPr>
          <w:p w14:paraId="699859A6" w14:textId="77777777" w:rsidR="0047136D" w:rsidRDefault="00000000">
            <w:pPr>
              <w:spacing w:before="40" w:after="40"/>
              <w:rPr>
                <w:rFonts w:ascii="Arial" w:eastAsia="Arial" w:hAnsi="Arial" w:cs="Arial"/>
                <w:i/>
                <w:sz w:val="24"/>
                <w:szCs w:val="24"/>
              </w:rPr>
            </w:pPr>
            <w:r>
              <w:rPr>
                <w:rFonts w:ascii="Arial" w:eastAsia="Arial" w:hAnsi="Arial" w:cs="Arial"/>
                <w:i/>
                <w:sz w:val="24"/>
                <w:szCs w:val="24"/>
              </w:rPr>
              <w:t>E. coli</w:t>
            </w:r>
          </w:p>
        </w:tc>
        <w:tc>
          <w:tcPr>
            <w:tcW w:w="1620" w:type="dxa"/>
            <w:tcMar>
              <w:left w:w="58" w:type="dxa"/>
              <w:right w:w="58" w:type="dxa"/>
            </w:tcMar>
          </w:tcPr>
          <w:p w14:paraId="14B420C1"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5D5951B8"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tc>
        <w:tc>
          <w:tcPr>
            <w:tcW w:w="1080" w:type="dxa"/>
            <w:tcMar>
              <w:left w:w="58" w:type="dxa"/>
              <w:right w:w="58" w:type="dxa"/>
            </w:tcMar>
          </w:tcPr>
          <w:p w14:paraId="46A0F63B"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28130EFA"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741" w:type="dxa"/>
            <w:tcMar>
              <w:left w:w="58" w:type="dxa"/>
              <w:right w:w="58" w:type="dxa"/>
            </w:tcMar>
          </w:tcPr>
          <w:p w14:paraId="7E32429E" w14:textId="77777777" w:rsidR="0047136D"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47136D" w14:paraId="2EA5E81C" w14:textId="77777777">
        <w:trPr>
          <w:trHeight w:val="504"/>
          <w:tblHeader/>
        </w:trPr>
        <w:tc>
          <w:tcPr>
            <w:tcW w:w="2515" w:type="dxa"/>
            <w:tcMar>
              <w:left w:w="58" w:type="dxa"/>
              <w:right w:w="58" w:type="dxa"/>
            </w:tcMar>
          </w:tcPr>
          <w:p w14:paraId="53FBF73B" w14:textId="77777777" w:rsidR="0047136D" w:rsidRDefault="00000000">
            <w:pPr>
              <w:spacing w:before="40" w:after="40"/>
              <w:rPr>
                <w:rFonts w:ascii="Arial" w:eastAsia="Arial" w:hAnsi="Arial" w:cs="Arial"/>
                <w:sz w:val="24"/>
                <w:szCs w:val="24"/>
              </w:rPr>
            </w:pPr>
            <w:r>
              <w:rPr>
                <w:rFonts w:ascii="Arial" w:eastAsia="Arial" w:hAnsi="Arial" w:cs="Arial"/>
                <w:sz w:val="24"/>
                <w:szCs w:val="24"/>
              </w:rPr>
              <w:t>Enterococci</w:t>
            </w:r>
          </w:p>
        </w:tc>
        <w:tc>
          <w:tcPr>
            <w:tcW w:w="1620" w:type="dxa"/>
            <w:tcMar>
              <w:left w:w="58" w:type="dxa"/>
              <w:right w:w="58" w:type="dxa"/>
            </w:tcMar>
          </w:tcPr>
          <w:p w14:paraId="0448733F"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6A79DF12"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tc>
        <w:tc>
          <w:tcPr>
            <w:tcW w:w="1080" w:type="dxa"/>
            <w:tcMar>
              <w:left w:w="58" w:type="dxa"/>
              <w:right w:w="58" w:type="dxa"/>
            </w:tcMar>
          </w:tcPr>
          <w:p w14:paraId="606FB5AA"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38992BD3"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67331B29" w14:textId="77777777" w:rsidR="0047136D"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47136D" w14:paraId="0794D6D7" w14:textId="77777777">
        <w:trPr>
          <w:trHeight w:val="504"/>
          <w:tblHeader/>
        </w:trPr>
        <w:tc>
          <w:tcPr>
            <w:tcW w:w="2515" w:type="dxa"/>
            <w:tcMar>
              <w:left w:w="58" w:type="dxa"/>
              <w:right w:w="58" w:type="dxa"/>
            </w:tcMar>
          </w:tcPr>
          <w:p w14:paraId="2DC64973" w14:textId="77777777" w:rsidR="0047136D" w:rsidRDefault="00000000">
            <w:pPr>
              <w:spacing w:before="40" w:after="40"/>
              <w:rPr>
                <w:rFonts w:ascii="Arial" w:eastAsia="Arial" w:hAnsi="Arial" w:cs="Arial"/>
                <w:sz w:val="24"/>
                <w:szCs w:val="24"/>
              </w:rPr>
            </w:pPr>
            <w:r>
              <w:rPr>
                <w:rFonts w:ascii="Arial" w:eastAsia="Arial" w:hAnsi="Arial" w:cs="Arial"/>
                <w:sz w:val="24"/>
                <w:szCs w:val="24"/>
              </w:rPr>
              <w:t>Coliphage</w:t>
            </w:r>
          </w:p>
        </w:tc>
        <w:tc>
          <w:tcPr>
            <w:tcW w:w="1620" w:type="dxa"/>
            <w:tcMar>
              <w:left w:w="58" w:type="dxa"/>
              <w:right w:w="58" w:type="dxa"/>
            </w:tcMar>
          </w:tcPr>
          <w:p w14:paraId="2AFC7B00"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330767A6"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2024</w:t>
            </w:r>
          </w:p>
        </w:tc>
        <w:tc>
          <w:tcPr>
            <w:tcW w:w="1080" w:type="dxa"/>
            <w:tcMar>
              <w:left w:w="58" w:type="dxa"/>
              <w:right w:w="58" w:type="dxa"/>
            </w:tcMar>
          </w:tcPr>
          <w:p w14:paraId="3E200B12"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6E557B1E" w14:textId="77777777" w:rsidR="0047136D"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606115F9" w14:textId="77777777" w:rsidR="0047136D"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7402A05D" w14:textId="77777777" w:rsidR="0047136D" w:rsidRDefault="0047136D">
      <w:pPr>
        <w:keepNext/>
        <w:pBdr>
          <w:top w:val="nil"/>
          <w:left w:val="nil"/>
          <w:bottom w:val="nil"/>
          <w:right w:val="nil"/>
          <w:between w:val="nil"/>
        </w:pBdr>
        <w:spacing w:before="280" w:after="120"/>
        <w:rPr>
          <w:rFonts w:ascii="Arial" w:eastAsia="Arial" w:hAnsi="Arial" w:cs="Arial"/>
          <w:b/>
          <w:color w:val="000000"/>
          <w:sz w:val="24"/>
          <w:szCs w:val="24"/>
        </w:rPr>
      </w:pPr>
    </w:p>
    <w:sectPr w:rsidR="0047136D">
      <w:headerReference w:type="even" r:id="rId9"/>
      <w:headerReference w:type="default" r:id="rId10"/>
      <w:footerReference w:type="even" r:id="rId11"/>
      <w:footerReference w:type="default" r:id="rId12"/>
      <w:pgSz w:w="12240" w:h="15840"/>
      <w:pgMar w:top="864" w:right="720" w:bottom="864"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EBF71" w14:textId="77777777" w:rsidR="009A6F4F" w:rsidRDefault="009A6F4F">
      <w:r>
        <w:separator/>
      </w:r>
    </w:p>
  </w:endnote>
  <w:endnote w:type="continuationSeparator" w:id="0">
    <w:p w14:paraId="6336E775" w14:textId="77777777" w:rsidR="009A6F4F" w:rsidRDefault="009A6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898821-3D9C-4D82-975E-9E7A580608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charset w:val="00"/>
    <w:family w:val="roman"/>
    <w:pitch w:val="variable"/>
    <w:sig w:usb0="00000003" w:usb1="00000000" w:usb2="00000000" w:usb3="00000000" w:csb0="00000001" w:csb1="00000000"/>
    <w:embedRegular r:id="rId2" w:fontKey="{D5BA4BE2-C059-4264-966D-A1A6FB75CBE0}"/>
    <w:embedBold r:id="rId3" w:fontKey="{5AD61DE4-4A9F-4CF5-882C-A2ED16AD64D9}"/>
  </w:font>
  <w:font w:name="Comic Sans MS">
    <w:panose1 w:val="030F0702030302020204"/>
    <w:charset w:val="00"/>
    <w:family w:val="script"/>
    <w:pitch w:val="variable"/>
    <w:sig w:usb0="00000287" w:usb1="00000013" w:usb2="00000000" w:usb3="00000000" w:csb0="0000009F" w:csb1="00000000"/>
    <w:embedBold r:id="rId4" w:fontKey="{2A9176EB-077D-4A79-A9F7-484A4F3929A8}"/>
  </w:font>
  <w:font w:name="Tahoma">
    <w:panose1 w:val="020B0604030504040204"/>
    <w:charset w:val="00"/>
    <w:family w:val="swiss"/>
    <w:pitch w:val="variable"/>
    <w:sig w:usb0="E1002EFF" w:usb1="C000605B" w:usb2="00000029" w:usb3="00000000" w:csb0="000101FF" w:csb1="00000000"/>
    <w:embedRegular r:id="rId5" w:fontKey="{E1E3D29E-3B1D-4646-8C9B-983702935297}"/>
  </w:font>
  <w:font w:name="Calibri Light">
    <w:panose1 w:val="020F0302020204030204"/>
    <w:charset w:val="00"/>
    <w:family w:val="swiss"/>
    <w:pitch w:val="variable"/>
    <w:sig w:usb0="E4002EFF" w:usb1="C000247B" w:usb2="00000009" w:usb3="00000000" w:csb0="000001FF" w:csb1="00000000"/>
    <w:embedRegular r:id="rId6" w:fontKey="{E2BBAD23-B920-4729-AFF0-CA4E0E466093}"/>
  </w:font>
  <w:font w:name="Segoe UI">
    <w:panose1 w:val="020B0502040204020203"/>
    <w:charset w:val="00"/>
    <w:family w:val="swiss"/>
    <w:pitch w:val="variable"/>
    <w:sig w:usb0="E4002EFF" w:usb1="C000E47F" w:usb2="00000009" w:usb3="00000000" w:csb0="000001FF" w:csb1="00000000"/>
    <w:embedRegular r:id="rId7" w:fontKey="{5C08E9EA-811A-4742-A51B-D1618CF658AE}"/>
  </w:font>
  <w:font w:name="Calibri">
    <w:panose1 w:val="020F0502020204030204"/>
    <w:charset w:val="00"/>
    <w:family w:val="swiss"/>
    <w:pitch w:val="variable"/>
    <w:sig w:usb0="E4002EFF" w:usb1="C000247B" w:usb2="00000009" w:usb3="00000000" w:csb0="000001FF" w:csb1="00000000"/>
    <w:embedRegular r:id="rId8" w:fontKey="{C5887C1B-84B6-4C4F-B7D0-82A79C6FF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76E3" w14:textId="77777777" w:rsidR="0047136D" w:rsidRDefault="0047136D">
    <w:pPr>
      <w:pBdr>
        <w:top w:val="nil"/>
        <w:left w:val="nil"/>
        <w:bottom w:val="nil"/>
        <w:right w:val="nil"/>
        <w:between w:val="nil"/>
      </w:pBdr>
      <w:tabs>
        <w:tab w:val="center" w:pos="4320"/>
        <w:tab w:val="right" w:pos="8640"/>
      </w:tabs>
      <w:rPr>
        <w:color w:val="000000"/>
      </w:rPr>
    </w:pPr>
  </w:p>
  <w:p w14:paraId="486CB64F" w14:textId="77777777" w:rsidR="0047136D" w:rsidRDefault="004713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E4DE" w14:textId="77777777" w:rsidR="0047136D" w:rsidRDefault="00000000">
    <w:pPr>
      <w:pBdr>
        <w:top w:val="nil"/>
        <w:left w:val="nil"/>
        <w:bottom w:val="nil"/>
        <w:right w:val="nil"/>
        <w:between w:val="nil"/>
      </w:pBdr>
      <w:tabs>
        <w:tab w:val="center" w:pos="4320"/>
        <w:tab w:val="right" w:pos="8640"/>
        <w:tab w:val="right" w:pos="10800"/>
      </w:tabs>
      <w:rPr>
        <w:rFonts w:ascii="Arial" w:eastAsia="Arial" w:hAnsi="Arial" w:cs="Arial"/>
        <w:color w:val="000000"/>
        <w:sz w:val="24"/>
        <w:szCs w:val="24"/>
      </w:rPr>
    </w:pPr>
    <w:r>
      <w:rPr>
        <w:rFonts w:ascii="Arial" w:eastAsia="Arial" w:hAnsi="Arial" w:cs="Arial"/>
        <w:color w:val="000000"/>
        <w:sz w:val="24"/>
        <w:szCs w:val="24"/>
      </w:rPr>
      <w:t>SWS CCR</w:t>
    </w:r>
    <w:r>
      <w:rPr>
        <w:rFonts w:ascii="Arial" w:eastAsia="Arial" w:hAnsi="Arial" w:cs="Arial"/>
        <w:color w:val="000000"/>
        <w:sz w:val="24"/>
        <w:szCs w:val="24"/>
      </w:rPr>
      <w:tab/>
      <w:t>Revised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32C00" w14:textId="77777777" w:rsidR="009A6F4F" w:rsidRDefault="009A6F4F">
      <w:r>
        <w:separator/>
      </w:r>
    </w:p>
  </w:footnote>
  <w:footnote w:type="continuationSeparator" w:id="0">
    <w:p w14:paraId="18E8F4CC" w14:textId="77777777" w:rsidR="009A6F4F" w:rsidRDefault="009A6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69FD" w14:textId="77777777" w:rsidR="0047136D" w:rsidRDefault="0047136D">
    <w:pPr>
      <w:pBdr>
        <w:top w:val="nil"/>
        <w:left w:val="nil"/>
        <w:bottom w:val="nil"/>
        <w:right w:val="nil"/>
        <w:between w:val="nil"/>
      </w:pBdr>
      <w:tabs>
        <w:tab w:val="center" w:pos="4320"/>
        <w:tab w:val="right" w:pos="8640"/>
      </w:tabs>
      <w:rPr>
        <w:color w:val="000000"/>
      </w:rPr>
    </w:pPr>
  </w:p>
  <w:p w14:paraId="18DB0F57" w14:textId="77777777" w:rsidR="0047136D" w:rsidRDefault="004713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D10F" w14:textId="77777777" w:rsidR="0047136D" w:rsidRDefault="00000000">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577349">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sidR="00577349">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811"/>
    <w:multiLevelType w:val="multilevel"/>
    <w:tmpl w:val="F83A8EB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871964"/>
    <w:multiLevelType w:val="multilevel"/>
    <w:tmpl w:val="754A1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648640">
    <w:abstractNumId w:val="1"/>
  </w:num>
  <w:num w:numId="2" w16cid:durableId="778140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6D"/>
    <w:rsid w:val="0047136D"/>
    <w:rsid w:val="00577349"/>
    <w:rsid w:val="00664243"/>
    <w:rsid w:val="00866C60"/>
    <w:rsid w:val="009373FA"/>
    <w:rsid w:val="009A6F4F"/>
    <w:rsid w:val="00B66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ABFA9"/>
  <w15:docId w15:val="{7858C641-41AF-4267-8722-3A1FCC5C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14A"/>
  </w:style>
  <w:style w:type="paragraph" w:styleId="Heading1">
    <w:name w:val="heading 1"/>
    <w:basedOn w:val="Heading2"/>
    <w:next w:val="Normal"/>
    <w:uiPriority w:val="9"/>
    <w:qFormat/>
    <w:rsid w:val="00BF628D"/>
    <w:pPr>
      <w:spacing w:after="0"/>
      <w:outlineLvl w:val="0"/>
    </w:pPr>
    <w:rPr>
      <w:sz w:val="32"/>
      <w:szCs w:val="32"/>
    </w:rPr>
  </w:style>
  <w:style w:type="paragraph" w:styleId="Heading2">
    <w:name w:val="heading 2"/>
    <w:basedOn w:val="Normal"/>
    <w:next w:val="Normal"/>
    <w:uiPriority w:val="9"/>
    <w:unhideWhenUsed/>
    <w:qFormat/>
    <w:rsid w:val="00BF628D"/>
    <w:pPr>
      <w:keepNext/>
      <w:spacing w:before="360" w:after="240"/>
      <w:outlineLvl w:val="1"/>
    </w:pPr>
    <w:rPr>
      <w:rFonts w:ascii="Arial" w:hAnsi="Arial" w:cs="Arial"/>
      <w:b/>
      <w:bCs/>
      <w:sz w:val="28"/>
      <w:szCs w:val="24"/>
    </w:rPr>
  </w:style>
  <w:style w:type="paragraph" w:styleId="Heading3">
    <w:name w:val="heading 3"/>
    <w:basedOn w:val="Caption"/>
    <w:next w:val="Normal"/>
    <w:link w:val="Heading3Char"/>
    <w:uiPriority w:val="9"/>
    <w:unhideWhenUsed/>
    <w:qFormat/>
    <w:rsid w:val="00BF628D"/>
    <w:pPr>
      <w:keepNext w:val="0"/>
      <w:spacing w:before="240" w:after="240"/>
      <w:outlineLvl w:val="2"/>
    </w:pPr>
    <w:rPr>
      <w:bCs/>
      <w:color w:val="0000FF"/>
    </w:rPr>
  </w:style>
  <w:style w:type="paragraph" w:styleId="Heading4">
    <w:name w:val="heading 4"/>
    <w:basedOn w:val="Heading3"/>
    <w:next w:val="Normal"/>
    <w:uiPriority w:val="9"/>
    <w:semiHidden/>
    <w:unhideWhenUsed/>
    <w:qFormat/>
    <w:rsid w:val="00BF628D"/>
    <w:pPr>
      <w:keepNext/>
      <w:keepLines/>
      <w:spacing w:before="0"/>
      <w:outlineLvl w:val="3"/>
    </w:pPr>
    <w:rPr>
      <w:iCs/>
      <w:color w:val="000000" w:themeColor="text1"/>
    </w:rPr>
  </w:style>
  <w:style w:type="paragraph" w:styleId="Heading5">
    <w:name w:val="heading 5"/>
    <w:basedOn w:val="Normal"/>
    <w:next w:val="Normal"/>
    <w:uiPriority w:val="9"/>
    <w:semiHidden/>
    <w:unhideWhenUsed/>
    <w:qFormat/>
    <w:pPr>
      <w:keepNext/>
      <w:jc w:val="center"/>
      <w:outlineLvl w:val="4"/>
    </w:pPr>
    <w:rPr>
      <w:rFonts w:ascii="Footlight MT Light" w:hAnsi="Footlight MT Light"/>
      <w:b/>
      <w:sz w:val="22"/>
    </w:rPr>
  </w:style>
  <w:style w:type="paragraph" w:styleId="Heading6">
    <w:name w:val="heading 6"/>
    <w:basedOn w:val="Normal"/>
    <w:next w:val="Normal"/>
    <w:uiPriority w:val="9"/>
    <w:semiHidden/>
    <w:unhideWhenUsed/>
    <w:qFormat/>
    <w:pPr>
      <w:keepNext/>
      <w:jc w:val="right"/>
      <w:outlineLvl w:val="5"/>
    </w:pPr>
    <w:rPr>
      <w:rFonts w:ascii="Footlight MT Light" w:hAnsi="Footlight MT Light"/>
      <w:sz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120"/>
      <w:jc w:val="center"/>
    </w:pPr>
    <w:rPr>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sid w:val="00070C22"/>
    <w:pPr>
      <w:keepNext/>
      <w:spacing w:before="360" w:after="120"/>
    </w:pPr>
    <w:rPr>
      <w:rFonts w:ascii="Arial" w:hAnsi="Arial" w:cs="Arial"/>
      <w:b/>
      <w:sz w:val="24"/>
      <w:szCs w:val="24"/>
    </w:rPr>
  </w:style>
  <w:style w:type="paragraph" w:styleId="BodyText">
    <w:name w:val="Body Text"/>
    <w:basedOn w:val="Normal"/>
    <w:link w:val="BodyTextChar"/>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uiPriority w:val="99"/>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 w:type="paragraph" w:styleId="ListParagraph">
    <w:name w:val="List Paragraph"/>
    <w:basedOn w:val="Normal"/>
    <w:uiPriority w:val="34"/>
    <w:qFormat/>
    <w:rsid w:val="00E870EB"/>
    <w:pPr>
      <w:numPr>
        <w:numId w:val="2"/>
      </w:numPr>
      <w:spacing w:after="120"/>
    </w:pPr>
    <w:rPr>
      <w:rFonts w:ascii="Arial" w:hAnsi="Arial" w:cs="Arial"/>
      <w:bCs/>
      <w:sz w:val="24"/>
      <w:szCs w:val="24"/>
    </w:rPr>
  </w:style>
  <w:style w:type="character" w:customStyle="1" w:styleId="FooterChar">
    <w:name w:val="Footer Char"/>
    <w:basedOn w:val="DefaultParagraphFont"/>
    <w:link w:val="Footer"/>
    <w:uiPriority w:val="99"/>
    <w:rsid w:val="00E870EB"/>
  </w:style>
  <w:style w:type="character" w:customStyle="1" w:styleId="HeaderChar">
    <w:name w:val="Header Char"/>
    <w:basedOn w:val="DefaultParagraphFont"/>
    <w:link w:val="Header"/>
    <w:uiPriority w:val="99"/>
    <w:rsid w:val="004562E8"/>
  </w:style>
  <w:style w:type="paragraph" w:styleId="EndnoteText">
    <w:name w:val="endnote text"/>
    <w:basedOn w:val="Normal"/>
    <w:link w:val="EndnoteTextChar"/>
    <w:rsid w:val="00D62607"/>
  </w:style>
  <w:style w:type="character" w:customStyle="1" w:styleId="EndnoteTextChar">
    <w:name w:val="Endnote Text Char"/>
    <w:basedOn w:val="DefaultParagraphFont"/>
    <w:link w:val="EndnoteText"/>
    <w:rsid w:val="00D62607"/>
  </w:style>
  <w:style w:type="character" w:styleId="EndnoteReference">
    <w:name w:val="endnote reference"/>
    <w:basedOn w:val="DefaultParagraphFont"/>
    <w:rsid w:val="00D62607"/>
    <w:rPr>
      <w:vertAlign w:val="superscript"/>
    </w:rPr>
  </w:style>
  <w:style w:type="paragraph" w:styleId="TOCHeading">
    <w:name w:val="TOC Heading"/>
    <w:basedOn w:val="Heading1"/>
    <w:next w:val="Normal"/>
    <w:uiPriority w:val="39"/>
    <w:unhideWhenUsed/>
    <w:qFormat/>
    <w:rsid w:val="007B2BC6"/>
    <w:pPr>
      <w:keepLines/>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rsid w:val="007B2BC6"/>
    <w:pPr>
      <w:spacing w:after="100"/>
    </w:pPr>
  </w:style>
  <w:style w:type="paragraph" w:styleId="TOC2">
    <w:name w:val="toc 2"/>
    <w:basedOn w:val="Normal"/>
    <w:next w:val="Normal"/>
    <w:autoRedefine/>
    <w:uiPriority w:val="39"/>
    <w:rsid w:val="007B2BC6"/>
    <w:pPr>
      <w:spacing w:after="100"/>
      <w:ind w:left="200"/>
    </w:pPr>
  </w:style>
  <w:style w:type="paragraph" w:styleId="TOC3">
    <w:name w:val="toc 3"/>
    <w:basedOn w:val="Normal"/>
    <w:next w:val="Normal"/>
    <w:autoRedefine/>
    <w:uiPriority w:val="39"/>
    <w:rsid w:val="007B2BC6"/>
    <w:pPr>
      <w:spacing w:after="100"/>
      <w:ind w:left="400"/>
    </w:pPr>
  </w:style>
  <w:style w:type="character" w:styleId="UnresolvedMention">
    <w:name w:val="Unresolved Mention"/>
    <w:basedOn w:val="DefaultParagraphFont"/>
    <w:uiPriority w:val="99"/>
    <w:semiHidden/>
    <w:unhideWhenUsed/>
    <w:rsid w:val="005F7F5B"/>
    <w:rPr>
      <w:color w:val="605E5C"/>
      <w:shd w:val="clear" w:color="auto" w:fill="E1DFDD"/>
    </w:rPr>
  </w:style>
  <w:style w:type="character" w:styleId="Strong">
    <w:name w:val="Strong"/>
    <w:basedOn w:val="DefaultParagraphFont"/>
    <w:uiPriority w:val="22"/>
    <w:qFormat/>
    <w:rsid w:val="00C72373"/>
    <w:rPr>
      <w:b/>
      <w:bCs/>
    </w:rPr>
  </w:style>
  <w:style w:type="character" w:customStyle="1" w:styleId="BodyTextChar">
    <w:name w:val="Body Text Char"/>
    <w:basedOn w:val="DefaultParagraphFont"/>
    <w:link w:val="BodyText"/>
    <w:rsid w:val="0025569C"/>
    <w:rPr>
      <w:rFonts w:ascii="Footlight MT Light" w:hAnsi="Footlight MT Light"/>
      <w:sz w:val="22"/>
    </w:rPr>
  </w:style>
  <w:style w:type="paragraph" w:customStyle="1" w:styleId="pf0">
    <w:name w:val="pf0"/>
    <w:basedOn w:val="Normal"/>
    <w:rsid w:val="00CC7A7C"/>
    <w:pPr>
      <w:spacing w:before="100" w:beforeAutospacing="1" w:after="100" w:afterAutospacing="1"/>
    </w:pPr>
    <w:rPr>
      <w:sz w:val="24"/>
      <w:szCs w:val="24"/>
    </w:rPr>
  </w:style>
  <w:style w:type="character" w:customStyle="1" w:styleId="cf01">
    <w:name w:val="cf01"/>
    <w:basedOn w:val="DefaultParagraphFont"/>
    <w:rsid w:val="00CC7A7C"/>
    <w:rPr>
      <w:rFonts w:ascii="Segoe UI" w:hAnsi="Segoe UI" w:cs="Segoe UI" w:hint="default"/>
      <w:sz w:val="18"/>
      <w:szCs w:val="18"/>
    </w:rPr>
  </w:style>
  <w:style w:type="character" w:customStyle="1" w:styleId="cf11">
    <w:name w:val="cf11"/>
    <w:basedOn w:val="DefaultParagraphFont"/>
    <w:rsid w:val="00CC7A7C"/>
    <w:rPr>
      <w:rFonts w:ascii="Segoe UI" w:hAnsi="Segoe UI" w:cs="Segoe UI" w:hint="default"/>
      <w:color w:val="4472C4"/>
      <w:sz w:val="18"/>
      <w:szCs w:val="18"/>
    </w:rPr>
  </w:style>
  <w:style w:type="character" w:customStyle="1" w:styleId="Heading3Char">
    <w:name w:val="Heading 3 Char"/>
    <w:basedOn w:val="DefaultParagraphFont"/>
    <w:link w:val="Heading3"/>
    <w:rsid w:val="00E71BBA"/>
    <w:rPr>
      <w:rFonts w:ascii="Arial" w:hAnsi="Arial" w:cs="Arial"/>
      <w:b/>
      <w:bCs/>
      <w:color w:val="0000FF"/>
      <w:sz w:val="24"/>
      <w:szCs w:val="24"/>
    </w:rPr>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le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zDk7nSmksQmayqQ/ltamxFyFZg==">CgMxLjAyDWguOWVrNzN6YzNneDkyDmguY3k3bXo4aXlmYXliMg5oLmQ2OGNnd2sxdjg2MjIOaC5pcThza3J4OWFmYm4yDmguY3dlN3BkbHczbG0wMg5oLm05NnhmamhyODdqODIOaC5yMGV5bTU4cnlidDQyDmguYWE3M2E4eGhxb3I5Mg5oLnhwYTU5dTMya3ZyMTIOaC40OTM5MXRyYWZuYWg4AHIhMXVLNDBiRkE1dW9LQk5Qa3kxYzB2OTZqR3MtN3R5WU1U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2460</Words>
  <Characters>14027</Characters>
  <Application>Microsoft Office Word</Application>
  <DocSecurity>0</DocSecurity>
  <Lines>116</Lines>
  <Paragraphs>32</Paragraphs>
  <ScaleCrop>false</ScaleCrop>
  <Company>HP Inc.</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SWB - Regulatory Development Unit</dc:creator>
  <cp:lastModifiedBy>Sean Whittle</cp:lastModifiedBy>
  <cp:revision>2</cp:revision>
  <dcterms:created xsi:type="dcterms:W3CDTF">2025-06-09T03:21:00Z</dcterms:created>
  <dcterms:modified xsi:type="dcterms:W3CDTF">2025-06-09T03:21:00Z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y fmtid="{D5CDD505-2E9C-101B-9397-08002B2CF9AE}" pid="3" name="GrammarlyDocumentId">
    <vt:lpwstr>8a3cc112-c45f-4c72-9d9b-ec226a95086f</vt:lpwstr>
  </property>
</Properties>
</file>