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58170A0" w:rsidR="00BC6327" w:rsidRPr="00412B2F" w:rsidRDefault="00AC1FD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Camp Cuyamaca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4FB6AC1" w:rsidR="00BC6327" w:rsidRPr="00412B2F" w:rsidRDefault="00AC1FD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5/16/2019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Water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Water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Water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Water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Water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C7F2B63" w:rsidR="00BC6327" w:rsidRPr="00412B2F" w:rsidRDefault="00AC1FD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r w:rsidR="0012637C">
              <w:rPr>
                <w:sz w:val="21"/>
                <w:szCs w:val="21"/>
              </w:rPr>
              <w:t xml:space="preserve"> (3701909-001 &amp; 3701909-004)</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F46CDAE" w:rsidR="00BC6327" w:rsidRPr="00412B2F" w:rsidRDefault="00E340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12561 Highway </w:t>
            </w:r>
            <w:r w:rsidR="0012637C">
              <w:rPr>
                <w:sz w:val="21"/>
                <w:szCs w:val="21"/>
              </w:rPr>
              <w:t xml:space="preserve">79  </w:t>
            </w:r>
            <w:r>
              <w:rPr>
                <w:sz w:val="21"/>
                <w:szCs w:val="21"/>
              </w:rPr>
              <w:t xml:space="preserve"> Descanso, CA 91916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36DAA0D6" w:rsidR="00BC6327" w:rsidRPr="00412B2F" w:rsidRDefault="001263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With DEH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F2E0126" w:rsidR="00BC6327" w:rsidRPr="00412B2F" w:rsidRDefault="001263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CF3B1E4" w:rsidR="00BC6327" w:rsidRPr="00412B2F" w:rsidRDefault="0012637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Kevin Gross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CF12B0B"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12637C">
              <w:rPr>
                <w:sz w:val="21"/>
                <w:szCs w:val="21"/>
              </w:rPr>
              <w:t>760</w:t>
            </w:r>
            <w:r w:rsidRPr="008E4080">
              <w:rPr>
                <w:sz w:val="21"/>
                <w:szCs w:val="21"/>
              </w:rPr>
              <w:t xml:space="preserve">      )</w:t>
            </w:r>
            <w:r w:rsidR="0012637C">
              <w:rPr>
                <w:sz w:val="21"/>
                <w:szCs w:val="21"/>
              </w:rPr>
              <w:t>765-4109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5CD42C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B343F88" w:rsidR="00B71ABB" w:rsidRPr="00F41F91" w:rsidRDefault="00CC10D5" w:rsidP="00383730">
            <w:pPr>
              <w:jc w:val="center"/>
              <w:rPr>
                <w:sz w:val="18"/>
                <w:szCs w:val="18"/>
                <w:u w:val="single"/>
              </w:rPr>
            </w:pPr>
            <w:r>
              <w:rPr>
                <w:sz w:val="18"/>
                <w:szCs w:val="18"/>
              </w:rPr>
              <w:t>4</w:t>
            </w:r>
          </w:p>
        </w:tc>
        <w:tc>
          <w:tcPr>
            <w:tcW w:w="1350" w:type="dxa"/>
            <w:gridSpan w:val="2"/>
            <w:tcBorders>
              <w:top w:val="nil"/>
              <w:bottom w:val="single" w:sz="4" w:space="0" w:color="auto"/>
            </w:tcBorders>
          </w:tcPr>
          <w:p w14:paraId="41570855" w14:textId="217ED0FA" w:rsidR="00BC6327" w:rsidRPr="00F41F91" w:rsidRDefault="00CC10D5" w:rsidP="00383730">
            <w:pPr>
              <w:jc w:val="center"/>
              <w:rPr>
                <w:sz w:val="18"/>
                <w:szCs w:val="18"/>
              </w:rPr>
            </w:pPr>
            <w:r>
              <w:rPr>
                <w:sz w:val="18"/>
                <w:szCs w:val="18"/>
              </w:rPr>
              <w:t>3</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3FD14CB" w14:textId="77777777" w:rsidR="008F7660" w:rsidRDefault="005540D9" w:rsidP="00383730">
            <w:pPr>
              <w:jc w:val="center"/>
              <w:rPr>
                <w:sz w:val="18"/>
                <w:szCs w:val="18"/>
              </w:rPr>
            </w:pPr>
            <w:r w:rsidRPr="00F41F91">
              <w:rPr>
                <w:sz w:val="18"/>
                <w:szCs w:val="18"/>
              </w:rPr>
              <w:t>(In the year)</w:t>
            </w:r>
          </w:p>
          <w:p w14:paraId="0F22EBDD" w14:textId="45F12D35" w:rsidR="0012637C" w:rsidRPr="00F41F91" w:rsidRDefault="0012637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4171BDC" w:rsidR="008F7660" w:rsidRPr="00F41F91" w:rsidRDefault="0012637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6D897A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9C082B1" w:rsidR="0012637C" w:rsidRPr="00F41F91" w:rsidRDefault="0012637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B9A5670" w:rsidR="005540D9" w:rsidRPr="00F41F91" w:rsidRDefault="0012637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3ED41BF" w:rsidR="00B44817" w:rsidRPr="00F41F91" w:rsidRDefault="0012637C" w:rsidP="00D057C3">
            <w:pPr>
              <w:jc w:val="center"/>
              <w:rPr>
                <w:sz w:val="18"/>
              </w:rPr>
            </w:pPr>
            <w:r>
              <w:rPr>
                <w:sz w:val="18"/>
              </w:rPr>
              <w:t>2016</w:t>
            </w:r>
          </w:p>
        </w:tc>
        <w:tc>
          <w:tcPr>
            <w:tcW w:w="991" w:type="dxa"/>
            <w:gridSpan w:val="2"/>
            <w:tcBorders>
              <w:top w:val="nil"/>
            </w:tcBorders>
          </w:tcPr>
          <w:p w14:paraId="2EB76238" w14:textId="59694246" w:rsidR="00B44817" w:rsidRPr="00F41F91" w:rsidRDefault="0012637C" w:rsidP="00D057C3">
            <w:pPr>
              <w:jc w:val="center"/>
              <w:rPr>
                <w:sz w:val="18"/>
              </w:rPr>
            </w:pPr>
            <w:r>
              <w:rPr>
                <w:sz w:val="18"/>
              </w:rPr>
              <w:t>5</w:t>
            </w:r>
          </w:p>
        </w:tc>
        <w:tc>
          <w:tcPr>
            <w:tcW w:w="990" w:type="dxa"/>
            <w:gridSpan w:val="2"/>
            <w:tcBorders>
              <w:top w:val="nil"/>
              <w:bottom w:val="nil"/>
            </w:tcBorders>
          </w:tcPr>
          <w:p w14:paraId="4C3FDB54" w14:textId="6AB75DCE" w:rsidR="00B44817" w:rsidRPr="00F41F91" w:rsidRDefault="0012637C" w:rsidP="00D057C3">
            <w:pPr>
              <w:jc w:val="center"/>
              <w:rPr>
                <w:sz w:val="18"/>
              </w:rPr>
            </w:pPr>
            <w:r>
              <w:rPr>
                <w:sz w:val="18"/>
              </w:rPr>
              <w:t>ND</w:t>
            </w:r>
          </w:p>
        </w:tc>
        <w:tc>
          <w:tcPr>
            <w:tcW w:w="1080" w:type="dxa"/>
            <w:tcBorders>
              <w:top w:val="nil"/>
              <w:bottom w:val="nil"/>
            </w:tcBorders>
          </w:tcPr>
          <w:p w14:paraId="48CE0F50" w14:textId="2379AFBB" w:rsidR="00B44817" w:rsidRPr="00F41F91" w:rsidRDefault="0012637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B4A1E5E" w:rsidR="00B44817" w:rsidRPr="00F41F91" w:rsidRDefault="0012637C" w:rsidP="00D057C3">
            <w:pPr>
              <w:jc w:val="center"/>
              <w:rPr>
                <w:sz w:val="18"/>
              </w:rPr>
            </w:pPr>
            <w:r>
              <w:rPr>
                <w:sz w:val="18"/>
              </w:rPr>
              <w:t>2016</w:t>
            </w:r>
          </w:p>
        </w:tc>
        <w:tc>
          <w:tcPr>
            <w:tcW w:w="991" w:type="dxa"/>
            <w:gridSpan w:val="2"/>
            <w:tcBorders>
              <w:bottom w:val="single" w:sz="18" w:space="0" w:color="auto"/>
            </w:tcBorders>
          </w:tcPr>
          <w:p w14:paraId="18011756" w14:textId="21A817A4" w:rsidR="00B44817" w:rsidRPr="00F41F91" w:rsidRDefault="0012637C" w:rsidP="00D057C3">
            <w:pPr>
              <w:jc w:val="center"/>
              <w:rPr>
                <w:sz w:val="18"/>
              </w:rPr>
            </w:pPr>
            <w:r>
              <w:rPr>
                <w:sz w:val="18"/>
              </w:rPr>
              <w:t>5</w:t>
            </w:r>
          </w:p>
        </w:tc>
        <w:tc>
          <w:tcPr>
            <w:tcW w:w="990" w:type="dxa"/>
            <w:gridSpan w:val="2"/>
            <w:tcBorders>
              <w:bottom w:val="single" w:sz="18" w:space="0" w:color="auto"/>
            </w:tcBorders>
          </w:tcPr>
          <w:p w14:paraId="7CE90126" w14:textId="2DEFCF20" w:rsidR="00B44817" w:rsidRPr="00F41F91" w:rsidRDefault="002B58A4" w:rsidP="00D057C3">
            <w:pPr>
              <w:jc w:val="center"/>
              <w:rPr>
                <w:sz w:val="18"/>
              </w:rPr>
            </w:pPr>
            <w:r>
              <w:rPr>
                <w:sz w:val="18"/>
              </w:rPr>
              <w:t>0.088</w:t>
            </w:r>
          </w:p>
        </w:tc>
        <w:tc>
          <w:tcPr>
            <w:tcW w:w="1080" w:type="dxa"/>
            <w:tcBorders>
              <w:bottom w:val="single" w:sz="18" w:space="0" w:color="auto"/>
            </w:tcBorders>
          </w:tcPr>
          <w:p w14:paraId="11DE16E1" w14:textId="627B5077" w:rsidR="00B44817" w:rsidRPr="00F41F91" w:rsidRDefault="0012637C" w:rsidP="00D057C3">
            <w:pPr>
              <w:jc w:val="center"/>
              <w:rPr>
                <w:sz w:val="18"/>
              </w:rPr>
            </w:pPr>
            <w:bookmarkStart w:id="0" w:name="_GoBack"/>
            <w:bookmarkEnd w:id="0"/>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01A45F45" w14:textId="77777777" w:rsidR="00B3023D" w:rsidRDefault="0012637C" w:rsidP="009C6436">
            <w:pPr>
              <w:jc w:val="center"/>
              <w:rPr>
                <w:sz w:val="18"/>
              </w:rPr>
            </w:pPr>
            <w:r>
              <w:rPr>
                <w:sz w:val="18"/>
              </w:rPr>
              <w:t>2007</w:t>
            </w:r>
          </w:p>
          <w:p w14:paraId="2DC49168" w14:textId="081641D6" w:rsidR="0012637C" w:rsidRPr="00F41F91" w:rsidRDefault="0012637C" w:rsidP="009C6436">
            <w:pPr>
              <w:jc w:val="center"/>
              <w:rPr>
                <w:sz w:val="18"/>
              </w:rPr>
            </w:pPr>
            <w:r>
              <w:rPr>
                <w:sz w:val="18"/>
              </w:rPr>
              <w:t>2010</w:t>
            </w:r>
          </w:p>
        </w:tc>
        <w:tc>
          <w:tcPr>
            <w:tcW w:w="1350" w:type="dxa"/>
            <w:tcBorders>
              <w:top w:val="nil"/>
              <w:bottom w:val="single" w:sz="4" w:space="0" w:color="auto"/>
            </w:tcBorders>
          </w:tcPr>
          <w:p w14:paraId="690B0D1C" w14:textId="3262B717" w:rsidR="00B3023D" w:rsidRPr="00F41F91" w:rsidRDefault="0012637C" w:rsidP="009C6436">
            <w:pPr>
              <w:jc w:val="center"/>
              <w:rPr>
                <w:sz w:val="18"/>
              </w:rPr>
            </w:pPr>
            <w:r>
              <w:rPr>
                <w:sz w:val="18"/>
              </w:rPr>
              <w:t>33.6</w:t>
            </w:r>
          </w:p>
        </w:tc>
        <w:tc>
          <w:tcPr>
            <w:tcW w:w="1440" w:type="dxa"/>
            <w:tcBorders>
              <w:top w:val="nil"/>
              <w:bottom w:val="single" w:sz="4" w:space="0" w:color="auto"/>
            </w:tcBorders>
          </w:tcPr>
          <w:p w14:paraId="6802CC34" w14:textId="5B5B90E8" w:rsidR="00B3023D" w:rsidRPr="00F41F91" w:rsidRDefault="0012637C" w:rsidP="009C6436">
            <w:pPr>
              <w:jc w:val="center"/>
              <w:rPr>
                <w:sz w:val="18"/>
              </w:rPr>
            </w:pPr>
            <w:r>
              <w:rPr>
                <w:sz w:val="18"/>
              </w:rPr>
              <w:t>30-37.2</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5093701E" w14:textId="77777777" w:rsidR="00B3023D" w:rsidRDefault="0012637C" w:rsidP="009C6436">
            <w:pPr>
              <w:jc w:val="center"/>
              <w:rPr>
                <w:sz w:val="18"/>
              </w:rPr>
            </w:pPr>
            <w:r>
              <w:rPr>
                <w:sz w:val="18"/>
              </w:rPr>
              <w:t>2007</w:t>
            </w:r>
          </w:p>
          <w:p w14:paraId="7A81C45D" w14:textId="11DC3F7F" w:rsidR="0012637C" w:rsidRPr="00F41F91" w:rsidRDefault="0012637C" w:rsidP="009C6436">
            <w:pPr>
              <w:jc w:val="center"/>
              <w:rPr>
                <w:sz w:val="18"/>
              </w:rPr>
            </w:pPr>
            <w:r>
              <w:rPr>
                <w:sz w:val="18"/>
              </w:rPr>
              <w:t>2010</w:t>
            </w:r>
          </w:p>
        </w:tc>
        <w:tc>
          <w:tcPr>
            <w:tcW w:w="1350" w:type="dxa"/>
            <w:tcBorders>
              <w:bottom w:val="single" w:sz="18" w:space="0" w:color="auto"/>
            </w:tcBorders>
          </w:tcPr>
          <w:p w14:paraId="5F571C45" w14:textId="778F378A" w:rsidR="00B3023D" w:rsidRPr="00F41F91" w:rsidRDefault="0012637C" w:rsidP="009C6436">
            <w:pPr>
              <w:jc w:val="center"/>
              <w:rPr>
                <w:sz w:val="18"/>
              </w:rPr>
            </w:pPr>
            <w:r>
              <w:rPr>
                <w:sz w:val="18"/>
              </w:rPr>
              <w:t>122.5</w:t>
            </w:r>
          </w:p>
        </w:tc>
        <w:tc>
          <w:tcPr>
            <w:tcW w:w="1440" w:type="dxa"/>
            <w:tcBorders>
              <w:bottom w:val="single" w:sz="18" w:space="0" w:color="auto"/>
            </w:tcBorders>
          </w:tcPr>
          <w:p w14:paraId="2BE476FB" w14:textId="2CD3040A" w:rsidR="00B3023D" w:rsidRPr="00F41F91" w:rsidRDefault="0012637C" w:rsidP="009C6436">
            <w:pPr>
              <w:jc w:val="center"/>
              <w:rPr>
                <w:sz w:val="18"/>
              </w:rPr>
            </w:pPr>
            <w:r>
              <w:rPr>
                <w:sz w:val="18"/>
              </w:rPr>
              <w:t>120-125</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F4957E7" w:rsidR="00BC6327" w:rsidRPr="00F41F91" w:rsidRDefault="001E415D" w:rsidP="00D057C3">
            <w:pPr>
              <w:ind w:left="180"/>
              <w:rPr>
                <w:sz w:val="18"/>
              </w:rPr>
            </w:pPr>
            <w:r>
              <w:rPr>
                <w:sz w:val="18"/>
              </w:rPr>
              <w:t>Fluoride (ppm)</w:t>
            </w:r>
            <w:r w:rsidR="0033745C">
              <w:rPr>
                <w:sz w:val="18"/>
              </w:rPr>
              <w:t xml:space="preserve"> *</w:t>
            </w:r>
          </w:p>
        </w:tc>
        <w:tc>
          <w:tcPr>
            <w:tcW w:w="990" w:type="dxa"/>
            <w:tcBorders>
              <w:top w:val="nil"/>
            </w:tcBorders>
          </w:tcPr>
          <w:p w14:paraId="5D776A03" w14:textId="0F3B56AB" w:rsidR="00BC6327" w:rsidRPr="00F41F91" w:rsidRDefault="001E415D" w:rsidP="00D057C3">
            <w:pPr>
              <w:jc w:val="center"/>
              <w:rPr>
                <w:sz w:val="18"/>
              </w:rPr>
            </w:pPr>
            <w:r>
              <w:rPr>
                <w:sz w:val="18"/>
              </w:rPr>
              <w:t>2018</w:t>
            </w:r>
          </w:p>
        </w:tc>
        <w:tc>
          <w:tcPr>
            <w:tcW w:w="1350" w:type="dxa"/>
            <w:tcBorders>
              <w:top w:val="nil"/>
            </w:tcBorders>
          </w:tcPr>
          <w:p w14:paraId="492AEBB3" w14:textId="2FA34684" w:rsidR="00BC6327" w:rsidRPr="00F41F91" w:rsidRDefault="001E415D" w:rsidP="00D057C3">
            <w:pPr>
              <w:jc w:val="center"/>
              <w:rPr>
                <w:sz w:val="18"/>
              </w:rPr>
            </w:pPr>
            <w:r>
              <w:rPr>
                <w:sz w:val="18"/>
              </w:rPr>
              <w:t>2.068</w:t>
            </w:r>
          </w:p>
        </w:tc>
        <w:tc>
          <w:tcPr>
            <w:tcW w:w="1440" w:type="dxa"/>
            <w:tcBorders>
              <w:top w:val="nil"/>
            </w:tcBorders>
          </w:tcPr>
          <w:p w14:paraId="0EA1207A" w14:textId="447588A9" w:rsidR="00BC6327" w:rsidRPr="00F41F91" w:rsidRDefault="001E415D" w:rsidP="00D057C3">
            <w:pPr>
              <w:jc w:val="center"/>
              <w:rPr>
                <w:sz w:val="18"/>
              </w:rPr>
            </w:pPr>
            <w:r>
              <w:rPr>
                <w:sz w:val="18"/>
              </w:rPr>
              <w:t>1.09 – 3.04</w:t>
            </w:r>
          </w:p>
        </w:tc>
        <w:tc>
          <w:tcPr>
            <w:tcW w:w="900" w:type="dxa"/>
            <w:tcBorders>
              <w:top w:val="nil"/>
            </w:tcBorders>
          </w:tcPr>
          <w:p w14:paraId="566791C1" w14:textId="27D9C007" w:rsidR="00BC6327" w:rsidRPr="00F41F91" w:rsidRDefault="001E415D" w:rsidP="00D057C3">
            <w:pPr>
              <w:jc w:val="center"/>
              <w:rPr>
                <w:sz w:val="18"/>
              </w:rPr>
            </w:pPr>
            <w:r>
              <w:rPr>
                <w:sz w:val="18"/>
              </w:rPr>
              <w:t>2.0</w:t>
            </w:r>
          </w:p>
        </w:tc>
        <w:tc>
          <w:tcPr>
            <w:tcW w:w="1080" w:type="dxa"/>
            <w:tcBorders>
              <w:top w:val="nil"/>
            </w:tcBorders>
          </w:tcPr>
          <w:p w14:paraId="5E4F841C" w14:textId="7D11BBFC" w:rsidR="00BC6327" w:rsidRPr="00F41F91" w:rsidRDefault="001E415D" w:rsidP="00D057C3">
            <w:pPr>
              <w:jc w:val="center"/>
              <w:rPr>
                <w:sz w:val="18"/>
              </w:rPr>
            </w:pPr>
            <w:r>
              <w:rPr>
                <w:sz w:val="18"/>
              </w:rPr>
              <w:t>1</w:t>
            </w:r>
          </w:p>
        </w:tc>
        <w:tc>
          <w:tcPr>
            <w:tcW w:w="2808" w:type="dxa"/>
            <w:tcBorders>
              <w:top w:val="nil"/>
              <w:right w:val="single" w:sz="6" w:space="0" w:color="auto"/>
            </w:tcBorders>
          </w:tcPr>
          <w:p w14:paraId="2B8C0EB3" w14:textId="55364B45" w:rsidR="00BC6327" w:rsidRPr="00F41F91" w:rsidRDefault="001E415D" w:rsidP="00D057C3">
            <w:pPr>
              <w:rPr>
                <w:sz w:val="18"/>
              </w:rPr>
            </w:pPr>
            <w:r>
              <w:rPr>
                <w:sz w:val="18"/>
              </w:rPr>
              <w:t>Erosion of natural depos</w:t>
            </w:r>
            <w:r w:rsidR="00DD5285">
              <w:rPr>
                <w:sz w:val="18"/>
              </w:rPr>
              <w:t>its</w:t>
            </w:r>
          </w:p>
        </w:tc>
      </w:tr>
      <w:tr w:rsidR="00BC6327" w:rsidRPr="001F3468" w14:paraId="3325AB52" w14:textId="77777777" w:rsidTr="00021636">
        <w:trPr>
          <w:trHeight w:val="432"/>
          <w:jc w:val="center"/>
        </w:trPr>
        <w:tc>
          <w:tcPr>
            <w:tcW w:w="2268" w:type="dxa"/>
            <w:gridSpan w:val="2"/>
            <w:tcBorders>
              <w:left w:val="single" w:sz="6" w:space="0" w:color="auto"/>
              <w:bottom w:val="single" w:sz="4" w:space="0" w:color="auto"/>
            </w:tcBorders>
          </w:tcPr>
          <w:p w14:paraId="61E8D8CC" w14:textId="3F5019AD" w:rsidR="00BC6327" w:rsidRPr="00F41F91" w:rsidRDefault="001E415D" w:rsidP="00D057C3">
            <w:pPr>
              <w:ind w:left="180"/>
              <w:rPr>
                <w:sz w:val="18"/>
              </w:rPr>
            </w:pPr>
            <w:r>
              <w:rPr>
                <w:sz w:val="18"/>
              </w:rPr>
              <w:t>Aluminum (ppm)</w:t>
            </w:r>
          </w:p>
        </w:tc>
        <w:tc>
          <w:tcPr>
            <w:tcW w:w="990" w:type="dxa"/>
            <w:tcBorders>
              <w:bottom w:val="single" w:sz="4" w:space="0" w:color="auto"/>
            </w:tcBorders>
          </w:tcPr>
          <w:p w14:paraId="76207AA2" w14:textId="77777777" w:rsidR="00BC6327" w:rsidRDefault="001E415D" w:rsidP="00D057C3">
            <w:pPr>
              <w:jc w:val="center"/>
              <w:rPr>
                <w:sz w:val="18"/>
              </w:rPr>
            </w:pPr>
            <w:r>
              <w:rPr>
                <w:sz w:val="18"/>
              </w:rPr>
              <w:t>2013</w:t>
            </w:r>
          </w:p>
          <w:p w14:paraId="3CD1FB67" w14:textId="3CE0698B" w:rsidR="001E415D" w:rsidRPr="00F41F91" w:rsidRDefault="001E415D" w:rsidP="00D057C3">
            <w:pPr>
              <w:jc w:val="center"/>
              <w:rPr>
                <w:sz w:val="18"/>
              </w:rPr>
            </w:pPr>
            <w:r>
              <w:rPr>
                <w:sz w:val="18"/>
              </w:rPr>
              <w:t>2016</w:t>
            </w:r>
          </w:p>
        </w:tc>
        <w:tc>
          <w:tcPr>
            <w:tcW w:w="1350" w:type="dxa"/>
            <w:tcBorders>
              <w:bottom w:val="single" w:sz="4" w:space="0" w:color="auto"/>
            </w:tcBorders>
          </w:tcPr>
          <w:p w14:paraId="5EA66A78" w14:textId="641C719B" w:rsidR="00BC6327" w:rsidRPr="00F41F91" w:rsidRDefault="001E415D" w:rsidP="00D057C3">
            <w:pPr>
              <w:jc w:val="center"/>
              <w:rPr>
                <w:sz w:val="18"/>
              </w:rPr>
            </w:pPr>
            <w:r>
              <w:rPr>
                <w:sz w:val="18"/>
              </w:rPr>
              <w:t>0.018</w:t>
            </w:r>
          </w:p>
        </w:tc>
        <w:tc>
          <w:tcPr>
            <w:tcW w:w="1440" w:type="dxa"/>
            <w:tcBorders>
              <w:bottom w:val="single" w:sz="4" w:space="0" w:color="auto"/>
            </w:tcBorders>
          </w:tcPr>
          <w:p w14:paraId="314F6572" w14:textId="2040FAE7" w:rsidR="00BC6327" w:rsidRPr="00F41F91" w:rsidRDefault="001E415D" w:rsidP="00D057C3">
            <w:pPr>
              <w:jc w:val="center"/>
              <w:rPr>
                <w:sz w:val="18"/>
              </w:rPr>
            </w:pPr>
            <w:r>
              <w:rPr>
                <w:sz w:val="18"/>
              </w:rPr>
              <w:t>0.01 – 0.026</w:t>
            </w:r>
          </w:p>
        </w:tc>
        <w:tc>
          <w:tcPr>
            <w:tcW w:w="900" w:type="dxa"/>
            <w:tcBorders>
              <w:bottom w:val="single" w:sz="4" w:space="0" w:color="auto"/>
            </w:tcBorders>
          </w:tcPr>
          <w:p w14:paraId="4DF396D0" w14:textId="62380810" w:rsidR="00BC6327" w:rsidRPr="00F41F91" w:rsidRDefault="001E415D" w:rsidP="00D057C3">
            <w:pPr>
              <w:jc w:val="center"/>
              <w:rPr>
                <w:sz w:val="18"/>
              </w:rPr>
            </w:pPr>
            <w:r>
              <w:rPr>
                <w:sz w:val="18"/>
              </w:rPr>
              <w:t>1</w:t>
            </w:r>
          </w:p>
        </w:tc>
        <w:tc>
          <w:tcPr>
            <w:tcW w:w="1080" w:type="dxa"/>
            <w:tcBorders>
              <w:bottom w:val="single" w:sz="4" w:space="0" w:color="auto"/>
            </w:tcBorders>
          </w:tcPr>
          <w:p w14:paraId="14ED7F95" w14:textId="2F8F4C2B" w:rsidR="00BC6327" w:rsidRPr="00F41F91" w:rsidRDefault="001E415D" w:rsidP="00D057C3">
            <w:pPr>
              <w:jc w:val="center"/>
              <w:rPr>
                <w:sz w:val="18"/>
              </w:rPr>
            </w:pPr>
            <w:r>
              <w:rPr>
                <w:sz w:val="18"/>
              </w:rPr>
              <w:t>0.6</w:t>
            </w:r>
          </w:p>
        </w:tc>
        <w:tc>
          <w:tcPr>
            <w:tcW w:w="2808" w:type="dxa"/>
            <w:tcBorders>
              <w:bottom w:val="single" w:sz="4" w:space="0" w:color="auto"/>
              <w:right w:val="single" w:sz="6" w:space="0" w:color="auto"/>
            </w:tcBorders>
          </w:tcPr>
          <w:p w14:paraId="76443EAF" w14:textId="0E74B111" w:rsidR="00BC6327" w:rsidRPr="00F41F91" w:rsidRDefault="00DD5285" w:rsidP="00D057C3">
            <w:pPr>
              <w:rPr>
                <w:sz w:val="18"/>
              </w:rPr>
            </w:pPr>
            <w:r>
              <w:rPr>
                <w:sz w:val="18"/>
              </w:rPr>
              <w:t>Erosion of natural deposits</w:t>
            </w:r>
          </w:p>
        </w:tc>
      </w:tr>
      <w:tr w:rsidR="001E415D" w:rsidRPr="001F3468" w14:paraId="33B56907" w14:textId="77777777" w:rsidTr="00021636">
        <w:trPr>
          <w:trHeight w:val="432"/>
          <w:jc w:val="center"/>
        </w:trPr>
        <w:tc>
          <w:tcPr>
            <w:tcW w:w="2268" w:type="dxa"/>
            <w:gridSpan w:val="2"/>
            <w:tcBorders>
              <w:left w:val="single" w:sz="6" w:space="0" w:color="auto"/>
              <w:bottom w:val="single" w:sz="4" w:space="0" w:color="auto"/>
            </w:tcBorders>
          </w:tcPr>
          <w:p w14:paraId="1515E6F5" w14:textId="579FD6BA" w:rsidR="001E415D" w:rsidRPr="00F41F91" w:rsidRDefault="00DD5285" w:rsidP="00D057C3">
            <w:pPr>
              <w:ind w:left="180"/>
              <w:rPr>
                <w:sz w:val="18"/>
              </w:rPr>
            </w:pPr>
            <w:r>
              <w:rPr>
                <w:sz w:val="18"/>
              </w:rPr>
              <w:t>Gross Alpha (</w:t>
            </w:r>
            <w:proofErr w:type="spellStart"/>
            <w:r>
              <w:rPr>
                <w:sz w:val="18"/>
              </w:rPr>
              <w:t>pCi</w:t>
            </w:r>
            <w:proofErr w:type="spellEnd"/>
            <w:r>
              <w:rPr>
                <w:sz w:val="18"/>
              </w:rPr>
              <w:t>/L)</w:t>
            </w:r>
          </w:p>
        </w:tc>
        <w:tc>
          <w:tcPr>
            <w:tcW w:w="990" w:type="dxa"/>
            <w:tcBorders>
              <w:bottom w:val="single" w:sz="4" w:space="0" w:color="auto"/>
            </w:tcBorders>
          </w:tcPr>
          <w:p w14:paraId="12C746DB" w14:textId="77777777" w:rsidR="001E415D" w:rsidRDefault="00DD5285" w:rsidP="00D057C3">
            <w:pPr>
              <w:jc w:val="center"/>
              <w:rPr>
                <w:sz w:val="18"/>
              </w:rPr>
            </w:pPr>
            <w:r>
              <w:rPr>
                <w:sz w:val="18"/>
              </w:rPr>
              <w:t>2013</w:t>
            </w:r>
          </w:p>
          <w:p w14:paraId="0449EF1E" w14:textId="55E926E8" w:rsidR="00DD5285" w:rsidRPr="00F41F91" w:rsidRDefault="00DD5285" w:rsidP="00D057C3">
            <w:pPr>
              <w:jc w:val="center"/>
              <w:rPr>
                <w:sz w:val="18"/>
              </w:rPr>
            </w:pPr>
            <w:r>
              <w:rPr>
                <w:sz w:val="18"/>
              </w:rPr>
              <w:t>2016</w:t>
            </w:r>
          </w:p>
        </w:tc>
        <w:tc>
          <w:tcPr>
            <w:tcW w:w="1350" w:type="dxa"/>
            <w:tcBorders>
              <w:bottom w:val="single" w:sz="4" w:space="0" w:color="auto"/>
            </w:tcBorders>
          </w:tcPr>
          <w:p w14:paraId="23670886" w14:textId="0CD6FD9B" w:rsidR="001E415D" w:rsidRPr="00F41F91" w:rsidRDefault="00DD5285" w:rsidP="00D057C3">
            <w:pPr>
              <w:jc w:val="center"/>
              <w:rPr>
                <w:sz w:val="18"/>
              </w:rPr>
            </w:pPr>
            <w:r>
              <w:rPr>
                <w:sz w:val="18"/>
              </w:rPr>
              <w:t>3.27</w:t>
            </w:r>
          </w:p>
        </w:tc>
        <w:tc>
          <w:tcPr>
            <w:tcW w:w="1440" w:type="dxa"/>
            <w:tcBorders>
              <w:bottom w:val="single" w:sz="4" w:space="0" w:color="auto"/>
            </w:tcBorders>
          </w:tcPr>
          <w:p w14:paraId="42BEC01E" w14:textId="01B18DF3" w:rsidR="001E415D" w:rsidRPr="00F41F91" w:rsidRDefault="00DD5285" w:rsidP="00D057C3">
            <w:pPr>
              <w:jc w:val="center"/>
              <w:rPr>
                <w:sz w:val="18"/>
              </w:rPr>
            </w:pPr>
            <w:r>
              <w:rPr>
                <w:sz w:val="18"/>
              </w:rPr>
              <w:t>1.33 – 5.2</w:t>
            </w:r>
          </w:p>
        </w:tc>
        <w:tc>
          <w:tcPr>
            <w:tcW w:w="900" w:type="dxa"/>
            <w:tcBorders>
              <w:bottom w:val="single" w:sz="4" w:space="0" w:color="auto"/>
            </w:tcBorders>
          </w:tcPr>
          <w:p w14:paraId="2ADD04A9" w14:textId="6BC21698" w:rsidR="001E415D" w:rsidRPr="00F41F91" w:rsidRDefault="00DD5285" w:rsidP="00D057C3">
            <w:pPr>
              <w:jc w:val="center"/>
              <w:rPr>
                <w:sz w:val="18"/>
              </w:rPr>
            </w:pPr>
            <w:r>
              <w:rPr>
                <w:sz w:val="18"/>
              </w:rPr>
              <w:t>15</w:t>
            </w:r>
          </w:p>
        </w:tc>
        <w:tc>
          <w:tcPr>
            <w:tcW w:w="1080" w:type="dxa"/>
            <w:tcBorders>
              <w:bottom w:val="single" w:sz="4" w:space="0" w:color="auto"/>
            </w:tcBorders>
          </w:tcPr>
          <w:p w14:paraId="7C087EFD" w14:textId="1416AB42" w:rsidR="001E415D" w:rsidRPr="00F41F91" w:rsidRDefault="00DD5285" w:rsidP="00D057C3">
            <w:pPr>
              <w:jc w:val="center"/>
              <w:rPr>
                <w:sz w:val="18"/>
              </w:rPr>
            </w:pPr>
            <w:r>
              <w:rPr>
                <w:sz w:val="18"/>
              </w:rPr>
              <w:t>0</w:t>
            </w:r>
          </w:p>
        </w:tc>
        <w:tc>
          <w:tcPr>
            <w:tcW w:w="2808" w:type="dxa"/>
            <w:tcBorders>
              <w:bottom w:val="single" w:sz="4" w:space="0" w:color="auto"/>
              <w:right w:val="single" w:sz="6" w:space="0" w:color="auto"/>
            </w:tcBorders>
          </w:tcPr>
          <w:p w14:paraId="6CFCA791" w14:textId="7CCFD086" w:rsidR="001E415D" w:rsidRPr="00F41F91" w:rsidRDefault="00DD5285" w:rsidP="00D057C3">
            <w:pPr>
              <w:rPr>
                <w:sz w:val="18"/>
              </w:rPr>
            </w:pPr>
            <w:r>
              <w:rPr>
                <w:sz w:val="18"/>
              </w:rPr>
              <w:t>Erosion of natural deposits</w:t>
            </w:r>
          </w:p>
        </w:tc>
      </w:tr>
      <w:tr w:rsidR="001E415D" w:rsidRPr="001F3468" w14:paraId="513E88FF" w14:textId="77777777" w:rsidTr="002F1DD3">
        <w:trPr>
          <w:trHeight w:val="432"/>
          <w:jc w:val="center"/>
        </w:trPr>
        <w:tc>
          <w:tcPr>
            <w:tcW w:w="2268" w:type="dxa"/>
            <w:gridSpan w:val="2"/>
            <w:tcBorders>
              <w:left w:val="single" w:sz="6" w:space="0" w:color="auto"/>
              <w:bottom w:val="single" w:sz="18" w:space="0" w:color="auto"/>
            </w:tcBorders>
          </w:tcPr>
          <w:p w14:paraId="51592499" w14:textId="43CFC014" w:rsidR="001E415D" w:rsidRPr="00F41F91" w:rsidRDefault="00DD5285" w:rsidP="00D057C3">
            <w:pPr>
              <w:ind w:left="180"/>
              <w:rPr>
                <w:sz w:val="18"/>
              </w:rPr>
            </w:pPr>
            <w:r>
              <w:rPr>
                <w:sz w:val="18"/>
              </w:rPr>
              <w:t>Uranium</w:t>
            </w:r>
          </w:p>
        </w:tc>
        <w:tc>
          <w:tcPr>
            <w:tcW w:w="990" w:type="dxa"/>
            <w:tcBorders>
              <w:bottom w:val="single" w:sz="18" w:space="0" w:color="auto"/>
            </w:tcBorders>
          </w:tcPr>
          <w:p w14:paraId="10B7CE05" w14:textId="77777777" w:rsidR="001E415D" w:rsidRDefault="00DD5285" w:rsidP="00D057C3">
            <w:pPr>
              <w:jc w:val="center"/>
              <w:rPr>
                <w:sz w:val="18"/>
              </w:rPr>
            </w:pPr>
            <w:r>
              <w:rPr>
                <w:sz w:val="18"/>
              </w:rPr>
              <w:t>2013</w:t>
            </w:r>
          </w:p>
          <w:p w14:paraId="63DDD546" w14:textId="6D422CC9" w:rsidR="00DD5285" w:rsidRPr="00F41F91" w:rsidRDefault="00DD5285" w:rsidP="00D057C3">
            <w:pPr>
              <w:jc w:val="center"/>
              <w:rPr>
                <w:sz w:val="18"/>
              </w:rPr>
            </w:pPr>
            <w:r>
              <w:rPr>
                <w:sz w:val="18"/>
              </w:rPr>
              <w:t>2016</w:t>
            </w:r>
          </w:p>
        </w:tc>
        <w:tc>
          <w:tcPr>
            <w:tcW w:w="1350" w:type="dxa"/>
            <w:tcBorders>
              <w:bottom w:val="single" w:sz="18" w:space="0" w:color="auto"/>
            </w:tcBorders>
          </w:tcPr>
          <w:p w14:paraId="504BDA83" w14:textId="69922392" w:rsidR="001E415D" w:rsidRPr="00F41F91" w:rsidRDefault="00DD5285" w:rsidP="00D057C3">
            <w:pPr>
              <w:jc w:val="center"/>
              <w:rPr>
                <w:sz w:val="18"/>
              </w:rPr>
            </w:pPr>
            <w:r>
              <w:rPr>
                <w:sz w:val="18"/>
              </w:rPr>
              <w:t>1.2</w:t>
            </w:r>
          </w:p>
        </w:tc>
        <w:tc>
          <w:tcPr>
            <w:tcW w:w="1440" w:type="dxa"/>
            <w:tcBorders>
              <w:bottom w:val="single" w:sz="18" w:space="0" w:color="auto"/>
            </w:tcBorders>
          </w:tcPr>
          <w:p w14:paraId="090AA5A4" w14:textId="54DB77C8" w:rsidR="001E415D" w:rsidRPr="00F41F91" w:rsidRDefault="00DD5285" w:rsidP="00D057C3">
            <w:pPr>
              <w:jc w:val="center"/>
              <w:rPr>
                <w:sz w:val="18"/>
              </w:rPr>
            </w:pPr>
            <w:r>
              <w:rPr>
                <w:sz w:val="18"/>
              </w:rPr>
              <w:t>0.001 – 1.2</w:t>
            </w:r>
          </w:p>
        </w:tc>
        <w:tc>
          <w:tcPr>
            <w:tcW w:w="900" w:type="dxa"/>
            <w:tcBorders>
              <w:bottom w:val="single" w:sz="18" w:space="0" w:color="auto"/>
            </w:tcBorders>
          </w:tcPr>
          <w:p w14:paraId="78813414" w14:textId="7C65A83C" w:rsidR="001E415D" w:rsidRPr="00F41F91" w:rsidRDefault="00DD5285" w:rsidP="00D057C3">
            <w:pPr>
              <w:jc w:val="center"/>
              <w:rPr>
                <w:sz w:val="18"/>
              </w:rPr>
            </w:pPr>
            <w:r>
              <w:rPr>
                <w:sz w:val="18"/>
              </w:rPr>
              <w:t>20</w:t>
            </w:r>
          </w:p>
        </w:tc>
        <w:tc>
          <w:tcPr>
            <w:tcW w:w="1080" w:type="dxa"/>
            <w:tcBorders>
              <w:bottom w:val="single" w:sz="18" w:space="0" w:color="auto"/>
            </w:tcBorders>
          </w:tcPr>
          <w:p w14:paraId="0FB7E99E" w14:textId="4FEBF7D9" w:rsidR="001E415D" w:rsidRPr="00F41F91" w:rsidRDefault="00DD5285" w:rsidP="00D057C3">
            <w:pPr>
              <w:jc w:val="center"/>
              <w:rPr>
                <w:sz w:val="18"/>
              </w:rPr>
            </w:pPr>
            <w:r>
              <w:rPr>
                <w:sz w:val="18"/>
              </w:rPr>
              <w:t>0.43</w:t>
            </w:r>
          </w:p>
        </w:tc>
        <w:tc>
          <w:tcPr>
            <w:tcW w:w="2808" w:type="dxa"/>
            <w:tcBorders>
              <w:bottom w:val="single" w:sz="18" w:space="0" w:color="auto"/>
              <w:right w:val="single" w:sz="6" w:space="0" w:color="auto"/>
            </w:tcBorders>
          </w:tcPr>
          <w:p w14:paraId="1D89F9BD" w14:textId="482C3DC2" w:rsidR="001E415D" w:rsidRPr="00F41F91" w:rsidRDefault="00DD5285"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BDD3BEE" w:rsidR="00BC6327" w:rsidRPr="00F41F91" w:rsidRDefault="00DD5285" w:rsidP="00D057C3">
            <w:pPr>
              <w:ind w:left="187"/>
              <w:rPr>
                <w:sz w:val="18"/>
              </w:rPr>
            </w:pPr>
            <w:r>
              <w:rPr>
                <w:sz w:val="18"/>
              </w:rPr>
              <w:t>Color (units)</w:t>
            </w:r>
          </w:p>
        </w:tc>
        <w:tc>
          <w:tcPr>
            <w:tcW w:w="990" w:type="dxa"/>
          </w:tcPr>
          <w:p w14:paraId="7B53609D" w14:textId="4C2C87E8" w:rsidR="00BC6327" w:rsidRPr="00F41F91" w:rsidRDefault="00DD5285" w:rsidP="00D057C3">
            <w:pPr>
              <w:jc w:val="center"/>
              <w:rPr>
                <w:sz w:val="18"/>
              </w:rPr>
            </w:pPr>
            <w:r>
              <w:rPr>
                <w:sz w:val="18"/>
              </w:rPr>
              <w:t>2010</w:t>
            </w:r>
          </w:p>
        </w:tc>
        <w:tc>
          <w:tcPr>
            <w:tcW w:w="1350" w:type="dxa"/>
          </w:tcPr>
          <w:p w14:paraId="48AE5CBF" w14:textId="2CBB99F4" w:rsidR="00BC6327" w:rsidRPr="00F41F91" w:rsidRDefault="00DD5285" w:rsidP="00D057C3">
            <w:pPr>
              <w:jc w:val="center"/>
              <w:rPr>
                <w:sz w:val="18"/>
              </w:rPr>
            </w:pPr>
            <w:r>
              <w:rPr>
                <w:sz w:val="18"/>
              </w:rPr>
              <w:t>10</w:t>
            </w:r>
          </w:p>
        </w:tc>
        <w:tc>
          <w:tcPr>
            <w:tcW w:w="1440" w:type="dxa"/>
          </w:tcPr>
          <w:p w14:paraId="6428F303" w14:textId="2A8E44A6" w:rsidR="00BC6327" w:rsidRPr="00F41F91" w:rsidRDefault="00DD5285" w:rsidP="00D057C3">
            <w:pPr>
              <w:jc w:val="center"/>
              <w:rPr>
                <w:sz w:val="18"/>
              </w:rPr>
            </w:pPr>
            <w:r>
              <w:rPr>
                <w:sz w:val="18"/>
              </w:rPr>
              <w:t>N/A</w:t>
            </w:r>
          </w:p>
        </w:tc>
        <w:tc>
          <w:tcPr>
            <w:tcW w:w="900" w:type="dxa"/>
          </w:tcPr>
          <w:p w14:paraId="11FF9BF3" w14:textId="78BC9211" w:rsidR="00BC6327" w:rsidRPr="00F41F91" w:rsidRDefault="00DD5285" w:rsidP="00D057C3">
            <w:pPr>
              <w:jc w:val="center"/>
              <w:rPr>
                <w:sz w:val="18"/>
              </w:rPr>
            </w:pPr>
            <w:r>
              <w:rPr>
                <w:sz w:val="18"/>
              </w:rPr>
              <w:t>15</w:t>
            </w:r>
          </w:p>
        </w:tc>
        <w:tc>
          <w:tcPr>
            <w:tcW w:w="1080" w:type="dxa"/>
          </w:tcPr>
          <w:p w14:paraId="160E754C" w14:textId="6441B8AA" w:rsidR="00BC6327" w:rsidRPr="00F41F91" w:rsidRDefault="00DD5285" w:rsidP="00D057C3">
            <w:pPr>
              <w:jc w:val="center"/>
              <w:rPr>
                <w:sz w:val="18"/>
              </w:rPr>
            </w:pPr>
            <w:r>
              <w:rPr>
                <w:sz w:val="18"/>
              </w:rPr>
              <w:t>N/A</w:t>
            </w:r>
          </w:p>
        </w:tc>
        <w:tc>
          <w:tcPr>
            <w:tcW w:w="2808" w:type="dxa"/>
            <w:tcBorders>
              <w:right w:val="single" w:sz="6" w:space="0" w:color="auto"/>
            </w:tcBorders>
          </w:tcPr>
          <w:p w14:paraId="43B6AB0B" w14:textId="0D586856" w:rsidR="00BC6327" w:rsidRPr="00F41F91" w:rsidRDefault="00DD5285" w:rsidP="00D057C3">
            <w:pPr>
              <w:rPr>
                <w:sz w:val="18"/>
              </w:rPr>
            </w:pPr>
            <w:r>
              <w:rPr>
                <w:sz w:val="18"/>
              </w:rPr>
              <w:t>Naturally occurring organic material</w:t>
            </w:r>
          </w:p>
        </w:tc>
      </w:tr>
      <w:tr w:rsidR="00BC6327" w:rsidRPr="001F3468" w14:paraId="183EBBB3" w14:textId="77777777" w:rsidTr="00021636">
        <w:trPr>
          <w:trHeight w:val="432"/>
          <w:jc w:val="center"/>
        </w:trPr>
        <w:tc>
          <w:tcPr>
            <w:tcW w:w="2268" w:type="dxa"/>
            <w:gridSpan w:val="2"/>
            <w:tcBorders>
              <w:left w:val="single" w:sz="6" w:space="0" w:color="auto"/>
              <w:bottom w:val="single" w:sz="4" w:space="0" w:color="auto"/>
            </w:tcBorders>
          </w:tcPr>
          <w:p w14:paraId="307ADA7C" w14:textId="39AA45F8" w:rsidR="00BC6327" w:rsidRPr="00F41F91" w:rsidRDefault="00DD5285" w:rsidP="00D057C3">
            <w:pPr>
              <w:ind w:left="187"/>
              <w:rPr>
                <w:sz w:val="18"/>
              </w:rPr>
            </w:pPr>
            <w:r>
              <w:rPr>
                <w:sz w:val="18"/>
              </w:rPr>
              <w:t>Copper (ppm)</w:t>
            </w:r>
          </w:p>
        </w:tc>
        <w:tc>
          <w:tcPr>
            <w:tcW w:w="990" w:type="dxa"/>
            <w:tcBorders>
              <w:bottom w:val="single" w:sz="4" w:space="0" w:color="auto"/>
            </w:tcBorders>
          </w:tcPr>
          <w:p w14:paraId="364C163F" w14:textId="77777777" w:rsidR="00BC6327" w:rsidRDefault="00DD5285" w:rsidP="00D057C3">
            <w:pPr>
              <w:jc w:val="center"/>
              <w:rPr>
                <w:sz w:val="18"/>
              </w:rPr>
            </w:pPr>
            <w:r>
              <w:rPr>
                <w:sz w:val="18"/>
              </w:rPr>
              <w:t>2001</w:t>
            </w:r>
          </w:p>
          <w:p w14:paraId="741CA754" w14:textId="277F2C55" w:rsidR="00DD5285" w:rsidRPr="00F41F91" w:rsidRDefault="00DD5285" w:rsidP="00D057C3">
            <w:pPr>
              <w:jc w:val="center"/>
              <w:rPr>
                <w:sz w:val="18"/>
              </w:rPr>
            </w:pPr>
            <w:r>
              <w:rPr>
                <w:sz w:val="18"/>
              </w:rPr>
              <w:t>2011</w:t>
            </w:r>
          </w:p>
        </w:tc>
        <w:tc>
          <w:tcPr>
            <w:tcW w:w="1350" w:type="dxa"/>
            <w:tcBorders>
              <w:bottom w:val="single" w:sz="4" w:space="0" w:color="auto"/>
              <w:right w:val="single" w:sz="6" w:space="0" w:color="auto"/>
            </w:tcBorders>
          </w:tcPr>
          <w:p w14:paraId="0A4C2B05" w14:textId="74007BC5" w:rsidR="00BC6327" w:rsidRPr="00F41F91" w:rsidRDefault="00DD5285" w:rsidP="00D057C3">
            <w:pPr>
              <w:jc w:val="center"/>
              <w:rPr>
                <w:sz w:val="18"/>
              </w:rPr>
            </w:pPr>
            <w:r>
              <w:rPr>
                <w:sz w:val="18"/>
              </w:rPr>
              <w:t>0.008</w:t>
            </w:r>
          </w:p>
        </w:tc>
        <w:tc>
          <w:tcPr>
            <w:tcW w:w="1440" w:type="dxa"/>
            <w:tcBorders>
              <w:left w:val="single" w:sz="6" w:space="0" w:color="auto"/>
              <w:bottom w:val="single" w:sz="4" w:space="0" w:color="auto"/>
              <w:right w:val="single" w:sz="6" w:space="0" w:color="auto"/>
            </w:tcBorders>
          </w:tcPr>
          <w:p w14:paraId="271B08B4" w14:textId="4AC1F4B6" w:rsidR="00BC6327" w:rsidRPr="00F41F91" w:rsidRDefault="00DD5285" w:rsidP="00D057C3">
            <w:pPr>
              <w:jc w:val="center"/>
              <w:rPr>
                <w:sz w:val="18"/>
              </w:rPr>
            </w:pPr>
            <w:r>
              <w:rPr>
                <w:sz w:val="18"/>
              </w:rPr>
              <w:t>0.006 – 0.01</w:t>
            </w:r>
          </w:p>
        </w:tc>
        <w:tc>
          <w:tcPr>
            <w:tcW w:w="900" w:type="dxa"/>
            <w:tcBorders>
              <w:left w:val="single" w:sz="6" w:space="0" w:color="auto"/>
              <w:bottom w:val="single" w:sz="4" w:space="0" w:color="auto"/>
            </w:tcBorders>
          </w:tcPr>
          <w:p w14:paraId="5329A979" w14:textId="49859E9D" w:rsidR="00BC6327" w:rsidRPr="00F41F91" w:rsidRDefault="00DD5285" w:rsidP="00D057C3">
            <w:pPr>
              <w:jc w:val="center"/>
              <w:rPr>
                <w:sz w:val="18"/>
              </w:rPr>
            </w:pPr>
            <w:r>
              <w:rPr>
                <w:sz w:val="18"/>
              </w:rPr>
              <w:t>15</w:t>
            </w:r>
          </w:p>
        </w:tc>
        <w:tc>
          <w:tcPr>
            <w:tcW w:w="1080" w:type="dxa"/>
            <w:tcBorders>
              <w:bottom w:val="single" w:sz="4" w:space="0" w:color="auto"/>
            </w:tcBorders>
          </w:tcPr>
          <w:p w14:paraId="005756C3" w14:textId="326D1E7C" w:rsidR="00BC6327" w:rsidRPr="00F41F91" w:rsidRDefault="00DD5285" w:rsidP="00D057C3">
            <w:pPr>
              <w:jc w:val="center"/>
              <w:rPr>
                <w:sz w:val="18"/>
              </w:rPr>
            </w:pPr>
            <w:r>
              <w:rPr>
                <w:sz w:val="18"/>
              </w:rPr>
              <w:t>N/A</w:t>
            </w:r>
          </w:p>
        </w:tc>
        <w:tc>
          <w:tcPr>
            <w:tcW w:w="2808" w:type="dxa"/>
            <w:tcBorders>
              <w:bottom w:val="single" w:sz="4" w:space="0" w:color="auto"/>
              <w:right w:val="single" w:sz="6" w:space="0" w:color="auto"/>
            </w:tcBorders>
          </w:tcPr>
          <w:p w14:paraId="31A8151D" w14:textId="303FC610" w:rsidR="00BC6327" w:rsidRPr="00F41F91" w:rsidRDefault="00DD5285" w:rsidP="00D057C3">
            <w:pPr>
              <w:rPr>
                <w:sz w:val="18"/>
              </w:rPr>
            </w:pPr>
            <w:r>
              <w:rPr>
                <w:sz w:val="18"/>
              </w:rPr>
              <w:t>Erosion of natural deposits</w:t>
            </w:r>
            <w:r w:rsidR="003E03F5">
              <w:rPr>
                <w:sz w:val="18"/>
              </w:rPr>
              <w:t>; internal corrosion of household plumbing systems</w:t>
            </w:r>
          </w:p>
        </w:tc>
      </w:tr>
      <w:tr w:rsidR="00DD5285" w:rsidRPr="001F3468" w14:paraId="1BE1305D" w14:textId="77777777" w:rsidTr="00021636">
        <w:trPr>
          <w:trHeight w:val="432"/>
          <w:jc w:val="center"/>
        </w:trPr>
        <w:tc>
          <w:tcPr>
            <w:tcW w:w="2268" w:type="dxa"/>
            <w:gridSpan w:val="2"/>
            <w:tcBorders>
              <w:left w:val="single" w:sz="6" w:space="0" w:color="auto"/>
              <w:bottom w:val="single" w:sz="4" w:space="0" w:color="auto"/>
            </w:tcBorders>
          </w:tcPr>
          <w:p w14:paraId="40774579" w14:textId="68CC79D8" w:rsidR="00DD5285" w:rsidRPr="00F41F91" w:rsidRDefault="00DD5285" w:rsidP="00D057C3">
            <w:pPr>
              <w:ind w:left="187"/>
              <w:rPr>
                <w:sz w:val="18"/>
              </w:rPr>
            </w:pPr>
            <w:r>
              <w:rPr>
                <w:sz w:val="18"/>
              </w:rPr>
              <w:t>Chloride (ppm)</w:t>
            </w:r>
          </w:p>
        </w:tc>
        <w:tc>
          <w:tcPr>
            <w:tcW w:w="990" w:type="dxa"/>
            <w:tcBorders>
              <w:bottom w:val="single" w:sz="4" w:space="0" w:color="auto"/>
            </w:tcBorders>
          </w:tcPr>
          <w:p w14:paraId="21251E8A" w14:textId="77777777" w:rsidR="00DD5285" w:rsidRDefault="00DD5285" w:rsidP="00D057C3">
            <w:pPr>
              <w:jc w:val="center"/>
              <w:rPr>
                <w:sz w:val="18"/>
              </w:rPr>
            </w:pPr>
            <w:r>
              <w:rPr>
                <w:sz w:val="18"/>
              </w:rPr>
              <w:t>2006</w:t>
            </w:r>
          </w:p>
          <w:p w14:paraId="3AB10BF9" w14:textId="0CE57537" w:rsidR="00DD5285" w:rsidRPr="00F41F91" w:rsidRDefault="00DD5285" w:rsidP="00D057C3">
            <w:pPr>
              <w:jc w:val="center"/>
              <w:rPr>
                <w:sz w:val="18"/>
              </w:rPr>
            </w:pPr>
            <w:r>
              <w:rPr>
                <w:sz w:val="18"/>
              </w:rPr>
              <w:t>2010</w:t>
            </w:r>
          </w:p>
        </w:tc>
        <w:tc>
          <w:tcPr>
            <w:tcW w:w="1350" w:type="dxa"/>
            <w:tcBorders>
              <w:bottom w:val="single" w:sz="4" w:space="0" w:color="auto"/>
              <w:right w:val="single" w:sz="6" w:space="0" w:color="auto"/>
            </w:tcBorders>
          </w:tcPr>
          <w:p w14:paraId="35252134" w14:textId="6F2F8C3D" w:rsidR="00DD5285" w:rsidRPr="00F41F91" w:rsidRDefault="00DD5285" w:rsidP="00D057C3">
            <w:pPr>
              <w:jc w:val="center"/>
              <w:rPr>
                <w:sz w:val="18"/>
              </w:rPr>
            </w:pPr>
            <w:r>
              <w:rPr>
                <w:sz w:val="18"/>
              </w:rPr>
              <w:t>22.7</w:t>
            </w:r>
          </w:p>
        </w:tc>
        <w:tc>
          <w:tcPr>
            <w:tcW w:w="1440" w:type="dxa"/>
            <w:tcBorders>
              <w:left w:val="single" w:sz="6" w:space="0" w:color="auto"/>
              <w:bottom w:val="single" w:sz="4" w:space="0" w:color="auto"/>
              <w:right w:val="single" w:sz="6" w:space="0" w:color="auto"/>
            </w:tcBorders>
          </w:tcPr>
          <w:p w14:paraId="6C77A83F" w14:textId="05C2AA8F" w:rsidR="00DD5285" w:rsidRPr="00F41F91" w:rsidRDefault="00DD5285" w:rsidP="00D057C3">
            <w:pPr>
              <w:jc w:val="center"/>
              <w:rPr>
                <w:sz w:val="18"/>
              </w:rPr>
            </w:pPr>
            <w:r>
              <w:rPr>
                <w:sz w:val="18"/>
              </w:rPr>
              <w:t>16.4 - 29</w:t>
            </w:r>
          </w:p>
        </w:tc>
        <w:tc>
          <w:tcPr>
            <w:tcW w:w="900" w:type="dxa"/>
            <w:tcBorders>
              <w:left w:val="single" w:sz="6" w:space="0" w:color="auto"/>
              <w:bottom w:val="single" w:sz="4" w:space="0" w:color="auto"/>
            </w:tcBorders>
          </w:tcPr>
          <w:p w14:paraId="457E695B" w14:textId="59D86E38" w:rsidR="00DD5285" w:rsidRPr="00F41F91" w:rsidRDefault="00DD5285" w:rsidP="00D057C3">
            <w:pPr>
              <w:jc w:val="center"/>
              <w:rPr>
                <w:sz w:val="18"/>
              </w:rPr>
            </w:pPr>
            <w:r>
              <w:rPr>
                <w:sz w:val="18"/>
              </w:rPr>
              <w:t>500</w:t>
            </w:r>
          </w:p>
        </w:tc>
        <w:tc>
          <w:tcPr>
            <w:tcW w:w="1080" w:type="dxa"/>
            <w:tcBorders>
              <w:bottom w:val="single" w:sz="4" w:space="0" w:color="auto"/>
            </w:tcBorders>
          </w:tcPr>
          <w:p w14:paraId="1D9C9443" w14:textId="22859926" w:rsidR="00DD5285" w:rsidRPr="00F41F91" w:rsidRDefault="00DD5285" w:rsidP="00D057C3">
            <w:pPr>
              <w:jc w:val="center"/>
              <w:rPr>
                <w:sz w:val="18"/>
              </w:rPr>
            </w:pPr>
            <w:r>
              <w:rPr>
                <w:sz w:val="18"/>
              </w:rPr>
              <w:t>N/A</w:t>
            </w:r>
          </w:p>
        </w:tc>
        <w:tc>
          <w:tcPr>
            <w:tcW w:w="2808" w:type="dxa"/>
            <w:tcBorders>
              <w:bottom w:val="single" w:sz="4" w:space="0" w:color="auto"/>
              <w:right w:val="single" w:sz="6" w:space="0" w:color="auto"/>
            </w:tcBorders>
          </w:tcPr>
          <w:p w14:paraId="1AF09DC4" w14:textId="3B788D18" w:rsidR="00DD5285" w:rsidRPr="00F41F91" w:rsidRDefault="003E03F5" w:rsidP="00D057C3">
            <w:pPr>
              <w:rPr>
                <w:sz w:val="18"/>
              </w:rPr>
            </w:pPr>
            <w:r>
              <w:rPr>
                <w:sz w:val="18"/>
              </w:rPr>
              <w:t>Runoff/</w:t>
            </w:r>
            <w:r w:rsidR="00DD5285">
              <w:rPr>
                <w:sz w:val="18"/>
              </w:rPr>
              <w:t>Leaching from natural deposits</w:t>
            </w:r>
          </w:p>
        </w:tc>
      </w:tr>
      <w:tr w:rsidR="00DD5285" w:rsidRPr="001F3468" w14:paraId="4232D75B" w14:textId="77777777" w:rsidTr="00021636">
        <w:trPr>
          <w:trHeight w:val="432"/>
          <w:jc w:val="center"/>
        </w:trPr>
        <w:tc>
          <w:tcPr>
            <w:tcW w:w="2268" w:type="dxa"/>
            <w:gridSpan w:val="2"/>
            <w:tcBorders>
              <w:top w:val="single" w:sz="4" w:space="0" w:color="auto"/>
              <w:left w:val="single" w:sz="6" w:space="0" w:color="auto"/>
              <w:bottom w:val="single" w:sz="4" w:space="0" w:color="auto"/>
            </w:tcBorders>
          </w:tcPr>
          <w:p w14:paraId="55C04F67" w14:textId="6959B224" w:rsidR="00DD5285" w:rsidRPr="00F41F91" w:rsidRDefault="00DD5285" w:rsidP="00D057C3">
            <w:pPr>
              <w:ind w:left="187"/>
              <w:rPr>
                <w:sz w:val="18"/>
              </w:rPr>
            </w:pPr>
            <w:r>
              <w:rPr>
                <w:sz w:val="18"/>
              </w:rPr>
              <w:t>Iron (ppm) *</w:t>
            </w:r>
          </w:p>
        </w:tc>
        <w:tc>
          <w:tcPr>
            <w:tcW w:w="990" w:type="dxa"/>
            <w:tcBorders>
              <w:top w:val="single" w:sz="4" w:space="0" w:color="auto"/>
              <w:bottom w:val="single" w:sz="4" w:space="0" w:color="auto"/>
            </w:tcBorders>
          </w:tcPr>
          <w:p w14:paraId="67DFA6B7" w14:textId="77777777" w:rsidR="00DD5285" w:rsidRDefault="00DD5285" w:rsidP="00D057C3">
            <w:pPr>
              <w:jc w:val="center"/>
              <w:rPr>
                <w:sz w:val="18"/>
              </w:rPr>
            </w:pPr>
            <w:r>
              <w:rPr>
                <w:sz w:val="18"/>
              </w:rPr>
              <w:t>2006</w:t>
            </w:r>
          </w:p>
          <w:p w14:paraId="4DB30267" w14:textId="0430BE90" w:rsidR="00DD5285" w:rsidRPr="00F41F91" w:rsidRDefault="00DD5285" w:rsidP="00D057C3">
            <w:pPr>
              <w:jc w:val="center"/>
              <w:rPr>
                <w:sz w:val="18"/>
              </w:rPr>
            </w:pPr>
            <w:r>
              <w:rPr>
                <w:sz w:val="18"/>
              </w:rPr>
              <w:t>2010</w:t>
            </w:r>
          </w:p>
        </w:tc>
        <w:tc>
          <w:tcPr>
            <w:tcW w:w="1350" w:type="dxa"/>
            <w:tcBorders>
              <w:top w:val="single" w:sz="4" w:space="0" w:color="auto"/>
              <w:bottom w:val="single" w:sz="4" w:space="0" w:color="auto"/>
              <w:right w:val="single" w:sz="6" w:space="0" w:color="auto"/>
            </w:tcBorders>
          </w:tcPr>
          <w:p w14:paraId="676FF70B" w14:textId="11DC4A08" w:rsidR="00DD5285" w:rsidRPr="00F41F91" w:rsidRDefault="003E03F5" w:rsidP="00D057C3">
            <w:pPr>
              <w:jc w:val="center"/>
              <w:rPr>
                <w:sz w:val="18"/>
              </w:rPr>
            </w:pPr>
            <w:r>
              <w:rPr>
                <w:sz w:val="18"/>
              </w:rPr>
              <w:t>345</w:t>
            </w:r>
          </w:p>
        </w:tc>
        <w:tc>
          <w:tcPr>
            <w:tcW w:w="1440" w:type="dxa"/>
            <w:tcBorders>
              <w:top w:val="single" w:sz="4" w:space="0" w:color="auto"/>
              <w:left w:val="single" w:sz="6" w:space="0" w:color="auto"/>
              <w:bottom w:val="single" w:sz="4" w:space="0" w:color="auto"/>
              <w:right w:val="single" w:sz="6" w:space="0" w:color="auto"/>
            </w:tcBorders>
          </w:tcPr>
          <w:p w14:paraId="4D6541BA" w14:textId="65D3A65E" w:rsidR="00DD5285" w:rsidRPr="00F41F91" w:rsidRDefault="00DD5285" w:rsidP="00D057C3">
            <w:pPr>
              <w:jc w:val="center"/>
              <w:rPr>
                <w:sz w:val="18"/>
              </w:rPr>
            </w:pPr>
            <w:r>
              <w:rPr>
                <w:sz w:val="18"/>
              </w:rPr>
              <w:t>70.3 - 620</w:t>
            </w:r>
          </w:p>
        </w:tc>
        <w:tc>
          <w:tcPr>
            <w:tcW w:w="900" w:type="dxa"/>
            <w:tcBorders>
              <w:top w:val="single" w:sz="4" w:space="0" w:color="auto"/>
              <w:left w:val="single" w:sz="6" w:space="0" w:color="auto"/>
              <w:bottom w:val="single" w:sz="4" w:space="0" w:color="auto"/>
            </w:tcBorders>
          </w:tcPr>
          <w:p w14:paraId="40976984" w14:textId="2A1D83DE" w:rsidR="00DD5285" w:rsidRPr="00F41F91" w:rsidRDefault="00DD5285" w:rsidP="00D057C3">
            <w:pPr>
              <w:jc w:val="center"/>
              <w:rPr>
                <w:sz w:val="18"/>
              </w:rPr>
            </w:pPr>
            <w:r>
              <w:rPr>
                <w:sz w:val="18"/>
              </w:rPr>
              <w:t>300</w:t>
            </w:r>
          </w:p>
        </w:tc>
        <w:tc>
          <w:tcPr>
            <w:tcW w:w="1080" w:type="dxa"/>
            <w:tcBorders>
              <w:top w:val="single" w:sz="4" w:space="0" w:color="auto"/>
              <w:bottom w:val="single" w:sz="4" w:space="0" w:color="auto"/>
            </w:tcBorders>
          </w:tcPr>
          <w:p w14:paraId="0BB7CAD7" w14:textId="752BD46B" w:rsidR="00DD5285" w:rsidRPr="00F41F91" w:rsidRDefault="00DD5285"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24ED6470" w14:textId="3FDD3589" w:rsidR="00DD5285" w:rsidRPr="00F41F91" w:rsidRDefault="00DD5285" w:rsidP="00D057C3">
            <w:pPr>
              <w:rPr>
                <w:sz w:val="18"/>
              </w:rPr>
            </w:pPr>
            <w:r>
              <w:rPr>
                <w:sz w:val="18"/>
              </w:rPr>
              <w:t>Leaching from natural deposits</w:t>
            </w:r>
          </w:p>
        </w:tc>
      </w:tr>
      <w:tr w:rsidR="00DD5285" w:rsidRPr="001F3468" w14:paraId="2C3A3706" w14:textId="77777777" w:rsidTr="00021636">
        <w:trPr>
          <w:trHeight w:val="432"/>
          <w:jc w:val="center"/>
        </w:trPr>
        <w:tc>
          <w:tcPr>
            <w:tcW w:w="2268" w:type="dxa"/>
            <w:gridSpan w:val="2"/>
            <w:tcBorders>
              <w:top w:val="single" w:sz="4" w:space="0" w:color="auto"/>
              <w:left w:val="single" w:sz="6" w:space="0" w:color="auto"/>
              <w:bottom w:val="single" w:sz="4" w:space="0" w:color="auto"/>
            </w:tcBorders>
          </w:tcPr>
          <w:p w14:paraId="75A23592" w14:textId="409D6C3A" w:rsidR="00DD5285" w:rsidRPr="00F41F91" w:rsidRDefault="003E03F5" w:rsidP="00D057C3">
            <w:pPr>
              <w:ind w:left="187"/>
              <w:rPr>
                <w:sz w:val="18"/>
              </w:rPr>
            </w:pPr>
            <w:r>
              <w:rPr>
                <w:sz w:val="18"/>
              </w:rPr>
              <w:t>Manganese (ppm) *</w:t>
            </w:r>
          </w:p>
        </w:tc>
        <w:tc>
          <w:tcPr>
            <w:tcW w:w="990" w:type="dxa"/>
            <w:tcBorders>
              <w:top w:val="single" w:sz="4" w:space="0" w:color="auto"/>
              <w:bottom w:val="single" w:sz="4" w:space="0" w:color="auto"/>
            </w:tcBorders>
          </w:tcPr>
          <w:p w14:paraId="37125251" w14:textId="77777777" w:rsidR="00DD5285" w:rsidRDefault="003E03F5" w:rsidP="00D057C3">
            <w:pPr>
              <w:jc w:val="center"/>
              <w:rPr>
                <w:sz w:val="18"/>
              </w:rPr>
            </w:pPr>
            <w:r>
              <w:rPr>
                <w:sz w:val="18"/>
              </w:rPr>
              <w:t>2006</w:t>
            </w:r>
          </w:p>
          <w:p w14:paraId="6AEE1F2B" w14:textId="739D3788" w:rsidR="003E03F5" w:rsidRPr="00F41F91" w:rsidRDefault="003E03F5" w:rsidP="00D057C3">
            <w:pPr>
              <w:jc w:val="center"/>
              <w:rPr>
                <w:sz w:val="18"/>
              </w:rPr>
            </w:pPr>
            <w:r>
              <w:rPr>
                <w:sz w:val="18"/>
              </w:rPr>
              <w:t>2010</w:t>
            </w:r>
          </w:p>
        </w:tc>
        <w:tc>
          <w:tcPr>
            <w:tcW w:w="1350" w:type="dxa"/>
            <w:tcBorders>
              <w:top w:val="single" w:sz="4" w:space="0" w:color="auto"/>
              <w:bottom w:val="single" w:sz="4" w:space="0" w:color="auto"/>
              <w:right w:val="single" w:sz="6" w:space="0" w:color="auto"/>
            </w:tcBorders>
          </w:tcPr>
          <w:p w14:paraId="4C2E9BA6" w14:textId="5191D6F8" w:rsidR="00DD5285" w:rsidRPr="00F41F91" w:rsidRDefault="003E03F5" w:rsidP="00D057C3">
            <w:pPr>
              <w:jc w:val="center"/>
              <w:rPr>
                <w:sz w:val="18"/>
              </w:rPr>
            </w:pPr>
            <w:r>
              <w:rPr>
                <w:sz w:val="18"/>
              </w:rPr>
              <w:t>300</w:t>
            </w:r>
          </w:p>
        </w:tc>
        <w:tc>
          <w:tcPr>
            <w:tcW w:w="1440" w:type="dxa"/>
            <w:tcBorders>
              <w:top w:val="single" w:sz="4" w:space="0" w:color="auto"/>
              <w:left w:val="single" w:sz="6" w:space="0" w:color="auto"/>
              <w:bottom w:val="single" w:sz="4" w:space="0" w:color="auto"/>
              <w:right w:val="single" w:sz="6" w:space="0" w:color="auto"/>
            </w:tcBorders>
          </w:tcPr>
          <w:p w14:paraId="3315FFDB" w14:textId="56FD4814" w:rsidR="00DD5285" w:rsidRPr="00F41F91" w:rsidRDefault="003E03F5" w:rsidP="00D057C3">
            <w:pPr>
              <w:jc w:val="center"/>
              <w:rPr>
                <w:sz w:val="18"/>
              </w:rPr>
            </w:pPr>
            <w:r>
              <w:rPr>
                <w:sz w:val="18"/>
              </w:rPr>
              <w:t>110 - 490</w:t>
            </w:r>
          </w:p>
        </w:tc>
        <w:tc>
          <w:tcPr>
            <w:tcW w:w="900" w:type="dxa"/>
            <w:tcBorders>
              <w:top w:val="single" w:sz="4" w:space="0" w:color="auto"/>
              <w:left w:val="single" w:sz="6" w:space="0" w:color="auto"/>
              <w:bottom w:val="single" w:sz="4" w:space="0" w:color="auto"/>
            </w:tcBorders>
          </w:tcPr>
          <w:p w14:paraId="6E053226" w14:textId="2A98CA11" w:rsidR="00DD5285" w:rsidRPr="00F41F91" w:rsidRDefault="003E03F5" w:rsidP="00D057C3">
            <w:pPr>
              <w:jc w:val="center"/>
              <w:rPr>
                <w:sz w:val="18"/>
              </w:rPr>
            </w:pPr>
            <w:r>
              <w:rPr>
                <w:sz w:val="18"/>
              </w:rPr>
              <w:t>50</w:t>
            </w:r>
          </w:p>
        </w:tc>
        <w:tc>
          <w:tcPr>
            <w:tcW w:w="1080" w:type="dxa"/>
            <w:tcBorders>
              <w:top w:val="single" w:sz="4" w:space="0" w:color="auto"/>
              <w:bottom w:val="single" w:sz="4" w:space="0" w:color="auto"/>
            </w:tcBorders>
          </w:tcPr>
          <w:p w14:paraId="5861C17B" w14:textId="001CCC04" w:rsidR="00DD5285" w:rsidRPr="00F41F91" w:rsidRDefault="003E03F5"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39487841" w14:textId="2058E27C" w:rsidR="00DD5285" w:rsidRPr="00F41F91" w:rsidRDefault="003E03F5" w:rsidP="00D057C3">
            <w:pPr>
              <w:rPr>
                <w:sz w:val="18"/>
              </w:rPr>
            </w:pPr>
            <w:r>
              <w:rPr>
                <w:sz w:val="18"/>
              </w:rPr>
              <w:t>Leaching from natural deposits</w:t>
            </w:r>
          </w:p>
        </w:tc>
      </w:tr>
      <w:tr w:rsidR="00DD5285" w:rsidRPr="001F3468" w14:paraId="4A8D9308" w14:textId="77777777" w:rsidTr="00021636">
        <w:trPr>
          <w:trHeight w:val="432"/>
          <w:jc w:val="center"/>
        </w:trPr>
        <w:tc>
          <w:tcPr>
            <w:tcW w:w="2268" w:type="dxa"/>
            <w:gridSpan w:val="2"/>
            <w:tcBorders>
              <w:top w:val="single" w:sz="4" w:space="0" w:color="auto"/>
              <w:left w:val="single" w:sz="6" w:space="0" w:color="auto"/>
              <w:bottom w:val="single" w:sz="4" w:space="0" w:color="auto"/>
            </w:tcBorders>
          </w:tcPr>
          <w:p w14:paraId="02046991" w14:textId="7F5EF8F7" w:rsidR="00DD5285" w:rsidRPr="00F41F91" w:rsidRDefault="003E03F5" w:rsidP="00D057C3">
            <w:pPr>
              <w:ind w:left="187"/>
              <w:rPr>
                <w:sz w:val="18"/>
              </w:rPr>
            </w:pPr>
            <w:r>
              <w:rPr>
                <w:sz w:val="18"/>
              </w:rPr>
              <w:t>Turbidity (units) *</w:t>
            </w:r>
          </w:p>
        </w:tc>
        <w:tc>
          <w:tcPr>
            <w:tcW w:w="990" w:type="dxa"/>
            <w:tcBorders>
              <w:top w:val="single" w:sz="4" w:space="0" w:color="auto"/>
              <w:bottom w:val="single" w:sz="4" w:space="0" w:color="auto"/>
            </w:tcBorders>
          </w:tcPr>
          <w:p w14:paraId="7E5282D0" w14:textId="36B6B862" w:rsidR="00DD5285" w:rsidRPr="00F41F91" w:rsidRDefault="003E03F5" w:rsidP="00D057C3">
            <w:pPr>
              <w:jc w:val="center"/>
              <w:rPr>
                <w:sz w:val="18"/>
              </w:rPr>
            </w:pPr>
            <w:r>
              <w:rPr>
                <w:sz w:val="18"/>
              </w:rPr>
              <w:t>2010</w:t>
            </w:r>
          </w:p>
        </w:tc>
        <w:tc>
          <w:tcPr>
            <w:tcW w:w="1350" w:type="dxa"/>
            <w:tcBorders>
              <w:top w:val="single" w:sz="4" w:space="0" w:color="auto"/>
              <w:bottom w:val="single" w:sz="4" w:space="0" w:color="auto"/>
              <w:right w:val="single" w:sz="6" w:space="0" w:color="auto"/>
            </w:tcBorders>
          </w:tcPr>
          <w:p w14:paraId="3E716D09" w14:textId="1A280D0F" w:rsidR="00DD5285" w:rsidRPr="00F41F91" w:rsidRDefault="003E03F5" w:rsidP="00D057C3">
            <w:pPr>
              <w:jc w:val="center"/>
              <w:rPr>
                <w:sz w:val="18"/>
              </w:rPr>
            </w:pPr>
            <w:r>
              <w:rPr>
                <w:sz w:val="18"/>
              </w:rPr>
              <w:t>12.3</w:t>
            </w:r>
          </w:p>
        </w:tc>
        <w:tc>
          <w:tcPr>
            <w:tcW w:w="1440" w:type="dxa"/>
            <w:tcBorders>
              <w:top w:val="single" w:sz="4" w:space="0" w:color="auto"/>
              <w:left w:val="single" w:sz="6" w:space="0" w:color="auto"/>
              <w:bottom w:val="single" w:sz="4" w:space="0" w:color="auto"/>
              <w:right w:val="single" w:sz="6" w:space="0" w:color="auto"/>
            </w:tcBorders>
          </w:tcPr>
          <w:p w14:paraId="2070CC69" w14:textId="5F75747F" w:rsidR="00DD5285" w:rsidRPr="00F41F91" w:rsidRDefault="003E03F5" w:rsidP="00D057C3">
            <w:pPr>
              <w:jc w:val="center"/>
              <w:rPr>
                <w:sz w:val="18"/>
              </w:rPr>
            </w:pPr>
            <w:r>
              <w:rPr>
                <w:sz w:val="18"/>
              </w:rPr>
              <w:t>N/A</w:t>
            </w:r>
          </w:p>
        </w:tc>
        <w:tc>
          <w:tcPr>
            <w:tcW w:w="900" w:type="dxa"/>
            <w:tcBorders>
              <w:top w:val="single" w:sz="4" w:space="0" w:color="auto"/>
              <w:left w:val="single" w:sz="6" w:space="0" w:color="auto"/>
              <w:bottom w:val="single" w:sz="4" w:space="0" w:color="auto"/>
            </w:tcBorders>
          </w:tcPr>
          <w:p w14:paraId="225E9F54" w14:textId="29D0440C" w:rsidR="00DD5285" w:rsidRPr="00F41F91" w:rsidRDefault="003E03F5" w:rsidP="00D057C3">
            <w:pPr>
              <w:jc w:val="center"/>
              <w:rPr>
                <w:sz w:val="18"/>
              </w:rPr>
            </w:pPr>
            <w:r>
              <w:rPr>
                <w:sz w:val="18"/>
              </w:rPr>
              <w:t>5</w:t>
            </w:r>
          </w:p>
        </w:tc>
        <w:tc>
          <w:tcPr>
            <w:tcW w:w="1080" w:type="dxa"/>
            <w:tcBorders>
              <w:top w:val="single" w:sz="4" w:space="0" w:color="auto"/>
              <w:bottom w:val="single" w:sz="4" w:space="0" w:color="auto"/>
            </w:tcBorders>
          </w:tcPr>
          <w:p w14:paraId="2313226C" w14:textId="4DA9C68D" w:rsidR="00DD5285" w:rsidRPr="00F41F91" w:rsidRDefault="003E03F5" w:rsidP="00D057C3">
            <w:pPr>
              <w:jc w:val="center"/>
              <w:rPr>
                <w:sz w:val="18"/>
              </w:rPr>
            </w:pPr>
            <w:r>
              <w:rPr>
                <w:sz w:val="18"/>
              </w:rPr>
              <w:t>N/A</w:t>
            </w:r>
          </w:p>
        </w:tc>
        <w:tc>
          <w:tcPr>
            <w:tcW w:w="2808" w:type="dxa"/>
            <w:tcBorders>
              <w:top w:val="single" w:sz="4" w:space="0" w:color="auto"/>
              <w:bottom w:val="single" w:sz="4" w:space="0" w:color="auto"/>
              <w:right w:val="single" w:sz="6" w:space="0" w:color="auto"/>
            </w:tcBorders>
          </w:tcPr>
          <w:p w14:paraId="301C58F6" w14:textId="3531A9B1" w:rsidR="00DD5285" w:rsidRPr="00F41F91" w:rsidRDefault="003E03F5" w:rsidP="00D057C3">
            <w:pPr>
              <w:rPr>
                <w:sz w:val="18"/>
              </w:rPr>
            </w:pPr>
            <w:r>
              <w:rPr>
                <w:sz w:val="18"/>
              </w:rPr>
              <w:t>Soil runoff</w:t>
            </w:r>
          </w:p>
        </w:tc>
      </w:tr>
      <w:tr w:rsidR="00DD5285" w:rsidRPr="001F3468" w14:paraId="48E44FD8" w14:textId="77777777" w:rsidTr="00021636">
        <w:trPr>
          <w:trHeight w:val="432"/>
          <w:jc w:val="center"/>
        </w:trPr>
        <w:tc>
          <w:tcPr>
            <w:tcW w:w="2268" w:type="dxa"/>
            <w:gridSpan w:val="2"/>
            <w:tcBorders>
              <w:top w:val="single" w:sz="4" w:space="0" w:color="auto"/>
              <w:left w:val="single" w:sz="6" w:space="0" w:color="auto"/>
              <w:bottom w:val="single" w:sz="18" w:space="0" w:color="auto"/>
            </w:tcBorders>
          </w:tcPr>
          <w:p w14:paraId="0B02186B" w14:textId="7496B3CD" w:rsidR="00DD5285" w:rsidRPr="00F41F91" w:rsidRDefault="003E03F5" w:rsidP="00D057C3">
            <w:pPr>
              <w:ind w:left="187"/>
              <w:rPr>
                <w:sz w:val="18"/>
              </w:rPr>
            </w:pPr>
            <w:r>
              <w:rPr>
                <w:sz w:val="18"/>
              </w:rPr>
              <w:t>Specific Conductance (</w:t>
            </w:r>
            <w:proofErr w:type="spellStart"/>
            <w:r>
              <w:rPr>
                <w:sz w:val="18"/>
              </w:rPr>
              <w:t>ms</w:t>
            </w:r>
            <w:proofErr w:type="spellEnd"/>
            <w:r>
              <w:rPr>
                <w:sz w:val="18"/>
              </w:rPr>
              <w:t>/cm)</w:t>
            </w:r>
          </w:p>
        </w:tc>
        <w:tc>
          <w:tcPr>
            <w:tcW w:w="990" w:type="dxa"/>
            <w:tcBorders>
              <w:top w:val="single" w:sz="4" w:space="0" w:color="auto"/>
              <w:bottom w:val="single" w:sz="18" w:space="0" w:color="auto"/>
            </w:tcBorders>
          </w:tcPr>
          <w:p w14:paraId="1329E5FE" w14:textId="77777777" w:rsidR="00DD5285" w:rsidRDefault="003E03F5" w:rsidP="00D057C3">
            <w:pPr>
              <w:jc w:val="center"/>
              <w:rPr>
                <w:sz w:val="18"/>
              </w:rPr>
            </w:pPr>
            <w:r>
              <w:rPr>
                <w:sz w:val="18"/>
              </w:rPr>
              <w:t>2006</w:t>
            </w:r>
          </w:p>
          <w:p w14:paraId="6A6F6D14" w14:textId="75F4380E" w:rsidR="003E03F5" w:rsidRPr="00F41F91" w:rsidRDefault="003E03F5" w:rsidP="00D057C3">
            <w:pPr>
              <w:jc w:val="center"/>
              <w:rPr>
                <w:sz w:val="18"/>
              </w:rPr>
            </w:pPr>
            <w:r>
              <w:rPr>
                <w:sz w:val="18"/>
              </w:rPr>
              <w:t>2010</w:t>
            </w:r>
          </w:p>
        </w:tc>
        <w:tc>
          <w:tcPr>
            <w:tcW w:w="1350" w:type="dxa"/>
            <w:tcBorders>
              <w:top w:val="single" w:sz="4" w:space="0" w:color="auto"/>
              <w:bottom w:val="single" w:sz="18" w:space="0" w:color="auto"/>
              <w:right w:val="single" w:sz="6" w:space="0" w:color="auto"/>
            </w:tcBorders>
          </w:tcPr>
          <w:p w14:paraId="4FB8788C" w14:textId="7574E597" w:rsidR="00DD5285" w:rsidRPr="00F41F91" w:rsidRDefault="003E03F5" w:rsidP="00D057C3">
            <w:pPr>
              <w:jc w:val="center"/>
              <w:rPr>
                <w:sz w:val="18"/>
              </w:rPr>
            </w:pPr>
            <w:r>
              <w:rPr>
                <w:sz w:val="18"/>
              </w:rPr>
              <w:t>318</w:t>
            </w:r>
          </w:p>
        </w:tc>
        <w:tc>
          <w:tcPr>
            <w:tcW w:w="1440" w:type="dxa"/>
            <w:tcBorders>
              <w:top w:val="single" w:sz="4" w:space="0" w:color="auto"/>
              <w:left w:val="single" w:sz="6" w:space="0" w:color="auto"/>
              <w:bottom w:val="single" w:sz="18" w:space="0" w:color="auto"/>
              <w:right w:val="single" w:sz="6" w:space="0" w:color="auto"/>
            </w:tcBorders>
          </w:tcPr>
          <w:p w14:paraId="72F57C5B" w14:textId="7280CF5E" w:rsidR="00DD5285" w:rsidRPr="00F41F91" w:rsidRDefault="003E03F5" w:rsidP="00D057C3">
            <w:pPr>
              <w:jc w:val="center"/>
              <w:rPr>
                <w:sz w:val="18"/>
              </w:rPr>
            </w:pPr>
            <w:r>
              <w:rPr>
                <w:sz w:val="18"/>
              </w:rPr>
              <w:t>314 - 322</w:t>
            </w:r>
          </w:p>
        </w:tc>
        <w:tc>
          <w:tcPr>
            <w:tcW w:w="900" w:type="dxa"/>
            <w:tcBorders>
              <w:top w:val="single" w:sz="4" w:space="0" w:color="auto"/>
              <w:left w:val="single" w:sz="6" w:space="0" w:color="auto"/>
              <w:bottom w:val="single" w:sz="18" w:space="0" w:color="auto"/>
            </w:tcBorders>
          </w:tcPr>
          <w:p w14:paraId="4EB0A5AB" w14:textId="56A84BE2" w:rsidR="00DD5285" w:rsidRPr="00F41F91" w:rsidRDefault="003E03F5" w:rsidP="00D057C3">
            <w:pPr>
              <w:jc w:val="center"/>
              <w:rPr>
                <w:sz w:val="18"/>
              </w:rPr>
            </w:pPr>
            <w:r>
              <w:rPr>
                <w:sz w:val="18"/>
              </w:rPr>
              <w:t>1600</w:t>
            </w:r>
          </w:p>
        </w:tc>
        <w:tc>
          <w:tcPr>
            <w:tcW w:w="1080" w:type="dxa"/>
            <w:tcBorders>
              <w:top w:val="single" w:sz="4" w:space="0" w:color="auto"/>
              <w:bottom w:val="single" w:sz="18" w:space="0" w:color="auto"/>
            </w:tcBorders>
          </w:tcPr>
          <w:p w14:paraId="69D07FA3" w14:textId="0A93E282" w:rsidR="00DD5285" w:rsidRPr="00F41F91" w:rsidRDefault="003E03F5" w:rsidP="00D057C3">
            <w:pPr>
              <w:jc w:val="center"/>
              <w:rPr>
                <w:sz w:val="18"/>
              </w:rPr>
            </w:pPr>
            <w:r>
              <w:rPr>
                <w:sz w:val="18"/>
              </w:rPr>
              <w:t>N/A</w:t>
            </w:r>
          </w:p>
        </w:tc>
        <w:tc>
          <w:tcPr>
            <w:tcW w:w="2808" w:type="dxa"/>
            <w:tcBorders>
              <w:top w:val="single" w:sz="4" w:space="0" w:color="auto"/>
              <w:bottom w:val="single" w:sz="18" w:space="0" w:color="auto"/>
              <w:right w:val="single" w:sz="6" w:space="0" w:color="auto"/>
            </w:tcBorders>
          </w:tcPr>
          <w:p w14:paraId="7EBD8D57" w14:textId="37D4E9FC" w:rsidR="00DD5285" w:rsidRPr="00F41F91" w:rsidRDefault="003E03F5" w:rsidP="00D057C3">
            <w:pPr>
              <w:rPr>
                <w:sz w:val="18"/>
              </w:rPr>
            </w:pPr>
            <w:r>
              <w:rPr>
                <w:sz w:val="18"/>
              </w:rPr>
              <w:t>Substances that form ions when in water</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1858E1E" w:rsidR="000C16DD" w:rsidRPr="00F41F91" w:rsidRDefault="003E03F5"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w:t>
      </w:r>
      <w:r w:rsidRPr="0012764D">
        <w:rPr>
          <w:rFonts w:ascii="Times New Roman" w:hAnsi="Times New Roman"/>
        </w:rPr>
        <w:lastRenderedPageBreak/>
        <w:t xml:space="preserve">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E4830E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246E48">
        <w:rPr>
          <w:rFonts w:ascii="Times New Roman" w:hAnsi="Times New Roman"/>
          <w:b/>
          <w:i/>
          <w:u w:val="single"/>
        </w:rPr>
        <w:t xml:space="preserve">Camp </w:t>
      </w:r>
      <w:proofErr w:type="spellStart"/>
      <w:r w:rsidR="00246E48">
        <w:rPr>
          <w:rFonts w:ascii="Times New Roman" w:hAnsi="Times New Roman"/>
          <w:b/>
          <w:i/>
          <w:u w:val="single"/>
        </w:rPr>
        <w:t>Cuyamaca</w:t>
      </w:r>
      <w:proofErr w:type="spellEnd"/>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E7DF76B" w:rsidR="00803861" w:rsidRPr="00023B61" w:rsidRDefault="000F2F93" w:rsidP="00AC41BE">
            <w:pPr>
              <w:pStyle w:val="BodyText"/>
              <w:spacing w:before="0"/>
              <w:jc w:val="left"/>
              <w:rPr>
                <w:rFonts w:ascii="Times New Roman" w:hAnsi="Times New Roman"/>
                <w:sz w:val="18"/>
                <w:szCs w:val="18"/>
              </w:rPr>
            </w:pPr>
            <w:r>
              <w:rPr>
                <w:rFonts w:ascii="Times New Roman" w:hAnsi="Times New Roman"/>
                <w:sz w:val="18"/>
                <w:szCs w:val="18"/>
              </w:rPr>
              <w:t>Coliform bacteria detection during routine monthly sampling</w:t>
            </w:r>
          </w:p>
        </w:tc>
        <w:tc>
          <w:tcPr>
            <w:tcW w:w="2203" w:type="dxa"/>
            <w:tcBorders>
              <w:top w:val="double" w:sz="6" w:space="0" w:color="auto"/>
              <w:bottom w:val="single" w:sz="4" w:space="0" w:color="auto"/>
            </w:tcBorders>
            <w:shd w:val="clear" w:color="auto" w:fill="auto"/>
          </w:tcPr>
          <w:p w14:paraId="0C6FD2A3" w14:textId="786AFB40" w:rsidR="00803861" w:rsidRPr="00023B61" w:rsidRDefault="000F2F93" w:rsidP="00AC41BE">
            <w:pPr>
              <w:pStyle w:val="BodyText"/>
              <w:spacing w:before="0"/>
              <w:jc w:val="left"/>
              <w:rPr>
                <w:rFonts w:ascii="Times New Roman" w:hAnsi="Times New Roman"/>
                <w:sz w:val="18"/>
                <w:szCs w:val="18"/>
              </w:rPr>
            </w:pPr>
            <w:r>
              <w:rPr>
                <w:rFonts w:ascii="Times New Roman" w:hAnsi="Times New Roman"/>
                <w:sz w:val="18"/>
                <w:szCs w:val="18"/>
              </w:rPr>
              <w:t>Routine sampling point came back positive for coliform bacteria – large amounts of carpenter ants were found inside storage tank</w:t>
            </w:r>
          </w:p>
        </w:tc>
        <w:tc>
          <w:tcPr>
            <w:tcW w:w="2203" w:type="dxa"/>
            <w:tcBorders>
              <w:top w:val="double" w:sz="6" w:space="0" w:color="auto"/>
              <w:bottom w:val="single" w:sz="4" w:space="0" w:color="auto"/>
            </w:tcBorders>
            <w:shd w:val="clear" w:color="auto" w:fill="auto"/>
          </w:tcPr>
          <w:p w14:paraId="38F06260" w14:textId="2214BCB8" w:rsidR="00803861" w:rsidRPr="00023B61" w:rsidRDefault="003658E6" w:rsidP="00AC41BE">
            <w:pPr>
              <w:pStyle w:val="BodyText"/>
              <w:spacing w:before="0"/>
              <w:jc w:val="left"/>
              <w:rPr>
                <w:rFonts w:ascii="Times New Roman" w:hAnsi="Times New Roman"/>
                <w:sz w:val="18"/>
                <w:szCs w:val="18"/>
              </w:rPr>
            </w:pPr>
            <w:r>
              <w:rPr>
                <w:rFonts w:ascii="Times New Roman" w:hAnsi="Times New Roman"/>
                <w:sz w:val="18"/>
                <w:szCs w:val="18"/>
              </w:rPr>
              <w:t>Approximately 4 weeks from original notification of failed monthly sample due waiting for diving contractor schedule to come out and dive/repair tank and to get tank/system disinfected and all required retests cleared.</w:t>
            </w:r>
          </w:p>
        </w:tc>
        <w:tc>
          <w:tcPr>
            <w:tcW w:w="2203" w:type="dxa"/>
            <w:tcBorders>
              <w:top w:val="double" w:sz="6" w:space="0" w:color="auto"/>
              <w:bottom w:val="single" w:sz="4" w:space="0" w:color="auto"/>
            </w:tcBorders>
            <w:shd w:val="clear" w:color="auto" w:fill="auto"/>
          </w:tcPr>
          <w:p w14:paraId="78FAC853" w14:textId="2BD7EA03" w:rsidR="00803861" w:rsidRPr="00023B61" w:rsidRDefault="005511B5" w:rsidP="00AC41BE">
            <w:pPr>
              <w:pStyle w:val="BodyText"/>
              <w:spacing w:before="0"/>
              <w:jc w:val="left"/>
              <w:rPr>
                <w:rFonts w:ascii="Times New Roman" w:hAnsi="Times New Roman"/>
                <w:sz w:val="18"/>
                <w:szCs w:val="18"/>
              </w:rPr>
            </w:pPr>
            <w:r>
              <w:rPr>
                <w:rFonts w:ascii="Times New Roman" w:hAnsi="Times New Roman"/>
                <w:sz w:val="18"/>
                <w:szCs w:val="18"/>
              </w:rPr>
              <w:t>Diving contractor came out and went into storage tank to find possible intrusion points for carpenter ants, remove tree root intrusions, etc. Tank was disinfected.</w:t>
            </w:r>
          </w:p>
        </w:tc>
        <w:tc>
          <w:tcPr>
            <w:tcW w:w="2096" w:type="dxa"/>
            <w:tcBorders>
              <w:top w:val="double" w:sz="6" w:space="0" w:color="auto"/>
              <w:bottom w:val="single" w:sz="4" w:space="0" w:color="auto"/>
            </w:tcBorders>
            <w:shd w:val="clear" w:color="auto" w:fill="auto"/>
          </w:tcPr>
          <w:p w14:paraId="47E414FC" w14:textId="31427EB2" w:rsidR="00803861" w:rsidRPr="00023B61" w:rsidRDefault="00C3408B" w:rsidP="00CB68D3">
            <w:pPr>
              <w:pStyle w:val="BodyText"/>
              <w:spacing w:before="0"/>
              <w:jc w:val="left"/>
              <w:rPr>
                <w:rFonts w:ascii="Times New Roman" w:hAnsi="Times New Roman"/>
                <w:sz w:val="18"/>
                <w:szCs w:val="18"/>
              </w:rPr>
            </w:pPr>
            <w:r>
              <w:rPr>
                <w:rFonts w:ascii="Times New Roman" w:hAnsi="Times New Roman"/>
                <w:sz w:val="18"/>
                <w:szCs w:val="18"/>
              </w:rPr>
              <w:t>Coliforms are bacteria that are naturally present in the environment and are used as an indicator that other, potentially harmful</w:t>
            </w:r>
            <w:r w:rsidR="00556011">
              <w:rPr>
                <w:rFonts w:ascii="Times New Roman" w:hAnsi="Times New Roman"/>
                <w:sz w:val="18"/>
                <w:szCs w:val="18"/>
              </w:rPr>
              <w:t xml:space="preserve"> bacteria may be present. Coliforms were found in more samples than allowed and this was a warning of potential problems.</w:t>
            </w:r>
          </w:p>
        </w:tc>
      </w:tr>
      <w:tr w:rsidR="00BB3E43" w:rsidRPr="00F41F91" w14:paraId="28125CA4" w14:textId="77777777" w:rsidTr="000D7EC6">
        <w:trPr>
          <w:trHeight w:val="504"/>
        </w:trPr>
        <w:tc>
          <w:tcPr>
            <w:tcW w:w="2095" w:type="dxa"/>
            <w:shd w:val="clear" w:color="auto" w:fill="auto"/>
          </w:tcPr>
          <w:p w14:paraId="3E70FDFC" w14:textId="1CD4A1C6" w:rsidR="00BB3E43" w:rsidRPr="00023B61" w:rsidRDefault="005511B5" w:rsidP="00AC41BE">
            <w:pPr>
              <w:pStyle w:val="BodyText"/>
              <w:spacing w:before="0"/>
              <w:jc w:val="left"/>
              <w:rPr>
                <w:rFonts w:ascii="Times New Roman" w:hAnsi="Times New Roman"/>
                <w:sz w:val="18"/>
                <w:szCs w:val="18"/>
              </w:rPr>
            </w:pPr>
            <w:r>
              <w:rPr>
                <w:rFonts w:ascii="Times New Roman" w:hAnsi="Times New Roman"/>
                <w:sz w:val="18"/>
                <w:szCs w:val="18"/>
              </w:rPr>
              <w:t>Coliform bacteria detection during routine monthly sampling</w:t>
            </w:r>
          </w:p>
        </w:tc>
        <w:tc>
          <w:tcPr>
            <w:tcW w:w="2203" w:type="dxa"/>
            <w:shd w:val="clear" w:color="auto" w:fill="auto"/>
          </w:tcPr>
          <w:p w14:paraId="0FCC880A" w14:textId="7FC198A7" w:rsidR="00BB3E43" w:rsidRPr="00023B61" w:rsidRDefault="005511B5" w:rsidP="00AC41BE">
            <w:pPr>
              <w:pStyle w:val="BodyText"/>
              <w:spacing w:before="0"/>
              <w:jc w:val="left"/>
              <w:rPr>
                <w:rFonts w:ascii="Times New Roman" w:hAnsi="Times New Roman"/>
                <w:sz w:val="18"/>
                <w:szCs w:val="18"/>
              </w:rPr>
            </w:pPr>
            <w:r>
              <w:rPr>
                <w:rFonts w:ascii="Times New Roman" w:hAnsi="Times New Roman"/>
                <w:sz w:val="18"/>
                <w:szCs w:val="18"/>
              </w:rPr>
              <w:t>Routine sampling point came back positive for coliform bacteria – large amounts of carpenter ants were again found inside storage tank</w:t>
            </w:r>
          </w:p>
        </w:tc>
        <w:tc>
          <w:tcPr>
            <w:tcW w:w="2203" w:type="dxa"/>
            <w:shd w:val="clear" w:color="auto" w:fill="auto"/>
          </w:tcPr>
          <w:p w14:paraId="348B92CB" w14:textId="2F5262C2" w:rsidR="00BB3E43" w:rsidRPr="00023B61" w:rsidRDefault="003658E6" w:rsidP="00AC41BE">
            <w:pPr>
              <w:pStyle w:val="BodyText"/>
              <w:spacing w:before="0"/>
              <w:jc w:val="left"/>
              <w:rPr>
                <w:rFonts w:ascii="Times New Roman" w:hAnsi="Times New Roman"/>
                <w:sz w:val="18"/>
                <w:szCs w:val="18"/>
              </w:rPr>
            </w:pPr>
            <w:r>
              <w:rPr>
                <w:rFonts w:ascii="Times New Roman" w:hAnsi="Times New Roman"/>
                <w:sz w:val="18"/>
                <w:szCs w:val="18"/>
              </w:rPr>
              <w:t>Approximately 2 weeks from original notification of failed monthly sample to get tank/system disinfected and all required retests cleared.</w:t>
            </w:r>
          </w:p>
        </w:tc>
        <w:tc>
          <w:tcPr>
            <w:tcW w:w="2203" w:type="dxa"/>
            <w:shd w:val="clear" w:color="auto" w:fill="auto"/>
          </w:tcPr>
          <w:p w14:paraId="698B4132" w14:textId="2550BDB6" w:rsidR="00BB3E43" w:rsidRPr="00023B61" w:rsidRDefault="005511B5" w:rsidP="00AC41BE">
            <w:pPr>
              <w:pStyle w:val="BodyText"/>
              <w:spacing w:before="0"/>
              <w:jc w:val="left"/>
              <w:rPr>
                <w:rFonts w:ascii="Times New Roman" w:hAnsi="Times New Roman"/>
                <w:sz w:val="18"/>
                <w:szCs w:val="18"/>
              </w:rPr>
            </w:pPr>
            <w:r>
              <w:rPr>
                <w:rFonts w:ascii="Times New Roman" w:hAnsi="Times New Roman"/>
                <w:sz w:val="18"/>
                <w:szCs w:val="18"/>
              </w:rPr>
              <w:t>Ants were removed from tank and existing tank lids were resealed and new screening placed on overflow pipe end, etc. Tank was disinfected.</w:t>
            </w:r>
          </w:p>
        </w:tc>
        <w:tc>
          <w:tcPr>
            <w:tcW w:w="2096" w:type="dxa"/>
            <w:shd w:val="clear" w:color="auto" w:fill="auto"/>
          </w:tcPr>
          <w:p w14:paraId="1E5117FF" w14:textId="5123C6CE" w:rsidR="00BB3E43" w:rsidRPr="00023B61" w:rsidRDefault="00556011" w:rsidP="00CB68D3">
            <w:pPr>
              <w:pStyle w:val="BodyText"/>
              <w:spacing w:before="0"/>
              <w:jc w:val="left"/>
              <w:rPr>
                <w:rFonts w:ascii="Times New Roman" w:hAnsi="Times New Roman"/>
                <w:sz w:val="18"/>
                <w:szCs w:val="18"/>
              </w:rPr>
            </w:pPr>
            <w:r>
              <w:rPr>
                <w:rFonts w:ascii="Times New Roman" w:hAnsi="Times New Roman"/>
                <w:sz w:val="18"/>
                <w:szCs w:val="18"/>
              </w:rPr>
              <w:t>Coliforms are bacteria that are naturally present in the environment and are used as an indicator that other, potentially harmful bacteria may be present. Coliforms were found in more samples than allowed and this was a warning of potential problems.</w:t>
            </w:r>
          </w:p>
        </w:tc>
      </w:tr>
      <w:tr w:rsidR="000D7EC6" w:rsidRPr="00F41F91" w14:paraId="32A8B1A8" w14:textId="77777777" w:rsidTr="000D7EC6">
        <w:trPr>
          <w:trHeight w:val="504"/>
        </w:trPr>
        <w:tc>
          <w:tcPr>
            <w:tcW w:w="2095" w:type="dxa"/>
            <w:shd w:val="clear" w:color="auto" w:fill="auto"/>
          </w:tcPr>
          <w:p w14:paraId="410F416E" w14:textId="0ADBBD90" w:rsidR="000D7EC6" w:rsidRPr="00023B61" w:rsidRDefault="005511B5" w:rsidP="00AC41BE">
            <w:pPr>
              <w:pStyle w:val="BodyText"/>
              <w:spacing w:before="0"/>
              <w:jc w:val="left"/>
              <w:rPr>
                <w:rFonts w:ascii="Times New Roman" w:hAnsi="Times New Roman"/>
                <w:sz w:val="18"/>
                <w:szCs w:val="18"/>
              </w:rPr>
            </w:pPr>
            <w:r>
              <w:rPr>
                <w:rFonts w:ascii="Times New Roman" w:hAnsi="Times New Roman"/>
                <w:sz w:val="18"/>
                <w:szCs w:val="18"/>
              </w:rPr>
              <w:t>Coliform bacteria detection during routine monthly sampling</w:t>
            </w:r>
          </w:p>
        </w:tc>
        <w:tc>
          <w:tcPr>
            <w:tcW w:w="2203" w:type="dxa"/>
            <w:shd w:val="clear" w:color="auto" w:fill="auto"/>
          </w:tcPr>
          <w:p w14:paraId="014DFEDE" w14:textId="409BA109" w:rsidR="000D7EC6" w:rsidRPr="00023B61" w:rsidRDefault="005511B5" w:rsidP="00AC41BE">
            <w:pPr>
              <w:pStyle w:val="BodyText"/>
              <w:spacing w:before="0"/>
              <w:jc w:val="left"/>
              <w:rPr>
                <w:rFonts w:ascii="Times New Roman" w:hAnsi="Times New Roman"/>
                <w:sz w:val="18"/>
                <w:szCs w:val="18"/>
              </w:rPr>
            </w:pPr>
            <w:r>
              <w:rPr>
                <w:rFonts w:ascii="Times New Roman" w:hAnsi="Times New Roman"/>
                <w:sz w:val="18"/>
                <w:szCs w:val="18"/>
              </w:rPr>
              <w:t xml:space="preserve">Routine sampling point came back positive for coliform bacteria </w:t>
            </w:r>
          </w:p>
        </w:tc>
        <w:tc>
          <w:tcPr>
            <w:tcW w:w="2203" w:type="dxa"/>
            <w:shd w:val="clear" w:color="auto" w:fill="auto"/>
          </w:tcPr>
          <w:p w14:paraId="28373F53" w14:textId="7CFF58F2" w:rsidR="000D7EC6" w:rsidRPr="00023B61" w:rsidRDefault="003658E6" w:rsidP="00AC41BE">
            <w:pPr>
              <w:pStyle w:val="BodyText"/>
              <w:spacing w:before="0"/>
              <w:jc w:val="left"/>
              <w:rPr>
                <w:rFonts w:ascii="Times New Roman" w:hAnsi="Times New Roman"/>
                <w:sz w:val="18"/>
                <w:szCs w:val="18"/>
              </w:rPr>
            </w:pPr>
            <w:r>
              <w:rPr>
                <w:rFonts w:ascii="Times New Roman" w:hAnsi="Times New Roman"/>
                <w:sz w:val="18"/>
                <w:szCs w:val="18"/>
              </w:rPr>
              <w:t>Approximately 1 week from original notification of failed monthly sample to get tank/system disinfected and all required retests cleared.</w:t>
            </w:r>
          </w:p>
        </w:tc>
        <w:tc>
          <w:tcPr>
            <w:tcW w:w="2203" w:type="dxa"/>
            <w:shd w:val="clear" w:color="auto" w:fill="auto"/>
          </w:tcPr>
          <w:p w14:paraId="6A85213A" w14:textId="29F3AB9E" w:rsidR="000D7EC6" w:rsidRPr="00023B61" w:rsidRDefault="005511B5" w:rsidP="005511B5">
            <w:pPr>
              <w:pStyle w:val="BodyText"/>
              <w:spacing w:before="0"/>
              <w:jc w:val="left"/>
              <w:rPr>
                <w:rFonts w:ascii="Times New Roman" w:hAnsi="Times New Roman"/>
                <w:sz w:val="18"/>
                <w:szCs w:val="18"/>
              </w:rPr>
            </w:pPr>
            <w:r>
              <w:rPr>
                <w:rFonts w:ascii="Times New Roman" w:hAnsi="Times New Roman"/>
                <w:sz w:val="18"/>
                <w:szCs w:val="18"/>
              </w:rPr>
              <w:t>New and improved tank lid hatches were installed and then diving contractor came out and went into storage tank and cleaned/vacuumed bottom of tank. Tank was disinfected</w:t>
            </w:r>
          </w:p>
        </w:tc>
        <w:tc>
          <w:tcPr>
            <w:tcW w:w="2096" w:type="dxa"/>
            <w:shd w:val="clear" w:color="auto" w:fill="auto"/>
          </w:tcPr>
          <w:p w14:paraId="10589DC1" w14:textId="1147E440" w:rsidR="000D7EC6" w:rsidRPr="00023B61" w:rsidRDefault="00556011" w:rsidP="00CB68D3">
            <w:pPr>
              <w:pStyle w:val="BodyText"/>
              <w:spacing w:before="0"/>
              <w:jc w:val="left"/>
              <w:rPr>
                <w:rFonts w:ascii="Times New Roman" w:hAnsi="Times New Roman"/>
                <w:sz w:val="18"/>
                <w:szCs w:val="18"/>
              </w:rPr>
            </w:pPr>
            <w:r>
              <w:rPr>
                <w:rFonts w:ascii="Times New Roman" w:hAnsi="Times New Roman"/>
                <w:sz w:val="18"/>
                <w:szCs w:val="18"/>
              </w:rPr>
              <w:t>Coliforms are bacteria that are naturally present in the environment and are used as an indicator that other, potentially harmful bacteria may be present. Coliforms were found in more samples than allowed and this was a warning of potential problems.</w:t>
            </w:r>
          </w:p>
        </w:tc>
      </w:tr>
      <w:tr w:rsidR="0033745C" w:rsidRPr="00F41F91" w14:paraId="7EA06B49" w14:textId="77777777" w:rsidTr="000D7EC6">
        <w:trPr>
          <w:trHeight w:val="504"/>
        </w:trPr>
        <w:tc>
          <w:tcPr>
            <w:tcW w:w="2095" w:type="dxa"/>
            <w:shd w:val="clear" w:color="auto" w:fill="auto"/>
          </w:tcPr>
          <w:p w14:paraId="6EE7826F" w14:textId="2C950680" w:rsidR="0033745C" w:rsidRPr="00023B61" w:rsidRDefault="0033745C" w:rsidP="00AC41BE">
            <w:pPr>
              <w:pStyle w:val="BodyText"/>
              <w:spacing w:before="0"/>
              <w:jc w:val="left"/>
              <w:rPr>
                <w:rFonts w:ascii="Times New Roman" w:hAnsi="Times New Roman"/>
                <w:sz w:val="18"/>
                <w:szCs w:val="18"/>
              </w:rPr>
            </w:pPr>
            <w:r>
              <w:rPr>
                <w:rFonts w:ascii="Times New Roman" w:hAnsi="Times New Roman"/>
                <w:sz w:val="18"/>
                <w:szCs w:val="18"/>
              </w:rPr>
              <w:t>Fluoride</w:t>
            </w:r>
          </w:p>
        </w:tc>
        <w:tc>
          <w:tcPr>
            <w:tcW w:w="2203" w:type="dxa"/>
            <w:shd w:val="clear" w:color="auto" w:fill="auto"/>
          </w:tcPr>
          <w:p w14:paraId="4283D0FD" w14:textId="3F890C60" w:rsidR="0033745C" w:rsidRDefault="0033745C" w:rsidP="00AC41BE">
            <w:pPr>
              <w:pStyle w:val="BodyText"/>
              <w:spacing w:before="0"/>
              <w:jc w:val="left"/>
              <w:rPr>
                <w:rFonts w:ascii="Times New Roman" w:hAnsi="Times New Roman"/>
                <w:sz w:val="18"/>
                <w:szCs w:val="18"/>
              </w:rPr>
            </w:pPr>
            <w:r>
              <w:rPr>
                <w:rFonts w:ascii="Times New Roman" w:hAnsi="Times New Roman"/>
                <w:sz w:val="18"/>
                <w:szCs w:val="18"/>
              </w:rPr>
              <w:t>Naturally occurring from the source; erosion of natural deposits</w:t>
            </w:r>
          </w:p>
        </w:tc>
        <w:tc>
          <w:tcPr>
            <w:tcW w:w="2203" w:type="dxa"/>
            <w:shd w:val="clear" w:color="auto" w:fill="auto"/>
          </w:tcPr>
          <w:p w14:paraId="55F54CB4" w14:textId="2B5B1FD5" w:rsidR="0033745C" w:rsidRDefault="0033745C" w:rsidP="00AC41BE">
            <w:pPr>
              <w:pStyle w:val="BodyText"/>
              <w:spacing w:before="0"/>
              <w:jc w:val="left"/>
              <w:rPr>
                <w:rFonts w:ascii="Times New Roman" w:hAnsi="Times New Roman"/>
                <w:sz w:val="18"/>
                <w:szCs w:val="18"/>
              </w:rPr>
            </w:pPr>
            <w:r>
              <w:rPr>
                <w:rFonts w:ascii="Times New Roman" w:hAnsi="Times New Roman"/>
                <w:sz w:val="18"/>
                <w:szCs w:val="18"/>
              </w:rPr>
              <w:t>On going</w:t>
            </w:r>
          </w:p>
        </w:tc>
        <w:tc>
          <w:tcPr>
            <w:tcW w:w="2203" w:type="dxa"/>
            <w:shd w:val="clear" w:color="auto" w:fill="auto"/>
          </w:tcPr>
          <w:p w14:paraId="3E8C8A94" w14:textId="22D2A550" w:rsidR="0033745C" w:rsidRDefault="0033745C" w:rsidP="00AC41BE">
            <w:pPr>
              <w:pStyle w:val="BodyText"/>
              <w:spacing w:before="0"/>
              <w:jc w:val="left"/>
              <w:rPr>
                <w:rFonts w:ascii="Times New Roman" w:hAnsi="Times New Roman"/>
                <w:sz w:val="18"/>
                <w:szCs w:val="18"/>
              </w:rPr>
            </w:pPr>
            <w:r>
              <w:rPr>
                <w:rFonts w:ascii="Times New Roman" w:hAnsi="Times New Roman"/>
                <w:sz w:val="18"/>
                <w:szCs w:val="18"/>
              </w:rPr>
              <w:t>Monitoring fluoride levels quarterly</w:t>
            </w:r>
          </w:p>
        </w:tc>
        <w:tc>
          <w:tcPr>
            <w:tcW w:w="2096" w:type="dxa"/>
            <w:shd w:val="clear" w:color="auto" w:fill="auto"/>
          </w:tcPr>
          <w:p w14:paraId="30AD2CE7" w14:textId="3BF5068A" w:rsidR="0033745C" w:rsidRDefault="0033745C" w:rsidP="00AC41BE">
            <w:pPr>
              <w:pStyle w:val="BodyText"/>
              <w:spacing w:before="0"/>
              <w:jc w:val="left"/>
              <w:rPr>
                <w:rFonts w:ascii="Times New Roman" w:hAnsi="Times New Roman"/>
                <w:sz w:val="18"/>
                <w:szCs w:val="18"/>
              </w:rPr>
            </w:pPr>
            <w:r>
              <w:rPr>
                <w:rFonts w:ascii="Times New Roman" w:hAnsi="Times New Roman"/>
                <w:sz w:val="18"/>
                <w:szCs w:val="18"/>
              </w:rPr>
              <w:t>Some people who drink water containing fluoride in excess of the federal MCL of 4</w:t>
            </w:r>
            <w:r w:rsidR="00BF1AF1">
              <w:rPr>
                <w:rFonts w:ascii="Times New Roman" w:hAnsi="Times New Roman"/>
                <w:sz w:val="18"/>
                <w:szCs w:val="18"/>
              </w:rPr>
              <w:t xml:space="preserve"> </w:t>
            </w:r>
            <w:r>
              <w:rPr>
                <w:rFonts w:ascii="Times New Roman" w:hAnsi="Times New Roman"/>
                <w:sz w:val="18"/>
                <w:szCs w:val="18"/>
              </w:rPr>
              <w:t xml:space="preserve">mg/L over many years may get bone </w:t>
            </w:r>
            <w:r>
              <w:rPr>
                <w:rFonts w:ascii="Times New Roman" w:hAnsi="Times New Roman"/>
                <w:sz w:val="18"/>
                <w:szCs w:val="18"/>
              </w:rPr>
              <w:lastRenderedPageBreak/>
              <w:t>disease, including pain and tenderness of the bones. Children who drink water containing fluoride in excess of the State MCL of 2 mg/L may get mottled teeth.</w:t>
            </w:r>
          </w:p>
        </w:tc>
      </w:tr>
      <w:tr w:rsidR="000D7EC6" w:rsidRPr="00F41F91" w14:paraId="5C82E593" w14:textId="77777777" w:rsidTr="000D7EC6">
        <w:trPr>
          <w:trHeight w:val="504"/>
        </w:trPr>
        <w:tc>
          <w:tcPr>
            <w:tcW w:w="2095" w:type="dxa"/>
            <w:shd w:val="clear" w:color="auto" w:fill="auto"/>
          </w:tcPr>
          <w:p w14:paraId="4DCBF850" w14:textId="15DA85A2" w:rsidR="000D7EC6" w:rsidRPr="00023B61" w:rsidRDefault="00023B61" w:rsidP="00AC41BE">
            <w:pPr>
              <w:pStyle w:val="BodyText"/>
              <w:spacing w:before="0"/>
              <w:jc w:val="left"/>
              <w:rPr>
                <w:rFonts w:ascii="Times New Roman" w:hAnsi="Times New Roman"/>
                <w:sz w:val="18"/>
                <w:szCs w:val="18"/>
              </w:rPr>
            </w:pPr>
            <w:r w:rsidRPr="00023B61">
              <w:rPr>
                <w:rFonts w:ascii="Times New Roman" w:hAnsi="Times New Roman"/>
                <w:sz w:val="18"/>
                <w:szCs w:val="18"/>
              </w:rPr>
              <w:lastRenderedPageBreak/>
              <w:t>Iron (secondary drinking water standards MCL exceedance</w:t>
            </w:r>
          </w:p>
        </w:tc>
        <w:tc>
          <w:tcPr>
            <w:tcW w:w="2203" w:type="dxa"/>
            <w:shd w:val="clear" w:color="auto" w:fill="auto"/>
          </w:tcPr>
          <w:p w14:paraId="2501FF9D" w14:textId="2F986C2F" w:rsidR="000D7EC6" w:rsidRPr="00023B61" w:rsidRDefault="00023B61" w:rsidP="00AC41BE">
            <w:pPr>
              <w:pStyle w:val="BodyText"/>
              <w:spacing w:before="0"/>
              <w:jc w:val="left"/>
              <w:rPr>
                <w:rFonts w:ascii="Times New Roman" w:hAnsi="Times New Roman"/>
                <w:sz w:val="18"/>
                <w:szCs w:val="18"/>
              </w:rPr>
            </w:pPr>
            <w:r>
              <w:rPr>
                <w:rFonts w:ascii="Times New Roman" w:hAnsi="Times New Roman"/>
                <w:sz w:val="18"/>
                <w:szCs w:val="18"/>
              </w:rPr>
              <w:t>Naturally occurring from the source</w:t>
            </w:r>
            <w:r w:rsidR="00C3408B">
              <w:rPr>
                <w:rFonts w:ascii="Times New Roman" w:hAnsi="Times New Roman"/>
                <w:sz w:val="18"/>
                <w:szCs w:val="18"/>
              </w:rPr>
              <w:t>, leaching from natural deposits</w:t>
            </w:r>
          </w:p>
        </w:tc>
        <w:tc>
          <w:tcPr>
            <w:tcW w:w="2203" w:type="dxa"/>
            <w:shd w:val="clear" w:color="auto" w:fill="auto"/>
          </w:tcPr>
          <w:p w14:paraId="58B7E8C0" w14:textId="0AE5E890" w:rsidR="000D7EC6" w:rsidRPr="00023B61" w:rsidRDefault="00023B61" w:rsidP="00AC41BE">
            <w:pPr>
              <w:pStyle w:val="BodyText"/>
              <w:spacing w:before="0"/>
              <w:jc w:val="left"/>
              <w:rPr>
                <w:rFonts w:ascii="Times New Roman" w:hAnsi="Times New Roman"/>
                <w:sz w:val="18"/>
                <w:szCs w:val="18"/>
              </w:rPr>
            </w:pPr>
            <w:r>
              <w:rPr>
                <w:rFonts w:ascii="Times New Roman" w:hAnsi="Times New Roman"/>
                <w:sz w:val="18"/>
                <w:szCs w:val="18"/>
              </w:rPr>
              <w:t>On going</w:t>
            </w:r>
          </w:p>
        </w:tc>
        <w:tc>
          <w:tcPr>
            <w:tcW w:w="2203" w:type="dxa"/>
            <w:shd w:val="clear" w:color="auto" w:fill="auto"/>
          </w:tcPr>
          <w:p w14:paraId="2268E8DD" w14:textId="4017AD31" w:rsidR="000D7EC6" w:rsidRPr="00023B61" w:rsidRDefault="00023B61" w:rsidP="00AC41BE">
            <w:pPr>
              <w:pStyle w:val="BodyText"/>
              <w:spacing w:before="0"/>
              <w:jc w:val="left"/>
              <w:rPr>
                <w:rFonts w:ascii="Times New Roman" w:hAnsi="Times New Roman"/>
                <w:sz w:val="18"/>
                <w:szCs w:val="18"/>
              </w:rPr>
            </w:pPr>
            <w:r>
              <w:rPr>
                <w:rFonts w:ascii="Times New Roman" w:hAnsi="Times New Roman"/>
                <w:sz w:val="18"/>
                <w:szCs w:val="18"/>
              </w:rPr>
              <w:t>Researching filtering options</w:t>
            </w:r>
          </w:p>
        </w:tc>
        <w:tc>
          <w:tcPr>
            <w:tcW w:w="2096" w:type="dxa"/>
            <w:shd w:val="clear" w:color="auto" w:fill="auto"/>
          </w:tcPr>
          <w:p w14:paraId="2DBA3B55" w14:textId="4934E28C" w:rsidR="000D7EC6" w:rsidRPr="00023B61" w:rsidRDefault="00D513E1" w:rsidP="00AC41BE">
            <w:pPr>
              <w:pStyle w:val="BodyText"/>
              <w:spacing w:before="0"/>
              <w:jc w:val="left"/>
              <w:rPr>
                <w:rFonts w:ascii="Times New Roman" w:hAnsi="Times New Roman"/>
                <w:sz w:val="18"/>
                <w:szCs w:val="18"/>
              </w:rPr>
            </w:pPr>
            <w:r>
              <w:rPr>
                <w:rFonts w:ascii="Times New Roman" w:hAnsi="Times New Roman"/>
                <w:sz w:val="18"/>
                <w:szCs w:val="18"/>
              </w:rPr>
              <w:t xml:space="preserve">Iron was found at levels that exceed the secondary MCL of 300 </w:t>
            </w:r>
            <w:proofErr w:type="spellStart"/>
            <w:r>
              <w:rPr>
                <w:rFonts w:ascii="Times New Roman" w:hAnsi="Times New Roman"/>
                <w:sz w:val="18"/>
                <w:szCs w:val="18"/>
              </w:rPr>
              <w:t>ug</w:t>
            </w:r>
            <w:proofErr w:type="spellEnd"/>
            <w:r>
              <w:rPr>
                <w:rFonts w:ascii="Times New Roman" w:hAnsi="Times New Roman"/>
                <w:sz w:val="18"/>
                <w:szCs w:val="18"/>
              </w:rPr>
              <w:t>/L. The iron MCL was set to protect you against unpleasant aesthetic effects (e.g., color, taste and odor) and the staining of plumbing fixtures (e.g., tubs and sinks) and clothing while washing. The high iron levels are due to leaching of natural deposits.</w:t>
            </w:r>
          </w:p>
        </w:tc>
      </w:tr>
      <w:tr w:rsidR="000D7EC6" w:rsidRPr="00F41F91" w14:paraId="28B336EF" w14:textId="77777777" w:rsidTr="000D7EC6">
        <w:trPr>
          <w:trHeight w:val="504"/>
        </w:trPr>
        <w:tc>
          <w:tcPr>
            <w:tcW w:w="2095" w:type="dxa"/>
            <w:shd w:val="clear" w:color="auto" w:fill="auto"/>
          </w:tcPr>
          <w:p w14:paraId="70DF0720" w14:textId="2685938F" w:rsidR="000D7EC6" w:rsidRPr="00023B61" w:rsidRDefault="00023B61" w:rsidP="00AC41BE">
            <w:pPr>
              <w:pStyle w:val="BodyText"/>
              <w:spacing w:before="0"/>
              <w:jc w:val="left"/>
              <w:rPr>
                <w:rFonts w:ascii="Times New Roman" w:hAnsi="Times New Roman"/>
                <w:sz w:val="18"/>
                <w:szCs w:val="18"/>
              </w:rPr>
            </w:pPr>
            <w:r w:rsidRPr="00023B61">
              <w:rPr>
                <w:rFonts w:ascii="Times New Roman" w:hAnsi="Times New Roman"/>
                <w:sz w:val="18"/>
                <w:szCs w:val="18"/>
              </w:rPr>
              <w:t>Turbidity (secondary drinking water standards MCL exceedance)</w:t>
            </w:r>
          </w:p>
        </w:tc>
        <w:tc>
          <w:tcPr>
            <w:tcW w:w="2203" w:type="dxa"/>
            <w:shd w:val="clear" w:color="auto" w:fill="auto"/>
          </w:tcPr>
          <w:p w14:paraId="37215C73" w14:textId="2AF8930F" w:rsidR="000D7EC6" w:rsidRPr="00023B61" w:rsidRDefault="00023B61" w:rsidP="00AC41BE">
            <w:pPr>
              <w:pStyle w:val="BodyText"/>
              <w:spacing w:before="0"/>
              <w:jc w:val="left"/>
              <w:rPr>
                <w:rFonts w:ascii="Times New Roman" w:hAnsi="Times New Roman"/>
                <w:sz w:val="18"/>
                <w:szCs w:val="18"/>
              </w:rPr>
            </w:pPr>
            <w:r>
              <w:rPr>
                <w:rFonts w:ascii="Times New Roman" w:hAnsi="Times New Roman"/>
                <w:sz w:val="18"/>
                <w:szCs w:val="18"/>
              </w:rPr>
              <w:t>Naturally occurring from the source</w:t>
            </w:r>
            <w:r w:rsidR="00C3408B">
              <w:rPr>
                <w:rFonts w:ascii="Times New Roman" w:hAnsi="Times New Roman"/>
                <w:sz w:val="18"/>
                <w:szCs w:val="18"/>
              </w:rPr>
              <w:t>, soil runoff</w:t>
            </w:r>
          </w:p>
        </w:tc>
        <w:tc>
          <w:tcPr>
            <w:tcW w:w="2203" w:type="dxa"/>
            <w:shd w:val="clear" w:color="auto" w:fill="auto"/>
          </w:tcPr>
          <w:p w14:paraId="15E46B24" w14:textId="1EBEE40E" w:rsidR="000D7EC6" w:rsidRPr="00023B61" w:rsidRDefault="00023B61" w:rsidP="00AC41BE">
            <w:pPr>
              <w:pStyle w:val="BodyText"/>
              <w:spacing w:before="0"/>
              <w:jc w:val="left"/>
              <w:rPr>
                <w:rFonts w:ascii="Times New Roman" w:hAnsi="Times New Roman"/>
                <w:sz w:val="18"/>
                <w:szCs w:val="18"/>
              </w:rPr>
            </w:pPr>
            <w:r>
              <w:rPr>
                <w:rFonts w:ascii="Times New Roman" w:hAnsi="Times New Roman"/>
                <w:sz w:val="18"/>
                <w:szCs w:val="18"/>
              </w:rPr>
              <w:t>On going</w:t>
            </w:r>
          </w:p>
        </w:tc>
        <w:tc>
          <w:tcPr>
            <w:tcW w:w="2203" w:type="dxa"/>
            <w:shd w:val="clear" w:color="auto" w:fill="auto"/>
          </w:tcPr>
          <w:p w14:paraId="76EF02DD" w14:textId="727E33C7" w:rsidR="000D7EC6" w:rsidRPr="00023B61" w:rsidRDefault="00023B61" w:rsidP="00AC41BE">
            <w:pPr>
              <w:pStyle w:val="BodyText"/>
              <w:spacing w:before="0"/>
              <w:jc w:val="left"/>
              <w:rPr>
                <w:rFonts w:ascii="Times New Roman" w:hAnsi="Times New Roman"/>
                <w:sz w:val="18"/>
                <w:szCs w:val="18"/>
              </w:rPr>
            </w:pPr>
            <w:r>
              <w:rPr>
                <w:rFonts w:ascii="Times New Roman" w:hAnsi="Times New Roman"/>
                <w:sz w:val="18"/>
                <w:szCs w:val="18"/>
              </w:rPr>
              <w:t>Not at this time</w:t>
            </w:r>
          </w:p>
        </w:tc>
        <w:tc>
          <w:tcPr>
            <w:tcW w:w="2096" w:type="dxa"/>
            <w:shd w:val="clear" w:color="auto" w:fill="auto"/>
          </w:tcPr>
          <w:p w14:paraId="4A4DE0BB" w14:textId="597A58DC" w:rsidR="000D7EC6" w:rsidRPr="00023B61" w:rsidRDefault="00556011" w:rsidP="00C3408B">
            <w:pPr>
              <w:pStyle w:val="BodyText"/>
              <w:spacing w:before="0"/>
              <w:jc w:val="left"/>
              <w:rPr>
                <w:rFonts w:ascii="Times New Roman" w:hAnsi="Times New Roman"/>
                <w:sz w:val="18"/>
                <w:szCs w:val="18"/>
              </w:rPr>
            </w:pPr>
            <w:r>
              <w:rPr>
                <w:rFonts w:ascii="Times New Roman" w:hAnsi="Times New Roman"/>
                <w:sz w:val="18"/>
                <w:szCs w:val="18"/>
              </w:rPr>
              <w:t>Turbidity has no health effects. However, high levels of turbidity can interfere with disinfection and provide a medium for microbial growth. Turbidity may indicate the presence of disease causing organisms. These organisms include bacteria, viruses and parasites that can cause symptoms such as nausea, cramps, diarrhea and associated headaches.</w:t>
            </w:r>
          </w:p>
        </w:tc>
      </w:tr>
      <w:tr w:rsidR="000D7EC6" w:rsidRPr="00F41F91" w14:paraId="2EF7070B" w14:textId="77777777" w:rsidTr="00435A3F">
        <w:trPr>
          <w:trHeight w:val="504"/>
        </w:trPr>
        <w:tc>
          <w:tcPr>
            <w:tcW w:w="2095" w:type="dxa"/>
            <w:tcBorders>
              <w:bottom w:val="single" w:sz="18" w:space="0" w:color="auto"/>
            </w:tcBorders>
            <w:shd w:val="clear" w:color="auto" w:fill="auto"/>
          </w:tcPr>
          <w:p w14:paraId="306FFADC" w14:textId="6D81EAEF" w:rsidR="000D7EC6" w:rsidRPr="00023B61" w:rsidRDefault="00023B61" w:rsidP="00AC41BE">
            <w:pPr>
              <w:pStyle w:val="BodyText"/>
              <w:spacing w:before="0"/>
              <w:jc w:val="left"/>
              <w:rPr>
                <w:rFonts w:ascii="Times New Roman" w:hAnsi="Times New Roman"/>
                <w:sz w:val="18"/>
                <w:szCs w:val="18"/>
              </w:rPr>
            </w:pPr>
            <w:r w:rsidRPr="00023B61">
              <w:rPr>
                <w:rFonts w:ascii="Times New Roman" w:hAnsi="Times New Roman"/>
                <w:sz w:val="18"/>
                <w:szCs w:val="18"/>
              </w:rPr>
              <w:t>Manganese (secondary drinking water standards MCL exceedance)</w:t>
            </w:r>
          </w:p>
        </w:tc>
        <w:tc>
          <w:tcPr>
            <w:tcW w:w="2203" w:type="dxa"/>
            <w:tcBorders>
              <w:bottom w:val="single" w:sz="18" w:space="0" w:color="auto"/>
            </w:tcBorders>
            <w:shd w:val="clear" w:color="auto" w:fill="auto"/>
          </w:tcPr>
          <w:p w14:paraId="52F7A841" w14:textId="36FCE5B7" w:rsidR="000D7EC6" w:rsidRPr="00023B61" w:rsidRDefault="00023B61" w:rsidP="00AC41BE">
            <w:pPr>
              <w:pStyle w:val="BodyText"/>
              <w:spacing w:before="0"/>
              <w:jc w:val="left"/>
              <w:rPr>
                <w:rFonts w:ascii="Times New Roman" w:hAnsi="Times New Roman"/>
                <w:sz w:val="18"/>
                <w:szCs w:val="18"/>
              </w:rPr>
            </w:pPr>
            <w:r>
              <w:rPr>
                <w:rFonts w:ascii="Times New Roman" w:hAnsi="Times New Roman"/>
                <w:sz w:val="18"/>
                <w:szCs w:val="18"/>
              </w:rPr>
              <w:t>Naturally occurring from the source</w:t>
            </w:r>
            <w:r w:rsidR="00C3408B">
              <w:rPr>
                <w:rFonts w:ascii="Times New Roman" w:hAnsi="Times New Roman"/>
                <w:sz w:val="18"/>
                <w:szCs w:val="18"/>
              </w:rPr>
              <w:t>, leaching from natural deposits</w:t>
            </w:r>
          </w:p>
        </w:tc>
        <w:tc>
          <w:tcPr>
            <w:tcW w:w="2203" w:type="dxa"/>
            <w:tcBorders>
              <w:bottom w:val="single" w:sz="18" w:space="0" w:color="auto"/>
            </w:tcBorders>
            <w:shd w:val="clear" w:color="auto" w:fill="auto"/>
          </w:tcPr>
          <w:p w14:paraId="01FEB9C2" w14:textId="7F8019D8" w:rsidR="000D7EC6" w:rsidRPr="00023B61" w:rsidRDefault="00023B61" w:rsidP="00AC41BE">
            <w:pPr>
              <w:pStyle w:val="BodyText"/>
              <w:spacing w:before="0"/>
              <w:jc w:val="left"/>
              <w:rPr>
                <w:rFonts w:ascii="Times New Roman" w:hAnsi="Times New Roman"/>
                <w:sz w:val="18"/>
                <w:szCs w:val="18"/>
              </w:rPr>
            </w:pPr>
            <w:r>
              <w:rPr>
                <w:rFonts w:ascii="Times New Roman" w:hAnsi="Times New Roman"/>
                <w:sz w:val="18"/>
                <w:szCs w:val="18"/>
              </w:rPr>
              <w:t>On going</w:t>
            </w:r>
          </w:p>
        </w:tc>
        <w:tc>
          <w:tcPr>
            <w:tcW w:w="2203" w:type="dxa"/>
            <w:tcBorders>
              <w:bottom w:val="single" w:sz="18" w:space="0" w:color="auto"/>
            </w:tcBorders>
            <w:shd w:val="clear" w:color="auto" w:fill="auto"/>
          </w:tcPr>
          <w:p w14:paraId="2428E96C" w14:textId="273A4838" w:rsidR="000D7EC6" w:rsidRPr="00023B61" w:rsidRDefault="00023B61" w:rsidP="00AC41BE">
            <w:pPr>
              <w:pStyle w:val="BodyText"/>
              <w:spacing w:before="0"/>
              <w:jc w:val="left"/>
              <w:rPr>
                <w:rFonts w:ascii="Times New Roman" w:hAnsi="Times New Roman"/>
                <w:sz w:val="18"/>
                <w:szCs w:val="18"/>
              </w:rPr>
            </w:pPr>
            <w:r>
              <w:rPr>
                <w:rFonts w:ascii="Times New Roman" w:hAnsi="Times New Roman"/>
                <w:sz w:val="18"/>
                <w:szCs w:val="18"/>
              </w:rPr>
              <w:t>Researching filtering options</w:t>
            </w:r>
          </w:p>
        </w:tc>
        <w:tc>
          <w:tcPr>
            <w:tcW w:w="2096" w:type="dxa"/>
            <w:tcBorders>
              <w:bottom w:val="single" w:sz="18" w:space="0" w:color="auto"/>
            </w:tcBorders>
            <w:shd w:val="clear" w:color="auto" w:fill="auto"/>
          </w:tcPr>
          <w:p w14:paraId="508F9294" w14:textId="4D4B2165" w:rsidR="000D7EC6" w:rsidRPr="00023B61" w:rsidRDefault="00556011" w:rsidP="00C3408B">
            <w:pPr>
              <w:pStyle w:val="BodyText"/>
              <w:spacing w:before="0"/>
              <w:jc w:val="left"/>
              <w:rPr>
                <w:rFonts w:ascii="Times New Roman" w:hAnsi="Times New Roman"/>
                <w:sz w:val="18"/>
                <w:szCs w:val="18"/>
              </w:rPr>
            </w:pPr>
            <w:r>
              <w:rPr>
                <w:rFonts w:ascii="Times New Roman" w:hAnsi="Times New Roman"/>
                <w:sz w:val="18"/>
                <w:szCs w:val="18"/>
              </w:rPr>
              <w:t>Manganese exposure</w:t>
            </w:r>
            <w:r w:rsidR="00D513E1">
              <w:rPr>
                <w:rFonts w:ascii="Times New Roman" w:hAnsi="Times New Roman"/>
                <w:sz w:val="18"/>
                <w:szCs w:val="18"/>
              </w:rPr>
              <w:t>s resulted in neurological effects. High levels of manganese in people have been shown to result in adverse effects to the nervous system.</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41872014" w14:textId="77777777" w:rsidR="00181F3E" w:rsidRDefault="00181F3E" w:rsidP="00F75012">
            <w:pPr>
              <w:spacing w:before="20" w:after="20"/>
              <w:jc w:val="center"/>
              <w:rPr>
                <w:sz w:val="18"/>
              </w:rPr>
            </w:pPr>
            <w:r w:rsidRPr="00F41F91">
              <w:rPr>
                <w:sz w:val="18"/>
              </w:rPr>
              <w:t>(In the year)</w:t>
            </w:r>
          </w:p>
          <w:p w14:paraId="35504704" w14:textId="6022AED6" w:rsidR="000D7EC6" w:rsidRPr="00F41F91" w:rsidRDefault="000D7EC6" w:rsidP="00F75012">
            <w:pPr>
              <w:spacing w:before="20" w:after="20"/>
              <w:jc w:val="center"/>
              <w:rPr>
                <w:sz w:val="18"/>
              </w:rPr>
            </w:pPr>
            <w:r>
              <w:rPr>
                <w:sz w:val="18"/>
              </w:rPr>
              <w:t>0</w:t>
            </w:r>
          </w:p>
        </w:tc>
        <w:tc>
          <w:tcPr>
            <w:tcW w:w="1350" w:type="dxa"/>
            <w:tcBorders>
              <w:top w:val="nil"/>
            </w:tcBorders>
          </w:tcPr>
          <w:p w14:paraId="63C1391F" w14:textId="3E95A609" w:rsidR="00181F3E" w:rsidRPr="00F41F91" w:rsidRDefault="000D7EC6"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16AFAC46" w14:textId="77777777" w:rsidR="00181F3E" w:rsidRDefault="00181F3E" w:rsidP="00F75012">
            <w:pPr>
              <w:spacing w:before="20" w:after="20"/>
              <w:jc w:val="center"/>
              <w:rPr>
                <w:sz w:val="18"/>
              </w:rPr>
            </w:pPr>
            <w:r w:rsidRPr="00F41F91">
              <w:rPr>
                <w:sz w:val="18"/>
              </w:rPr>
              <w:t>(In the year)</w:t>
            </w:r>
          </w:p>
          <w:p w14:paraId="60AE42FC" w14:textId="3C1F27CE" w:rsidR="000D7EC6" w:rsidRPr="00F41F91" w:rsidRDefault="000D7EC6" w:rsidP="00F75012">
            <w:pPr>
              <w:spacing w:before="20" w:after="20"/>
              <w:jc w:val="center"/>
              <w:rPr>
                <w:sz w:val="18"/>
              </w:rPr>
            </w:pPr>
            <w:r>
              <w:rPr>
                <w:sz w:val="18"/>
              </w:rPr>
              <w:t>0</w:t>
            </w:r>
          </w:p>
        </w:tc>
        <w:tc>
          <w:tcPr>
            <w:tcW w:w="1350" w:type="dxa"/>
          </w:tcPr>
          <w:p w14:paraId="184CB2D0" w14:textId="40948279" w:rsidR="00181F3E" w:rsidRPr="00F41F91" w:rsidRDefault="000D7EC6"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0BF1A659" w14:textId="77777777" w:rsidR="00181F3E" w:rsidRDefault="00181F3E" w:rsidP="00F75012">
            <w:pPr>
              <w:spacing w:before="20" w:after="20"/>
              <w:jc w:val="center"/>
              <w:rPr>
                <w:sz w:val="18"/>
              </w:rPr>
            </w:pPr>
            <w:r w:rsidRPr="00F41F91">
              <w:rPr>
                <w:sz w:val="18"/>
              </w:rPr>
              <w:t>(In the year)</w:t>
            </w:r>
          </w:p>
          <w:p w14:paraId="4A8FE09D" w14:textId="16CA3A20" w:rsidR="000D7EC6" w:rsidRPr="00F41F91" w:rsidRDefault="000D7EC6" w:rsidP="00F75012">
            <w:pPr>
              <w:spacing w:before="20" w:after="20"/>
              <w:jc w:val="center"/>
              <w:rPr>
                <w:sz w:val="18"/>
              </w:rPr>
            </w:pPr>
            <w:r>
              <w:rPr>
                <w:sz w:val="18"/>
              </w:rPr>
              <w:t>0</w:t>
            </w:r>
          </w:p>
        </w:tc>
        <w:tc>
          <w:tcPr>
            <w:tcW w:w="1350" w:type="dxa"/>
            <w:tcBorders>
              <w:bottom w:val="single" w:sz="18" w:space="0" w:color="auto"/>
            </w:tcBorders>
          </w:tcPr>
          <w:p w14:paraId="0CA8CA65" w14:textId="520E4129" w:rsidR="00181F3E" w:rsidRPr="00F41F91" w:rsidRDefault="000D7EC6"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1E36C77" w:rsidR="00501B52" w:rsidRPr="000D7EC6" w:rsidRDefault="000D7EC6" w:rsidP="00CC2F86">
            <w:pPr>
              <w:pStyle w:val="BodyText"/>
              <w:spacing w:before="0"/>
              <w:jc w:val="left"/>
              <w:rPr>
                <w:rFonts w:ascii="Times New Roman" w:hAnsi="Times New Roman"/>
                <w:b/>
              </w:rPr>
            </w:pPr>
            <w:r w:rsidRPr="000D7EC6">
              <w:rPr>
                <w:rFonts w:ascii="Times New Roman" w:hAnsi="Times New Roman"/>
                <w:b/>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C814286" w:rsidR="00AD4876" w:rsidRPr="000D7EC6" w:rsidRDefault="000D7EC6" w:rsidP="00CC2F86">
            <w:pPr>
              <w:pStyle w:val="BodyText"/>
              <w:spacing w:before="0"/>
              <w:jc w:val="left"/>
              <w:rPr>
                <w:rFonts w:ascii="Times New Roman" w:hAnsi="Times New Roman"/>
                <w:b/>
              </w:rPr>
            </w:pPr>
            <w:r w:rsidRPr="000D7EC6">
              <w:rPr>
                <w:rFonts w:ascii="Times New Roman" w:hAnsi="Times New Roman"/>
                <w:b/>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6F5C819" w:rsidR="00C24948" w:rsidRPr="00F41F91" w:rsidRDefault="000D7EC6"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00C04608" w:rsidR="00BC6327" w:rsidRPr="00F41F91" w:rsidRDefault="00BC6327" w:rsidP="00470811">
            <w:pPr>
              <w:spacing w:after="40"/>
              <w:rPr>
                <w:sz w:val="18"/>
              </w:rPr>
            </w:pPr>
            <w:r w:rsidRPr="00F41F91">
              <w:rPr>
                <w:sz w:val="18"/>
              </w:rPr>
              <w:t>(Type of approved filtration technology used)</w:t>
            </w:r>
            <w:r w:rsidR="000D7EC6">
              <w:rPr>
                <w:sz w:val="18"/>
              </w:rPr>
              <w:t xml:space="preserve">   </w:t>
            </w:r>
            <w:r w:rsidR="004B610B" w:rsidRPr="00B71ABB">
              <w:rPr>
                <w:b/>
                <w:sz w:val="18"/>
              </w:rPr>
              <w:t>N/A</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2D817FEE"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r w:rsidR="000D7EC6">
              <w:rPr>
                <w:rFonts w:ascii="Times New Roman" w:hAnsi="Times New Roman"/>
                <w:sz w:val="18"/>
              </w:rPr>
              <w:t xml:space="preserve">   </w:t>
            </w:r>
            <w:r w:rsidR="000D7EC6" w:rsidRPr="000D7EC6">
              <w:rPr>
                <w:rFonts w:ascii="Times New Roman" w:hAnsi="Times New Roman"/>
                <w:b/>
                <w:sz w:val="18"/>
              </w:rPr>
              <w:t>N/A</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55D03BFC" w:rsidR="00BC6327" w:rsidRPr="00B71ABB" w:rsidRDefault="004B610B">
            <w:pPr>
              <w:pStyle w:val="BodyText"/>
              <w:spacing w:before="40" w:after="40"/>
              <w:jc w:val="left"/>
              <w:rPr>
                <w:rFonts w:ascii="Times New Roman" w:hAnsi="Times New Roman"/>
                <w:b/>
                <w:sz w:val="18"/>
              </w:rPr>
            </w:pPr>
            <w:r w:rsidRPr="00B71ABB">
              <w:rPr>
                <w:rFonts w:ascii="Times New Roman" w:hAnsi="Times New Roman"/>
                <w:b/>
                <w:sz w:val="18"/>
              </w:rPr>
              <w:t>N/A</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2C4EC5A0" w:rsidR="00BC6327" w:rsidRPr="00B71ABB" w:rsidRDefault="004B610B">
            <w:pPr>
              <w:pStyle w:val="BodyText"/>
              <w:spacing w:before="40" w:after="40"/>
              <w:jc w:val="left"/>
              <w:rPr>
                <w:rFonts w:ascii="Times New Roman" w:hAnsi="Times New Roman"/>
                <w:b/>
                <w:sz w:val="18"/>
              </w:rPr>
            </w:pPr>
            <w:r w:rsidRPr="00B71ABB">
              <w:rPr>
                <w:rFonts w:ascii="Times New Roman" w:hAnsi="Times New Roman"/>
                <w:b/>
                <w:sz w:val="18"/>
              </w:rPr>
              <w:t>N/A</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5428E5BE" w:rsidR="00BC6327" w:rsidRPr="00B71ABB" w:rsidRDefault="004B610B">
            <w:pPr>
              <w:pStyle w:val="BodyText"/>
              <w:spacing w:before="40" w:after="40"/>
              <w:jc w:val="left"/>
              <w:rPr>
                <w:rFonts w:ascii="Times New Roman" w:hAnsi="Times New Roman"/>
                <w:b/>
                <w:sz w:val="18"/>
              </w:rPr>
            </w:pPr>
            <w:r w:rsidRPr="00B71ABB">
              <w:rPr>
                <w:rFonts w:ascii="Times New Roman" w:hAnsi="Times New Roman"/>
                <w:b/>
                <w:sz w:val="18"/>
              </w:rPr>
              <w:t>N/A</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D07DFC">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D07DFC">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D07DFC">
        <w:trPr>
          <w:trHeight w:val="504"/>
        </w:trPr>
        <w:tc>
          <w:tcPr>
            <w:tcW w:w="2072" w:type="dxa"/>
            <w:tcBorders>
              <w:top w:val="double" w:sz="6" w:space="0" w:color="auto"/>
            </w:tcBorders>
            <w:shd w:val="clear" w:color="auto" w:fill="auto"/>
          </w:tcPr>
          <w:p w14:paraId="0A4FB563" w14:textId="051A0AFB" w:rsidR="00883433" w:rsidRPr="00F41F91" w:rsidRDefault="004B610B"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47227E6D" w:rsidR="00883433" w:rsidRPr="00F41F91" w:rsidRDefault="004B610B" w:rsidP="00D272CB">
            <w:pPr>
              <w:pStyle w:val="BodyText"/>
              <w:spacing w:before="20" w:after="20"/>
              <w:jc w:val="left"/>
              <w:rPr>
                <w:rFonts w:ascii="Times New Roman" w:hAnsi="Times New Roman"/>
                <w:b/>
                <w:sz w:val="26"/>
              </w:rPr>
            </w:pPr>
            <w:r>
              <w:rPr>
                <w:rFonts w:ascii="Times New Roman" w:hAnsi="Times New Roman"/>
                <w:b/>
                <w:sz w:val="26"/>
              </w:rPr>
              <w:t>N/A</w:t>
            </w: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D07DFC">
        <w:trPr>
          <w:trHeight w:val="432"/>
        </w:trPr>
        <w:tc>
          <w:tcPr>
            <w:tcW w:w="10800" w:type="dxa"/>
            <w:shd w:val="clear" w:color="auto" w:fill="auto"/>
          </w:tcPr>
          <w:p w14:paraId="17157028" w14:textId="6BEAC927" w:rsidR="002D429D" w:rsidRPr="00B71ABB" w:rsidRDefault="004B610B" w:rsidP="00CC2F86">
            <w:pPr>
              <w:pStyle w:val="BodyText"/>
              <w:spacing w:before="0"/>
              <w:jc w:val="left"/>
              <w:rPr>
                <w:rFonts w:ascii="Times New Roman" w:hAnsi="Times New Roman"/>
                <w:b/>
              </w:rPr>
            </w:pPr>
            <w:r w:rsidRPr="00B71ABB">
              <w:rPr>
                <w:rFonts w:ascii="Times New Roman" w:hAnsi="Times New Roman"/>
                <w:b/>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9ECB511"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4B610B" w:rsidRPr="00B71ABB">
        <w:rPr>
          <w:b/>
          <w:sz w:val="22"/>
          <w:szCs w:val="24"/>
        </w:rPr>
        <w:t>One</w:t>
      </w:r>
      <w:r w:rsidRPr="003C7E02">
        <w:rPr>
          <w:sz w:val="22"/>
          <w:szCs w:val="24"/>
        </w:rPr>
        <w:t xml:space="preserve"> Level</w:t>
      </w:r>
      <w:r w:rsidR="007D21BB">
        <w:rPr>
          <w:sz w:val="22"/>
          <w:szCs w:val="24"/>
        </w:rPr>
        <w:t> </w:t>
      </w:r>
      <w:r w:rsidRPr="003C7E02">
        <w:rPr>
          <w:sz w:val="22"/>
          <w:szCs w:val="24"/>
        </w:rPr>
        <w:t xml:space="preserve">1 assessment(s).  </w:t>
      </w:r>
      <w:r w:rsidR="004B610B" w:rsidRPr="00B71ABB">
        <w:rPr>
          <w:b/>
          <w:sz w:val="22"/>
          <w:szCs w:val="24"/>
        </w:rPr>
        <w:t>One</w:t>
      </w:r>
      <w:r w:rsidRPr="003C7E02">
        <w:rPr>
          <w:sz w:val="22"/>
          <w:szCs w:val="24"/>
        </w:rPr>
        <w:t xml:space="preserve"> Level 1 assessment(s) were completed.  In addition, we were required to take </w:t>
      </w:r>
      <w:proofErr w:type="gramStart"/>
      <w:r w:rsidR="004B610B" w:rsidRPr="00B71ABB">
        <w:rPr>
          <w:b/>
          <w:sz w:val="22"/>
          <w:szCs w:val="24"/>
        </w:rPr>
        <w:t>One</w:t>
      </w:r>
      <w:proofErr w:type="gramEnd"/>
      <w:r w:rsidRPr="003C7E02">
        <w:rPr>
          <w:sz w:val="22"/>
          <w:szCs w:val="24"/>
        </w:rPr>
        <w:t xml:space="preserve"> corrective actions and we completed </w:t>
      </w:r>
      <w:r w:rsidR="004B610B">
        <w:rPr>
          <w:sz w:val="22"/>
          <w:szCs w:val="24"/>
        </w:rPr>
        <w:t>One</w:t>
      </w:r>
      <w:r w:rsidRPr="003C7E02">
        <w:rPr>
          <w:sz w:val="22"/>
          <w:szCs w:val="24"/>
        </w:rPr>
        <w:t xml:space="preserve"> of these actions.</w:t>
      </w:r>
    </w:p>
    <w:p w14:paraId="69E753CA" w14:textId="0DEB2376" w:rsidR="00DD7D18" w:rsidRPr="003C7E02" w:rsidRDefault="00DD7D18" w:rsidP="00415B66">
      <w:pPr>
        <w:spacing w:before="120" w:after="120"/>
        <w:jc w:val="both"/>
        <w:rPr>
          <w:sz w:val="22"/>
          <w:szCs w:val="24"/>
        </w:rPr>
      </w:pPr>
      <w:r w:rsidRPr="003C7E02">
        <w:rPr>
          <w:sz w:val="22"/>
          <w:szCs w:val="24"/>
        </w:rPr>
        <w:t xml:space="preserve">During the past year </w:t>
      </w:r>
      <w:r w:rsidR="004B610B" w:rsidRPr="00B71ABB">
        <w:rPr>
          <w:b/>
          <w:sz w:val="22"/>
          <w:szCs w:val="24"/>
        </w:rPr>
        <w:t>One</w:t>
      </w:r>
      <w:r w:rsidR="004B610B">
        <w:rPr>
          <w:sz w:val="22"/>
          <w:szCs w:val="24"/>
        </w:rPr>
        <w:t xml:space="preserve"> </w:t>
      </w:r>
      <w:r w:rsidRPr="003C7E02">
        <w:rPr>
          <w:sz w:val="22"/>
          <w:szCs w:val="24"/>
        </w:rPr>
        <w:t xml:space="preserve">Level 2 assessments were required to be completed for our water system.  </w:t>
      </w:r>
      <w:r w:rsidR="004B610B" w:rsidRPr="00B71ABB">
        <w:rPr>
          <w:b/>
          <w:sz w:val="22"/>
          <w:szCs w:val="24"/>
        </w:rPr>
        <w:t>One</w:t>
      </w:r>
      <w:r w:rsidRPr="003C7E02">
        <w:rPr>
          <w:sz w:val="22"/>
          <w:szCs w:val="24"/>
        </w:rPr>
        <w:t xml:space="preserve"> Level 2 assessments were completed.  In addition, we were required to take </w:t>
      </w:r>
      <w:proofErr w:type="gramStart"/>
      <w:r w:rsidR="004B610B" w:rsidRPr="00B71ABB">
        <w:rPr>
          <w:b/>
          <w:sz w:val="22"/>
          <w:szCs w:val="24"/>
        </w:rPr>
        <w:t>Six</w:t>
      </w:r>
      <w:proofErr w:type="gramEnd"/>
      <w:r w:rsidRPr="003C7E02">
        <w:rPr>
          <w:sz w:val="22"/>
          <w:szCs w:val="24"/>
        </w:rPr>
        <w:t xml:space="preserve"> corrective actions and we completed </w:t>
      </w:r>
      <w:r w:rsidR="004B610B" w:rsidRPr="00B71ABB">
        <w:rPr>
          <w:b/>
          <w:sz w:val="22"/>
          <w:szCs w:val="24"/>
        </w:rPr>
        <w:t>Five</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3E9A7D57" w:rsidR="00BE6564" w:rsidRPr="00CC2F86" w:rsidRDefault="00D513E1" w:rsidP="00D924EC">
            <w:pPr>
              <w:pStyle w:val="BodyText"/>
              <w:spacing w:before="0"/>
              <w:jc w:val="left"/>
              <w:rPr>
                <w:rFonts w:ascii="Times New Roman" w:hAnsi="Times New Roman"/>
              </w:rPr>
            </w:pPr>
            <w:r>
              <w:rPr>
                <w:rFonts w:ascii="Times New Roman" w:hAnsi="Times New Roman"/>
              </w:rPr>
              <w:t xml:space="preserve">Our water system failed the drinking water standards for total coliform during routine monthly sampling in 2018 due to various reasons; water main breaks, large amounts of carpenter ants found inside the storage tank and the sediment in the bottom of the tank had not been cleaned in many years. We performed visual inspections of entire system when problems were found or when notified we had failed routine </w:t>
            </w:r>
            <w:proofErr w:type="spellStart"/>
            <w:r>
              <w:rPr>
                <w:rFonts w:ascii="Times New Roman" w:hAnsi="Times New Roman"/>
              </w:rPr>
              <w:t>coliert</w:t>
            </w:r>
            <w:proofErr w:type="spellEnd"/>
            <w:r>
              <w:rPr>
                <w:rFonts w:ascii="Times New Roman" w:hAnsi="Times New Roman"/>
              </w:rPr>
              <w:t xml:space="preserve"> monthly testing. We performed a Level 1 assessment when we first discovered large amounts of carpenter ants inside storage tank and also a Level 2 assessment with local Department of Environmental Health LPA when we once again discovered large amounts of carpenter ants inside storage tank after receiving notification of failed routine </w:t>
            </w:r>
            <w:proofErr w:type="spellStart"/>
            <w:r>
              <w:rPr>
                <w:rFonts w:ascii="Times New Roman" w:hAnsi="Times New Roman"/>
              </w:rPr>
              <w:t>coliert</w:t>
            </w:r>
            <w:proofErr w:type="spellEnd"/>
            <w:r>
              <w:rPr>
                <w:rFonts w:ascii="Times New Roman" w:hAnsi="Times New Roman"/>
              </w:rPr>
              <w:t xml:space="preserve"> monthly test. We have made all necessary changes and improvements to our water system to try and prevent these situations from happening in the future to include new improved screening placed on overflow pipe outlet, overflow piping repaired at tank exit, diver went into tank and performed camera visual inspection of tank and removed root intrusions, new and improved securely fit tank lid hatches have been installed and diver went into tank and cleaned/vacuumed all sediment laying on the bottom of the tank and tank will be cleaned on a routine schedule going forward. Only item remaining to be improved from Level 2 assessment is meter install and improved re-piping at Well #4 along with new concrete surface sanitary seal, </w:t>
            </w:r>
            <w:proofErr w:type="spellStart"/>
            <w:r>
              <w:rPr>
                <w:rFonts w:ascii="Times New Roman" w:hAnsi="Times New Roman"/>
              </w:rPr>
              <w:t>etc</w:t>
            </w:r>
            <w:proofErr w:type="spellEnd"/>
            <w:r>
              <w:rPr>
                <w:rFonts w:ascii="Times New Roman" w:hAnsi="Times New Roman"/>
              </w:rPr>
              <w:t xml:space="preserve"> – work was slightly delayed due approval process thru San Diego County Office of Education requirements for payment and also contractor scheduling.</w:t>
            </w:r>
          </w:p>
        </w:tc>
      </w:tr>
      <w:tr w:rsidR="00BE6564" w:rsidRPr="00CC2F86" w14:paraId="60CE9104" w14:textId="77777777" w:rsidTr="009D54A3">
        <w:trPr>
          <w:trHeight w:val="360"/>
        </w:trPr>
        <w:tc>
          <w:tcPr>
            <w:tcW w:w="10800" w:type="dxa"/>
            <w:shd w:val="clear" w:color="auto" w:fill="auto"/>
          </w:tcPr>
          <w:p w14:paraId="7241C925" w14:textId="67E9098C" w:rsidR="00BE6564" w:rsidRPr="00CC2F86" w:rsidRDefault="00BE6564" w:rsidP="00C51962">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07D209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4B610B" w:rsidRPr="00B71ABB">
        <w:rPr>
          <w:b/>
          <w:sz w:val="22"/>
          <w:szCs w:val="22"/>
        </w:rPr>
        <w:t>Zero</w:t>
      </w:r>
      <w:r w:rsidRPr="00415B66">
        <w:rPr>
          <w:sz w:val="22"/>
          <w:szCs w:val="22"/>
        </w:rPr>
        <w:t xml:space="preserve"> corrective actions and we completed </w:t>
      </w:r>
      <w:r w:rsidR="004B610B" w:rsidRPr="00B71ABB">
        <w:rPr>
          <w:b/>
          <w:sz w:val="22"/>
          <w:szCs w:val="22"/>
        </w:rPr>
        <w:t>N/A</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C4E0B29" w:rsidR="00BE6564" w:rsidRPr="00B71ABB" w:rsidRDefault="004B610B" w:rsidP="00D924EC">
            <w:pPr>
              <w:pStyle w:val="BodyText"/>
              <w:spacing w:before="0"/>
              <w:jc w:val="left"/>
              <w:rPr>
                <w:rFonts w:ascii="Times New Roman" w:hAnsi="Times New Roman"/>
                <w:b/>
              </w:rPr>
            </w:pPr>
            <w:r w:rsidRPr="00B71ABB">
              <w:rPr>
                <w:rFonts w:ascii="Times New Roman" w:hAnsi="Times New Roman"/>
                <w:b/>
              </w:rPr>
              <w:t>N/A</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722AD" w14:textId="77777777" w:rsidR="00214B70" w:rsidRDefault="00214B70">
      <w:r>
        <w:separator/>
      </w:r>
    </w:p>
  </w:endnote>
  <w:endnote w:type="continuationSeparator" w:id="0">
    <w:p w14:paraId="694E3E78" w14:textId="77777777" w:rsidR="00214B70" w:rsidRDefault="0021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CB68D3" w:rsidRDefault="00CB68D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CB68D3" w:rsidRDefault="00CB68D3">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35528" w14:textId="77777777" w:rsidR="00214B70" w:rsidRDefault="00214B70">
      <w:r>
        <w:separator/>
      </w:r>
    </w:p>
  </w:footnote>
  <w:footnote w:type="continuationSeparator" w:id="0">
    <w:p w14:paraId="08F838D7" w14:textId="77777777" w:rsidR="00214B70" w:rsidRDefault="00214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3FFAA61E" w:rsidR="00CB68D3" w:rsidRDefault="00CB68D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3745C">
      <w:rPr>
        <w:rStyle w:val="PageNumber"/>
        <w:i/>
        <w:noProof/>
        <w:u w:val="single"/>
      </w:rPr>
      <w:t>8</w:t>
    </w:r>
    <w:r w:rsidRPr="00246D6E">
      <w:rPr>
        <w:rStyle w:val="PageNumber"/>
        <w:i/>
        <w:u w:val="single"/>
      </w:rPr>
      <w:fldChar w:fldCharType="end"/>
    </w:r>
  </w:p>
  <w:p w14:paraId="07793DB4" w14:textId="77777777" w:rsidR="00CB68D3" w:rsidRDefault="00CB6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A923400" w:rsidR="00CB68D3" w:rsidRDefault="00CB68D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B58A4">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B58A4">
      <w:rPr>
        <w:rStyle w:val="PageNumber"/>
        <w:i/>
        <w:noProof/>
        <w:u w:val="single"/>
      </w:rPr>
      <w:t>7</w:t>
    </w:r>
    <w:r w:rsidRPr="00246D6E">
      <w:rPr>
        <w:rStyle w:val="PageNumber"/>
        <w:i/>
        <w:u w:val="single"/>
      </w:rPr>
      <w:fldChar w:fldCharType="end"/>
    </w:r>
  </w:p>
  <w:p w14:paraId="565CDDE1" w14:textId="77777777" w:rsidR="00CB68D3" w:rsidRPr="00E45705" w:rsidRDefault="00CB68D3"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1636"/>
    <w:rsid w:val="00022705"/>
    <w:rsid w:val="00023B61"/>
    <w:rsid w:val="00024D43"/>
    <w:rsid w:val="000360D3"/>
    <w:rsid w:val="000370BE"/>
    <w:rsid w:val="00044344"/>
    <w:rsid w:val="000450D8"/>
    <w:rsid w:val="0004748A"/>
    <w:rsid w:val="00053BC0"/>
    <w:rsid w:val="000551F9"/>
    <w:rsid w:val="00065561"/>
    <w:rsid w:val="00073BE0"/>
    <w:rsid w:val="00074CBB"/>
    <w:rsid w:val="00085A69"/>
    <w:rsid w:val="00093726"/>
    <w:rsid w:val="000943DA"/>
    <w:rsid w:val="00094751"/>
    <w:rsid w:val="000A08B0"/>
    <w:rsid w:val="000A0BCF"/>
    <w:rsid w:val="000B01EA"/>
    <w:rsid w:val="000B13CB"/>
    <w:rsid w:val="000B60F2"/>
    <w:rsid w:val="000B74BB"/>
    <w:rsid w:val="000C116D"/>
    <w:rsid w:val="000C16DD"/>
    <w:rsid w:val="000C1A52"/>
    <w:rsid w:val="000D2943"/>
    <w:rsid w:val="000D4AC7"/>
    <w:rsid w:val="000D7EC6"/>
    <w:rsid w:val="000F2F93"/>
    <w:rsid w:val="000F3C1E"/>
    <w:rsid w:val="000F6367"/>
    <w:rsid w:val="00100750"/>
    <w:rsid w:val="00101107"/>
    <w:rsid w:val="001151D3"/>
    <w:rsid w:val="0012637C"/>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415D"/>
    <w:rsid w:val="001E521B"/>
    <w:rsid w:val="001E5F9F"/>
    <w:rsid w:val="001E7F17"/>
    <w:rsid w:val="001F155B"/>
    <w:rsid w:val="001F3468"/>
    <w:rsid w:val="00200ED0"/>
    <w:rsid w:val="002010C1"/>
    <w:rsid w:val="00214B70"/>
    <w:rsid w:val="00214D2C"/>
    <w:rsid w:val="002166FF"/>
    <w:rsid w:val="00220240"/>
    <w:rsid w:val="00226E0C"/>
    <w:rsid w:val="00231E89"/>
    <w:rsid w:val="0023302C"/>
    <w:rsid w:val="00236498"/>
    <w:rsid w:val="00243361"/>
    <w:rsid w:val="002436C8"/>
    <w:rsid w:val="00246D6E"/>
    <w:rsid w:val="00246E48"/>
    <w:rsid w:val="0025510E"/>
    <w:rsid w:val="00256496"/>
    <w:rsid w:val="00264941"/>
    <w:rsid w:val="00273001"/>
    <w:rsid w:val="002856B8"/>
    <w:rsid w:val="00294205"/>
    <w:rsid w:val="002A20BB"/>
    <w:rsid w:val="002A3636"/>
    <w:rsid w:val="002A5C9F"/>
    <w:rsid w:val="002A746D"/>
    <w:rsid w:val="002B0B02"/>
    <w:rsid w:val="002B3B52"/>
    <w:rsid w:val="002B58A4"/>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3745C"/>
    <w:rsid w:val="00340568"/>
    <w:rsid w:val="00341671"/>
    <w:rsid w:val="00342536"/>
    <w:rsid w:val="0034785D"/>
    <w:rsid w:val="00357F0C"/>
    <w:rsid w:val="003658E6"/>
    <w:rsid w:val="00365C7B"/>
    <w:rsid w:val="00377086"/>
    <w:rsid w:val="00383730"/>
    <w:rsid w:val="00387CF5"/>
    <w:rsid w:val="00391089"/>
    <w:rsid w:val="00391E62"/>
    <w:rsid w:val="00397893"/>
    <w:rsid w:val="003A5EB5"/>
    <w:rsid w:val="003B1F6B"/>
    <w:rsid w:val="003B3381"/>
    <w:rsid w:val="003C2FCC"/>
    <w:rsid w:val="003C7E02"/>
    <w:rsid w:val="003E03F5"/>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610B"/>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11B5"/>
    <w:rsid w:val="00552D92"/>
    <w:rsid w:val="005540D9"/>
    <w:rsid w:val="0055419E"/>
    <w:rsid w:val="00556011"/>
    <w:rsid w:val="0056039D"/>
    <w:rsid w:val="005830FA"/>
    <w:rsid w:val="0058536C"/>
    <w:rsid w:val="005937EB"/>
    <w:rsid w:val="005A087D"/>
    <w:rsid w:val="005C04C1"/>
    <w:rsid w:val="005D1987"/>
    <w:rsid w:val="005D2B91"/>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74D"/>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1FD4"/>
    <w:rsid w:val="00AC41BE"/>
    <w:rsid w:val="00AC6D1E"/>
    <w:rsid w:val="00AD4876"/>
    <w:rsid w:val="00AF0445"/>
    <w:rsid w:val="00AF2E38"/>
    <w:rsid w:val="00AF7808"/>
    <w:rsid w:val="00B02F9B"/>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1ABB"/>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AF1"/>
    <w:rsid w:val="00BF1F49"/>
    <w:rsid w:val="00BF6946"/>
    <w:rsid w:val="00BF725D"/>
    <w:rsid w:val="00C123E3"/>
    <w:rsid w:val="00C20B5D"/>
    <w:rsid w:val="00C24336"/>
    <w:rsid w:val="00C24948"/>
    <w:rsid w:val="00C338CA"/>
    <w:rsid w:val="00C3408B"/>
    <w:rsid w:val="00C3526A"/>
    <w:rsid w:val="00C41E25"/>
    <w:rsid w:val="00C43468"/>
    <w:rsid w:val="00C45B4E"/>
    <w:rsid w:val="00C51962"/>
    <w:rsid w:val="00C51D70"/>
    <w:rsid w:val="00C55FC5"/>
    <w:rsid w:val="00C6314A"/>
    <w:rsid w:val="00C649AA"/>
    <w:rsid w:val="00C77170"/>
    <w:rsid w:val="00C8032D"/>
    <w:rsid w:val="00C945A7"/>
    <w:rsid w:val="00C952C9"/>
    <w:rsid w:val="00C96627"/>
    <w:rsid w:val="00CB5A7C"/>
    <w:rsid w:val="00CB68D3"/>
    <w:rsid w:val="00CB6FF7"/>
    <w:rsid w:val="00CC10D5"/>
    <w:rsid w:val="00CC2F86"/>
    <w:rsid w:val="00CD26F1"/>
    <w:rsid w:val="00CD598A"/>
    <w:rsid w:val="00CD5F72"/>
    <w:rsid w:val="00CE2D72"/>
    <w:rsid w:val="00CF1A7D"/>
    <w:rsid w:val="00CF2391"/>
    <w:rsid w:val="00D057C3"/>
    <w:rsid w:val="00D0615A"/>
    <w:rsid w:val="00D06308"/>
    <w:rsid w:val="00D07DFC"/>
    <w:rsid w:val="00D118D4"/>
    <w:rsid w:val="00D15AE0"/>
    <w:rsid w:val="00D26951"/>
    <w:rsid w:val="00D272CB"/>
    <w:rsid w:val="00D33C8C"/>
    <w:rsid w:val="00D37E1F"/>
    <w:rsid w:val="00D47015"/>
    <w:rsid w:val="00D513E1"/>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5285"/>
    <w:rsid w:val="00DD7D18"/>
    <w:rsid w:val="00DD7D84"/>
    <w:rsid w:val="00DE1141"/>
    <w:rsid w:val="00DE2077"/>
    <w:rsid w:val="00DE54DD"/>
    <w:rsid w:val="00E034EF"/>
    <w:rsid w:val="00E05746"/>
    <w:rsid w:val="00E20938"/>
    <w:rsid w:val="00E23E88"/>
    <w:rsid w:val="00E24E8A"/>
    <w:rsid w:val="00E25265"/>
    <w:rsid w:val="00E331F5"/>
    <w:rsid w:val="00E3404B"/>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253B"/>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7</Pages>
  <Words>3541</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22876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McCullough, Jamelle</cp:lastModifiedBy>
  <cp:revision>16</cp:revision>
  <cp:lastPrinted>2019-05-22T21:25:00Z</cp:lastPrinted>
  <dcterms:created xsi:type="dcterms:W3CDTF">2019-05-16T22:52:00Z</dcterms:created>
  <dcterms:modified xsi:type="dcterms:W3CDTF">2019-06-03T21:21:00Z</dcterms:modified>
</cp:coreProperties>
</file>