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CAE575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B3C30" w:rsidRPr="007B3C30">
        <w:rPr>
          <w:rFonts w:ascii="Arial" w:hAnsi="Arial" w:cs="Arial"/>
          <w:sz w:val="24"/>
          <w:szCs w:val="24"/>
          <w:u w:val="single"/>
        </w:rPr>
        <w:t>Specialty Minerals Inc.</w:t>
      </w:r>
      <w:r w:rsidR="00494C7A" w:rsidRPr="005162DE">
        <w:rPr>
          <w:rFonts w:ascii="Arial" w:hAnsi="Arial" w:cs="Arial"/>
          <w:sz w:val="24"/>
          <w:szCs w:val="24"/>
        </w:rPr>
        <w:t xml:space="preserve"> </w:t>
      </w:r>
    </w:p>
    <w:p w14:paraId="65A99AB1" w14:textId="67C63A5E" w:rsidR="003A4CAA" w:rsidRPr="007B3C30"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7B3C30" w:rsidRPr="007B3C30">
        <w:rPr>
          <w:rFonts w:ascii="Arial" w:hAnsi="Arial" w:cs="Arial"/>
          <w:sz w:val="24"/>
          <w:szCs w:val="24"/>
          <w:u w:val="single"/>
        </w:rPr>
        <w:t>03/</w:t>
      </w:r>
      <w:r w:rsidR="006F344C">
        <w:rPr>
          <w:rFonts w:ascii="Arial" w:hAnsi="Arial" w:cs="Arial"/>
          <w:sz w:val="24"/>
          <w:szCs w:val="24"/>
          <w:u w:val="single"/>
        </w:rPr>
        <w:t>23</w:t>
      </w:r>
      <w:r w:rsidR="007B3C30" w:rsidRPr="007B3C30">
        <w:rPr>
          <w:rFonts w:ascii="Arial" w:hAnsi="Arial" w:cs="Arial"/>
          <w:sz w:val="24"/>
          <w:szCs w:val="24"/>
          <w:u w:val="single"/>
        </w:rPr>
        <w:t>/2023</w:t>
      </w:r>
    </w:p>
    <w:p w14:paraId="21C05768" w14:textId="01442616" w:rsidR="004263A6" w:rsidRPr="007B3C30" w:rsidRDefault="004263A6" w:rsidP="0092687A">
      <w:pPr>
        <w:spacing w:after="240"/>
        <w:rPr>
          <w:rFonts w:ascii="Arial" w:hAnsi="Arial" w:cs="Arial"/>
          <w:sz w:val="24"/>
          <w:szCs w:val="24"/>
          <w:u w:val="single"/>
        </w:rPr>
      </w:pPr>
      <w:r w:rsidRPr="005162DE">
        <w:rPr>
          <w:rFonts w:ascii="Arial" w:hAnsi="Arial" w:cs="Arial"/>
          <w:sz w:val="24"/>
          <w:szCs w:val="24"/>
        </w:rPr>
        <w:t xml:space="preserve">Type of Water Source(s) in Use: </w:t>
      </w:r>
      <w:r w:rsidR="007B3C30" w:rsidRPr="007B3C30">
        <w:rPr>
          <w:rFonts w:ascii="Arial" w:hAnsi="Arial" w:cs="Arial"/>
          <w:sz w:val="24"/>
          <w:szCs w:val="24"/>
          <w:u w:val="single"/>
        </w:rPr>
        <w:t>Groundwater</w:t>
      </w:r>
    </w:p>
    <w:p w14:paraId="6AE5ED8C" w14:textId="377CA35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04754" w:rsidRPr="00404754">
        <w:rPr>
          <w:rFonts w:ascii="Arial" w:hAnsi="Arial" w:cs="Arial"/>
          <w:sz w:val="24"/>
          <w:szCs w:val="24"/>
          <w:u w:val="single"/>
        </w:rPr>
        <w:t>Wells 2, 5 and 6</w:t>
      </w:r>
    </w:p>
    <w:p w14:paraId="11D6F99D" w14:textId="0D5BF660" w:rsidR="004263A6" w:rsidRPr="004D5BFF" w:rsidRDefault="004263A6" w:rsidP="0092687A">
      <w:pPr>
        <w:spacing w:after="240"/>
        <w:rPr>
          <w:rFonts w:ascii="Arial" w:hAnsi="Arial" w:cs="Arial"/>
          <w:sz w:val="24"/>
          <w:szCs w:val="24"/>
          <w:u w:val="single"/>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D5BFF" w:rsidRPr="004D5BFF">
        <w:rPr>
          <w:rFonts w:ascii="Arial" w:hAnsi="Arial" w:cs="Arial"/>
          <w:sz w:val="24"/>
          <w:szCs w:val="24"/>
          <w:u w:val="single"/>
        </w:rPr>
        <w:t xml:space="preserve">You may request it by contacting Specialty Minerals </w:t>
      </w:r>
      <w:r w:rsidR="002F2E12">
        <w:rPr>
          <w:rFonts w:ascii="Arial" w:hAnsi="Arial" w:cs="Arial"/>
          <w:sz w:val="24"/>
          <w:szCs w:val="24"/>
          <w:u w:val="single"/>
        </w:rPr>
        <w:t>760-248-53</w:t>
      </w:r>
      <w:r w:rsidR="00404754">
        <w:rPr>
          <w:rFonts w:ascii="Arial" w:hAnsi="Arial" w:cs="Arial"/>
          <w:sz w:val="24"/>
          <w:szCs w:val="24"/>
          <w:u w:val="single"/>
        </w:rPr>
        <w:t>27</w:t>
      </w:r>
    </w:p>
    <w:p w14:paraId="55CC3D7E" w14:textId="1636B0CA" w:rsidR="004263A6" w:rsidRPr="004D5BFF" w:rsidRDefault="004263A6" w:rsidP="0092687A">
      <w:pPr>
        <w:spacing w:after="240"/>
        <w:rPr>
          <w:rFonts w:ascii="Arial" w:hAnsi="Arial" w:cs="Arial"/>
          <w:sz w:val="24"/>
          <w:szCs w:val="24"/>
          <w:u w:val="single"/>
        </w:rPr>
      </w:pPr>
      <w:r w:rsidRPr="005162DE">
        <w:rPr>
          <w:rFonts w:ascii="Arial" w:hAnsi="Arial" w:cs="Arial"/>
          <w:sz w:val="24"/>
          <w:szCs w:val="24"/>
        </w:rPr>
        <w:t xml:space="preserve">Time and Place of Regularly Scheduled Board Meetings for Public Participation: </w:t>
      </w:r>
      <w:r w:rsidR="004D5BFF" w:rsidRPr="004D5BFF">
        <w:rPr>
          <w:rFonts w:ascii="Arial" w:hAnsi="Arial" w:cs="Arial"/>
          <w:sz w:val="24"/>
          <w:szCs w:val="24"/>
          <w:u w:val="single"/>
        </w:rPr>
        <w:t>N/A</w:t>
      </w:r>
    </w:p>
    <w:p w14:paraId="175FE9EF" w14:textId="5592550F" w:rsidR="004263A6" w:rsidRPr="004D5BFF" w:rsidRDefault="0065365D" w:rsidP="0065365D">
      <w:pPr>
        <w:rPr>
          <w:rFonts w:ascii="Arial" w:hAnsi="Arial" w:cs="Arial"/>
          <w:sz w:val="24"/>
          <w:szCs w:val="24"/>
          <w:u w:val="single"/>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04754">
        <w:rPr>
          <w:rFonts w:ascii="Arial" w:hAnsi="Arial" w:cs="Arial"/>
          <w:sz w:val="24"/>
          <w:szCs w:val="24"/>
        </w:rPr>
        <w:t xml:space="preserve"> </w:t>
      </w:r>
      <w:r w:rsidR="00094B06" w:rsidRPr="00094B06">
        <w:rPr>
          <w:rFonts w:ascii="Arial" w:hAnsi="Arial" w:cs="Arial"/>
          <w:sz w:val="24"/>
          <w:szCs w:val="24"/>
          <w:u w:val="single"/>
        </w:rPr>
        <w:t>Jose Garcia / 760-248-5324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2ECF38B"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4D5BFF">
        <w:rPr>
          <w:rFonts w:ascii="Arial" w:hAnsi="Arial" w:cs="Arial"/>
          <w:sz w:val="24"/>
          <w:szCs w:val="24"/>
          <w:lang w:val="es-MX"/>
        </w:rPr>
        <w:t xml:space="preserve">Specialty </w:t>
      </w:r>
      <w:proofErr w:type="spellStart"/>
      <w:r w:rsidR="004D5BFF">
        <w:rPr>
          <w:rFonts w:ascii="Arial" w:hAnsi="Arial" w:cs="Arial"/>
          <w:sz w:val="24"/>
          <w:szCs w:val="24"/>
          <w:lang w:val="es-MX"/>
        </w:rPr>
        <w:t>Minerals</w:t>
      </w:r>
      <w:proofErr w:type="spellEnd"/>
      <w:r w:rsidR="004D5BFF">
        <w:rPr>
          <w:rFonts w:ascii="Arial" w:hAnsi="Arial" w:cs="Arial"/>
          <w:sz w:val="24"/>
          <w:szCs w:val="24"/>
          <w:lang w:val="es-MX"/>
        </w:rPr>
        <w:t xml:space="preserve"> Inc.</w:t>
      </w:r>
      <w:r w:rsidR="00442D66" w:rsidRPr="005162DE">
        <w:rPr>
          <w:rFonts w:ascii="Arial" w:hAnsi="Arial" w:cs="Arial"/>
          <w:sz w:val="24"/>
          <w:szCs w:val="24"/>
          <w:lang w:val="es-MX"/>
        </w:rPr>
        <w:t xml:space="preserve"> a</w:t>
      </w:r>
      <w:r w:rsidR="00A1346E">
        <w:rPr>
          <w:rFonts w:ascii="Arial" w:hAnsi="Arial" w:cs="Arial"/>
          <w:sz w:val="24"/>
          <w:szCs w:val="24"/>
          <w:lang w:val="es-MX"/>
        </w:rPr>
        <w:t xml:space="preserve"> </w:t>
      </w:r>
      <w:r w:rsidR="002F2E12">
        <w:rPr>
          <w:rFonts w:ascii="Arial" w:hAnsi="Arial" w:cs="Arial"/>
          <w:sz w:val="24"/>
          <w:szCs w:val="24"/>
          <w:lang w:val="es-MX"/>
        </w:rPr>
        <w:t>760-</w:t>
      </w:r>
      <w:r w:rsidR="00404754">
        <w:rPr>
          <w:rFonts w:ascii="Arial" w:hAnsi="Arial" w:cs="Arial"/>
          <w:sz w:val="24"/>
          <w:szCs w:val="24"/>
          <w:lang w:val="es-MX"/>
        </w:rPr>
        <w:t>835-1422</w:t>
      </w:r>
      <w:r w:rsidR="00A1346E">
        <w:rPr>
          <w:rFonts w:ascii="Arial" w:hAnsi="Arial" w:cs="Arial"/>
          <w:sz w:val="24"/>
          <w:szCs w:val="24"/>
          <w:lang w:val="es-MX"/>
        </w:rPr>
        <w:t xml:space="preserve"> </w:t>
      </w:r>
      <w:r w:rsidR="00442D66" w:rsidRPr="005162DE">
        <w:rPr>
          <w:rFonts w:ascii="Arial" w:hAnsi="Arial" w:cs="Arial"/>
          <w:sz w:val="24"/>
          <w:szCs w:val="24"/>
          <w:lang w:val="es-MX"/>
        </w:rPr>
        <w:t>para asistirlo en español.</w:t>
      </w:r>
    </w:p>
    <w:p w14:paraId="72C2ECD4" w14:textId="10AECC8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bookmarkStart w:id="3" w:name="_Hlk129762679"/>
      <w:r w:rsidR="00A1346E">
        <w:rPr>
          <w:rFonts w:ascii="Arial" w:hAnsi="Arial" w:cs="Arial"/>
          <w:sz w:val="24"/>
          <w:szCs w:val="24"/>
          <w:lang w:val="es-MX"/>
        </w:rPr>
        <w:t xml:space="preserve">Specialty </w:t>
      </w:r>
      <w:proofErr w:type="spellStart"/>
      <w:r w:rsidR="00A1346E">
        <w:rPr>
          <w:rFonts w:ascii="Arial" w:hAnsi="Arial" w:cs="Arial"/>
          <w:sz w:val="24"/>
          <w:szCs w:val="24"/>
          <w:lang w:val="es-MX"/>
        </w:rPr>
        <w:t>Minerals</w:t>
      </w:r>
      <w:proofErr w:type="spellEnd"/>
      <w:r w:rsidR="00A1346E">
        <w:rPr>
          <w:rFonts w:ascii="Arial" w:hAnsi="Arial" w:cs="Arial"/>
          <w:sz w:val="24"/>
          <w:szCs w:val="24"/>
          <w:lang w:val="es-MX"/>
        </w:rPr>
        <w:t xml:space="preserve"> Inc.</w:t>
      </w:r>
      <w:bookmarkEnd w:id="3"/>
      <w:r w:rsidR="00A1346E" w:rsidRPr="005162DE">
        <w:rPr>
          <w:rFonts w:ascii="Arial" w:hAnsi="Arial" w:cs="Arial"/>
          <w:sz w:val="24"/>
          <w:szCs w:val="24"/>
          <w:lang w:val="es-MX"/>
        </w:rPr>
        <w:t xml:space="preserve"> </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2F2E12">
        <w:rPr>
          <w:rFonts w:ascii="Arial" w:eastAsia="PMingLiU" w:hAnsi="Arial" w:cs="Arial"/>
          <w:sz w:val="24"/>
          <w:szCs w:val="24"/>
        </w:rPr>
        <w:t>6565 Meridian Ave, Lucerne Valley, CA</w:t>
      </w:r>
      <w:r w:rsidR="00A1346E">
        <w:rPr>
          <w:rFonts w:ascii="Arial" w:eastAsia="PMingLiU" w:hAnsi="Arial" w:cs="Arial"/>
          <w:sz w:val="24"/>
          <w:szCs w:val="24"/>
        </w:rPr>
        <w:t xml:space="preserve"> </w:t>
      </w:r>
      <w:r w:rsidR="002F2E12">
        <w:rPr>
          <w:rFonts w:ascii="Arial" w:hAnsi="Arial" w:cs="Arial"/>
          <w:sz w:val="24"/>
          <w:szCs w:val="24"/>
          <w:lang w:val="es-MX"/>
        </w:rPr>
        <w:t>760-248-5300</w:t>
      </w:r>
      <w:r w:rsidR="00FB5ACE" w:rsidRPr="005162DE">
        <w:rPr>
          <w:rFonts w:ascii="Arial" w:eastAsia="PMingLiU" w:hAnsi="Arial" w:cs="Arial"/>
          <w:sz w:val="24"/>
          <w:szCs w:val="24"/>
        </w:rPr>
        <w:t>.</w:t>
      </w:r>
    </w:p>
    <w:p w14:paraId="7D3636E6" w14:textId="53D3956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2F2E12" w:rsidRPr="002F2E12">
        <w:rPr>
          <w:rFonts w:ascii="Arial" w:hAnsi="Arial" w:cs="Arial"/>
          <w:sz w:val="24"/>
          <w:szCs w:val="24"/>
          <w:lang w:val="es-MX"/>
        </w:rPr>
        <w:t xml:space="preserve"> </w:t>
      </w:r>
      <w:r w:rsidR="002F2E12">
        <w:rPr>
          <w:rFonts w:ascii="Arial" w:hAnsi="Arial" w:cs="Arial"/>
          <w:sz w:val="24"/>
          <w:szCs w:val="24"/>
          <w:lang w:val="es-MX"/>
        </w:rPr>
        <w:t xml:space="preserve">Specialty </w:t>
      </w:r>
      <w:proofErr w:type="spellStart"/>
      <w:r w:rsidR="002F2E12">
        <w:rPr>
          <w:rFonts w:ascii="Arial" w:hAnsi="Arial" w:cs="Arial"/>
          <w:sz w:val="24"/>
          <w:szCs w:val="24"/>
          <w:lang w:val="es-MX"/>
        </w:rPr>
        <w:t>Minerals</w:t>
      </w:r>
      <w:proofErr w:type="spellEnd"/>
      <w:r w:rsidR="002F2E12">
        <w:rPr>
          <w:rFonts w:ascii="Arial" w:hAnsi="Arial" w:cs="Arial"/>
          <w:sz w:val="24"/>
          <w:szCs w:val="24"/>
          <w:lang w:val="es-MX"/>
        </w:rPr>
        <w:t xml:space="preserve"> </w:t>
      </w:r>
      <w:proofErr w:type="spellStart"/>
      <w:r w:rsidR="002F2E12">
        <w:rPr>
          <w:rFonts w:ascii="Arial" w:hAnsi="Arial" w:cs="Arial"/>
          <w:sz w:val="24"/>
          <w:szCs w:val="24"/>
          <w:lang w:val="es-MX"/>
        </w:rPr>
        <w:t>Inc</w:t>
      </w:r>
      <w:proofErr w:type="spellEnd"/>
      <w:r w:rsidR="002F2E12">
        <w:rPr>
          <w:rFonts w:ascii="Arial" w:hAnsi="Arial" w:cs="Arial"/>
          <w:sz w:val="24"/>
          <w:szCs w:val="24"/>
          <w:lang w:val="es-MX"/>
        </w:rPr>
        <w:t xml:space="preserve"> and </w:t>
      </w:r>
      <w:r w:rsidR="002F2E12">
        <w:rPr>
          <w:rFonts w:ascii="Arial" w:eastAsia="PMingLiU" w:hAnsi="Arial" w:cs="Arial"/>
          <w:sz w:val="24"/>
          <w:szCs w:val="24"/>
        </w:rPr>
        <w:t>6565 Meridian Ave, Lucerne Valley,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2F2E12">
        <w:rPr>
          <w:rFonts w:ascii="Arial" w:hAnsi="Arial" w:cs="Arial"/>
          <w:sz w:val="24"/>
          <w:szCs w:val="24"/>
          <w:lang w:val="es-MX"/>
        </w:rPr>
        <w:t>760-</w:t>
      </w:r>
      <w:r w:rsidR="00404754">
        <w:rPr>
          <w:rFonts w:ascii="Arial" w:hAnsi="Arial" w:cs="Arial"/>
          <w:sz w:val="24"/>
          <w:szCs w:val="24"/>
          <w:lang w:val="es-MX"/>
        </w:rPr>
        <w:t>835-1422</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F287FD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Báo cáo này chứa thông tin quan trọng về nước uống của bạn.  Xin vui lòng liên hệ</w:t>
      </w:r>
      <w:r w:rsidR="002F2E12" w:rsidRPr="002F2E12">
        <w:rPr>
          <w:rFonts w:ascii="Arial" w:hAnsi="Arial" w:cs="Arial"/>
          <w:sz w:val="24"/>
          <w:szCs w:val="24"/>
          <w:lang w:val="es-MX"/>
        </w:rPr>
        <w:t xml:space="preserve"> </w:t>
      </w:r>
      <w:r w:rsidR="002F2E12">
        <w:rPr>
          <w:rFonts w:ascii="Arial" w:hAnsi="Arial" w:cs="Arial"/>
          <w:sz w:val="24"/>
          <w:szCs w:val="24"/>
          <w:lang w:val="es-MX"/>
        </w:rPr>
        <w:t xml:space="preserve">Specialty </w:t>
      </w:r>
      <w:proofErr w:type="spellStart"/>
      <w:r w:rsidR="002F2E12">
        <w:rPr>
          <w:rFonts w:ascii="Arial" w:hAnsi="Arial" w:cs="Arial"/>
          <w:sz w:val="24"/>
          <w:szCs w:val="24"/>
          <w:lang w:val="es-MX"/>
        </w:rPr>
        <w:t>Minerals</w:t>
      </w:r>
      <w:proofErr w:type="spellEnd"/>
      <w:r w:rsidR="002F2E12">
        <w:rPr>
          <w:rFonts w:ascii="Arial" w:hAnsi="Arial" w:cs="Arial"/>
          <w:sz w:val="24"/>
          <w:szCs w:val="24"/>
          <w:lang w:val="es-MX"/>
        </w:rPr>
        <w:t xml:space="preserve"> Inc.</w:t>
      </w:r>
      <w:r w:rsidR="002F2E12" w:rsidRPr="005162DE">
        <w:rPr>
          <w:rFonts w:ascii="Arial" w:hAnsi="Arial" w:cs="Arial"/>
          <w:sz w:val="24"/>
          <w:szCs w:val="24"/>
          <w:lang w:val="es-MX"/>
        </w:rPr>
        <w:t xml:space="preserve"> </w:t>
      </w:r>
      <w:r w:rsidR="009D4211" w:rsidRPr="00013917">
        <w:rPr>
          <w:rFonts w:ascii="Arial" w:hAnsi="Arial" w:cs="Arial"/>
          <w:sz w:val="24"/>
          <w:szCs w:val="24"/>
          <w:lang w:val="vi-VN"/>
        </w:rPr>
        <w:t>tại</w:t>
      </w:r>
      <w:r w:rsidR="002F2E12">
        <w:rPr>
          <w:rFonts w:ascii="Arial" w:hAnsi="Arial" w:cs="Arial"/>
          <w:sz w:val="24"/>
          <w:szCs w:val="24"/>
        </w:rPr>
        <w:t xml:space="preserve"> </w:t>
      </w:r>
      <w:r w:rsidR="002F2E12">
        <w:rPr>
          <w:rFonts w:ascii="Arial" w:hAnsi="Arial" w:cs="Arial"/>
          <w:sz w:val="24"/>
          <w:szCs w:val="24"/>
          <w:lang w:val="es-MX"/>
        </w:rPr>
        <w:t>760-</w:t>
      </w:r>
      <w:r w:rsidR="00404754">
        <w:rPr>
          <w:rFonts w:ascii="Arial" w:hAnsi="Arial" w:cs="Arial"/>
          <w:sz w:val="24"/>
          <w:szCs w:val="24"/>
          <w:lang w:val="es-MX"/>
        </w:rPr>
        <w:t>835-1422</w:t>
      </w:r>
      <w:r w:rsidR="002F2E12"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F521B79" w:rsidR="006537F6"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2F2E12" w:rsidRPr="002F2E12">
        <w:rPr>
          <w:rFonts w:ascii="Arial" w:hAnsi="Arial" w:cs="Arial"/>
          <w:sz w:val="24"/>
          <w:szCs w:val="24"/>
          <w:lang w:val="es-MX"/>
        </w:rPr>
        <w:t xml:space="preserve"> </w:t>
      </w:r>
      <w:r w:rsidR="002F2E12">
        <w:rPr>
          <w:rFonts w:ascii="Arial" w:hAnsi="Arial" w:cs="Arial"/>
          <w:sz w:val="24"/>
          <w:szCs w:val="24"/>
          <w:lang w:val="es-MX"/>
        </w:rPr>
        <w:t xml:space="preserve">Specialty </w:t>
      </w:r>
      <w:proofErr w:type="spellStart"/>
      <w:r w:rsidR="002F2E12">
        <w:rPr>
          <w:rFonts w:ascii="Arial" w:hAnsi="Arial" w:cs="Arial"/>
          <w:sz w:val="24"/>
          <w:szCs w:val="24"/>
          <w:lang w:val="es-MX"/>
        </w:rPr>
        <w:t>Minerals</w:t>
      </w:r>
      <w:proofErr w:type="spellEnd"/>
      <w:r w:rsidR="002F2E12">
        <w:rPr>
          <w:rFonts w:ascii="Arial" w:hAnsi="Arial" w:cs="Arial"/>
          <w:sz w:val="24"/>
          <w:szCs w:val="24"/>
          <w:lang w:val="es-MX"/>
        </w:rPr>
        <w:t xml:space="preserve"> Inc.</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2F2E12">
        <w:rPr>
          <w:rFonts w:ascii="Arial" w:hAnsi="Arial" w:cs="Arial"/>
          <w:sz w:val="24"/>
          <w:szCs w:val="24"/>
          <w:lang w:val="es-MX"/>
        </w:rPr>
        <w:t>760-</w:t>
      </w:r>
      <w:r w:rsidR="00404754">
        <w:rPr>
          <w:rFonts w:ascii="Arial" w:hAnsi="Arial" w:cs="Arial"/>
          <w:sz w:val="24"/>
          <w:szCs w:val="24"/>
          <w:lang w:val="es-MX"/>
        </w:rPr>
        <w:t>835-1422</w:t>
      </w:r>
      <w:r w:rsidR="002F2E12" w:rsidRPr="005162DE">
        <w:rPr>
          <w:rFonts w:ascii="Arial" w:hAnsi="Arial" w:cs="Arial"/>
          <w:sz w:val="24"/>
          <w:szCs w:val="24"/>
        </w:rPr>
        <w:t xml:space="preserve"> </w:t>
      </w:r>
      <w:proofErr w:type="spellStart"/>
      <w:r w:rsidR="002F2E12"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7BF4C4E0" w14:textId="77777777" w:rsidR="006F344C" w:rsidRPr="005162DE" w:rsidRDefault="006F34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4" w:name="_Toc58336715"/>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0E48D3F9"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6F344C">
        <w:rPr>
          <w:rFonts w:ascii="Arial" w:hAnsi="Arial" w:cs="Arial"/>
          <w:bCs/>
          <w:sz w:val="24"/>
          <w:szCs w:val="24"/>
        </w:rPr>
        <w:t xml:space="preserve">and </w:t>
      </w:r>
      <w:r w:rsidRPr="005162DE">
        <w:rPr>
          <w:rFonts w:ascii="Arial" w:hAnsi="Arial" w:cs="Arial"/>
          <w:bCs/>
          <w:sz w:val="24"/>
          <w:szCs w:val="24"/>
        </w:rPr>
        <w:t>4 list all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AF47EF1" w14:textId="13705D8E" w:rsidR="00BF6317" w:rsidRDefault="00BF6317" w:rsidP="00E1732D">
      <w:pPr>
        <w:rPr>
          <w:rFonts w:ascii="Arial" w:hAnsi="Arial" w:cs="Arial"/>
          <w:sz w:val="24"/>
          <w:szCs w:val="24"/>
        </w:rPr>
      </w:pPr>
    </w:p>
    <w:p w14:paraId="58C1C58F" w14:textId="77777777" w:rsidR="006F344C" w:rsidRPr="005162DE" w:rsidRDefault="006F344C" w:rsidP="00E1732D">
      <w:pPr>
        <w:rPr>
          <w:rFonts w:ascii="Arial" w:hAnsi="Arial" w:cs="Arial"/>
          <w:sz w:val="24"/>
          <w:szCs w:val="24"/>
        </w:rPr>
      </w:pPr>
    </w:p>
    <w:p w14:paraId="7AC29736" w14:textId="3B149A93" w:rsidR="006B5CF2" w:rsidRPr="005162DE" w:rsidRDefault="005210D2" w:rsidP="00C032B8">
      <w:pPr>
        <w:pStyle w:val="Caption"/>
      </w:pPr>
      <w:r w:rsidRPr="005162DE">
        <w:t xml:space="preserve">Table </w:t>
      </w:r>
      <w:r w:rsidR="00C032B8">
        <w:t>1</w:t>
      </w:r>
      <w:r w:rsidRPr="005162DE">
        <w:t>.  Sampling Results Showing the Detection of Lead and Copper</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7A1A890B" w:rsidR="008572DA" w:rsidRPr="005162DE" w:rsidRDefault="002F2E12" w:rsidP="00960466">
            <w:pPr>
              <w:spacing w:before="40" w:after="40"/>
              <w:jc w:val="center"/>
              <w:rPr>
                <w:rFonts w:ascii="Arial" w:hAnsi="Arial" w:cs="Arial"/>
                <w:sz w:val="24"/>
                <w:szCs w:val="24"/>
              </w:rPr>
            </w:pPr>
            <w:r>
              <w:rPr>
                <w:rFonts w:ascii="Arial" w:hAnsi="Arial" w:cs="Arial"/>
                <w:sz w:val="24"/>
                <w:szCs w:val="24"/>
              </w:rPr>
              <w:t>2021</w:t>
            </w:r>
          </w:p>
        </w:tc>
        <w:tc>
          <w:tcPr>
            <w:tcW w:w="900" w:type="dxa"/>
            <w:tcMar>
              <w:left w:w="86" w:type="dxa"/>
              <w:right w:w="86" w:type="dxa"/>
            </w:tcMar>
          </w:tcPr>
          <w:p w14:paraId="102D5A02" w14:textId="67085DB6" w:rsidR="008572DA" w:rsidRPr="005162DE" w:rsidRDefault="002F2E12"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6322CA77" w:rsidR="008572DA" w:rsidRPr="005162DE" w:rsidRDefault="002F2E12"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48BE30FD" w:rsidR="008572DA" w:rsidRPr="005162DE" w:rsidRDefault="002F2E12"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0DF4DC55" w:rsidR="008572DA" w:rsidRPr="005162DE" w:rsidRDefault="002F2E12" w:rsidP="00960466">
            <w:pPr>
              <w:spacing w:before="40" w:after="40"/>
              <w:jc w:val="center"/>
              <w:rPr>
                <w:rFonts w:ascii="Arial" w:hAnsi="Arial" w:cs="Arial"/>
                <w:sz w:val="24"/>
                <w:szCs w:val="24"/>
              </w:rPr>
            </w:pPr>
            <w:r>
              <w:rPr>
                <w:rFonts w:ascii="Arial" w:hAnsi="Arial" w:cs="Arial"/>
                <w:sz w:val="24"/>
                <w:szCs w:val="24"/>
              </w:rPr>
              <w:t>0</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5F44DF95" w:rsidR="00FC33C4" w:rsidRPr="005162DE" w:rsidRDefault="002F2E12" w:rsidP="00FC33C4">
            <w:pPr>
              <w:spacing w:before="40" w:after="40"/>
              <w:jc w:val="center"/>
              <w:rPr>
                <w:rFonts w:ascii="Arial" w:hAnsi="Arial" w:cs="Arial"/>
                <w:sz w:val="24"/>
                <w:szCs w:val="24"/>
              </w:rPr>
            </w:pPr>
            <w:r>
              <w:rPr>
                <w:rFonts w:ascii="Arial" w:hAnsi="Arial" w:cs="Arial"/>
                <w:sz w:val="24"/>
                <w:szCs w:val="24"/>
              </w:rPr>
              <w:t>2021</w:t>
            </w:r>
          </w:p>
        </w:tc>
        <w:tc>
          <w:tcPr>
            <w:tcW w:w="900" w:type="dxa"/>
            <w:tcMar>
              <w:left w:w="86" w:type="dxa"/>
              <w:right w:w="86" w:type="dxa"/>
            </w:tcMar>
          </w:tcPr>
          <w:p w14:paraId="42CEE2F3" w14:textId="704250CF" w:rsidR="00FC33C4" w:rsidRPr="005162DE" w:rsidRDefault="002F2E12"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4BE1E333" w:rsidR="00FC33C4" w:rsidRPr="005162DE" w:rsidRDefault="002F2E12" w:rsidP="00FC33C4">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33D5F67E" w:rsidR="00FC33C4" w:rsidRPr="005162DE" w:rsidRDefault="002F2E12"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2539B5C3" w:rsidR="005D3708" w:rsidRPr="005162DE" w:rsidRDefault="005D3708" w:rsidP="00070C22">
      <w:pPr>
        <w:pStyle w:val="Caption"/>
      </w:pPr>
      <w:r w:rsidRPr="005162DE">
        <w:t xml:space="preserve">Table </w:t>
      </w:r>
      <w:r w:rsidR="006F344C">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53D41F3" w:rsidR="00684C7E" w:rsidRPr="005162DE" w:rsidRDefault="00CA46BF"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690B0D1C" w14:textId="616ECA35" w:rsidR="00684C7E" w:rsidRPr="005162DE" w:rsidRDefault="00CA46BF" w:rsidP="00684C7E">
            <w:pPr>
              <w:spacing w:before="40" w:after="40"/>
              <w:jc w:val="center"/>
              <w:rPr>
                <w:rFonts w:ascii="Arial" w:hAnsi="Arial" w:cs="Arial"/>
                <w:sz w:val="24"/>
                <w:szCs w:val="24"/>
              </w:rPr>
            </w:pPr>
            <w:r>
              <w:rPr>
                <w:rFonts w:ascii="Arial" w:hAnsi="Arial" w:cs="Arial"/>
                <w:sz w:val="24"/>
                <w:szCs w:val="24"/>
              </w:rPr>
              <w:t>49</w:t>
            </w:r>
          </w:p>
        </w:tc>
        <w:tc>
          <w:tcPr>
            <w:tcW w:w="1530" w:type="dxa"/>
            <w:tcMar>
              <w:left w:w="58" w:type="dxa"/>
              <w:right w:w="58" w:type="dxa"/>
            </w:tcMar>
          </w:tcPr>
          <w:p w14:paraId="6802CC34" w14:textId="09FE3676" w:rsidR="00684C7E" w:rsidRPr="005162DE" w:rsidRDefault="00CA46BF" w:rsidP="00684C7E">
            <w:pPr>
              <w:spacing w:before="40" w:after="40"/>
              <w:jc w:val="center"/>
              <w:rPr>
                <w:rFonts w:ascii="Arial" w:hAnsi="Arial" w:cs="Arial"/>
                <w:sz w:val="24"/>
                <w:szCs w:val="24"/>
              </w:rPr>
            </w:pPr>
            <w:r>
              <w:rPr>
                <w:rFonts w:ascii="Arial" w:hAnsi="Arial" w:cs="Arial"/>
                <w:sz w:val="24"/>
                <w:szCs w:val="24"/>
              </w:rPr>
              <w:t>49</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F93D704" w:rsidR="00684C7E" w:rsidRPr="005162DE" w:rsidRDefault="00CA46BF"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5F571C45" w14:textId="1590535A" w:rsidR="00684C7E" w:rsidRPr="005162DE" w:rsidRDefault="00CA46BF" w:rsidP="00684C7E">
            <w:pPr>
              <w:spacing w:before="40" w:after="40"/>
              <w:jc w:val="center"/>
              <w:rPr>
                <w:rFonts w:ascii="Arial" w:hAnsi="Arial" w:cs="Arial"/>
                <w:sz w:val="24"/>
                <w:szCs w:val="24"/>
              </w:rPr>
            </w:pPr>
            <w:r>
              <w:rPr>
                <w:rFonts w:ascii="Arial" w:hAnsi="Arial" w:cs="Arial"/>
                <w:sz w:val="24"/>
                <w:szCs w:val="24"/>
              </w:rPr>
              <w:t>250</w:t>
            </w:r>
          </w:p>
        </w:tc>
        <w:tc>
          <w:tcPr>
            <w:tcW w:w="1530" w:type="dxa"/>
            <w:tcMar>
              <w:left w:w="58" w:type="dxa"/>
              <w:right w:w="58" w:type="dxa"/>
            </w:tcMar>
          </w:tcPr>
          <w:p w14:paraId="2BE476FB" w14:textId="04AC5659" w:rsidR="00684C7E" w:rsidRPr="005162DE" w:rsidRDefault="00CA46BF" w:rsidP="00684C7E">
            <w:pPr>
              <w:spacing w:before="40" w:after="40"/>
              <w:jc w:val="center"/>
              <w:rPr>
                <w:rFonts w:ascii="Arial" w:hAnsi="Arial" w:cs="Arial"/>
                <w:sz w:val="24"/>
                <w:szCs w:val="24"/>
              </w:rPr>
            </w:pPr>
            <w:r>
              <w:rPr>
                <w:rFonts w:ascii="Arial" w:hAnsi="Arial" w:cs="Arial"/>
                <w:sz w:val="24"/>
                <w:szCs w:val="24"/>
              </w:rPr>
              <w:t>250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12ECC6DC" w:rsidR="005D3708" w:rsidRPr="005162DE" w:rsidRDefault="005D3708" w:rsidP="00070C22">
      <w:pPr>
        <w:pStyle w:val="Caption"/>
      </w:pPr>
      <w:r w:rsidRPr="005162DE">
        <w:t xml:space="preserve">Table </w:t>
      </w:r>
      <w:r w:rsidR="006F344C">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B0142D1" w:rsidR="00512D8C" w:rsidRPr="00C032B8" w:rsidRDefault="00404754" w:rsidP="00512D8C">
            <w:pPr>
              <w:keepNext/>
              <w:keepLines/>
              <w:spacing w:before="40" w:after="40"/>
              <w:ind w:left="30"/>
              <w:jc w:val="both"/>
              <w:rPr>
                <w:rFonts w:ascii="Arial" w:hAnsi="Arial" w:cs="Arial"/>
              </w:rPr>
            </w:pPr>
            <w:r w:rsidRPr="00C032B8">
              <w:rPr>
                <w:rFonts w:ascii="Arial" w:hAnsi="Arial" w:cs="Arial"/>
                <w:color w:val="000000" w:themeColor="text1"/>
              </w:rPr>
              <w:t>Fluoride (mg/L)</w:t>
            </w:r>
          </w:p>
        </w:tc>
        <w:tc>
          <w:tcPr>
            <w:tcW w:w="1440" w:type="dxa"/>
          </w:tcPr>
          <w:p w14:paraId="21F7006B" w14:textId="6A76CA47" w:rsidR="00512D8C" w:rsidRPr="005162DE" w:rsidRDefault="00EC1846" w:rsidP="00512D8C">
            <w:pPr>
              <w:keepNext/>
              <w:keepLines/>
              <w:spacing w:before="40" w:after="40"/>
              <w:jc w:val="center"/>
              <w:rPr>
                <w:rFonts w:ascii="Arial" w:hAnsi="Arial" w:cs="Arial"/>
                <w:sz w:val="24"/>
                <w:szCs w:val="24"/>
              </w:rPr>
            </w:pPr>
            <w:r>
              <w:rPr>
                <w:rFonts w:ascii="Arial" w:hAnsi="Arial" w:cs="Arial"/>
                <w:sz w:val="24"/>
                <w:szCs w:val="24"/>
              </w:rPr>
              <w:t>2022</w:t>
            </w:r>
          </w:p>
        </w:tc>
        <w:tc>
          <w:tcPr>
            <w:tcW w:w="1260" w:type="dxa"/>
          </w:tcPr>
          <w:p w14:paraId="1BD7CABC" w14:textId="325403FF" w:rsidR="00512D8C" w:rsidRPr="005162DE" w:rsidRDefault="006304A2" w:rsidP="00512D8C">
            <w:pPr>
              <w:keepNext/>
              <w:keepLines/>
              <w:spacing w:before="40" w:after="40"/>
              <w:jc w:val="center"/>
              <w:rPr>
                <w:rFonts w:ascii="Arial" w:hAnsi="Arial" w:cs="Arial"/>
                <w:sz w:val="24"/>
                <w:szCs w:val="24"/>
              </w:rPr>
            </w:pPr>
            <w:r>
              <w:rPr>
                <w:rFonts w:ascii="Arial" w:hAnsi="Arial" w:cs="Arial"/>
                <w:sz w:val="24"/>
                <w:szCs w:val="24"/>
              </w:rPr>
              <w:t>0.60</w:t>
            </w:r>
          </w:p>
        </w:tc>
        <w:tc>
          <w:tcPr>
            <w:tcW w:w="1530" w:type="dxa"/>
          </w:tcPr>
          <w:p w14:paraId="40895B2C" w14:textId="05454484" w:rsidR="00512D8C" w:rsidRPr="005162DE" w:rsidRDefault="006304A2" w:rsidP="00512D8C">
            <w:pPr>
              <w:keepNext/>
              <w:keepLines/>
              <w:spacing w:before="40" w:after="40"/>
              <w:jc w:val="center"/>
              <w:rPr>
                <w:rFonts w:ascii="Arial" w:hAnsi="Arial" w:cs="Arial"/>
                <w:sz w:val="24"/>
                <w:szCs w:val="24"/>
              </w:rPr>
            </w:pPr>
            <w:r>
              <w:rPr>
                <w:rFonts w:ascii="Arial" w:hAnsi="Arial" w:cs="Arial"/>
                <w:sz w:val="24"/>
                <w:szCs w:val="24"/>
              </w:rPr>
              <w:t>0.60</w:t>
            </w:r>
          </w:p>
        </w:tc>
        <w:tc>
          <w:tcPr>
            <w:tcW w:w="1170" w:type="dxa"/>
          </w:tcPr>
          <w:p w14:paraId="707B8EC2" w14:textId="4CDE84D8" w:rsidR="00512D8C" w:rsidRPr="005162DE" w:rsidRDefault="006304A2" w:rsidP="00512D8C">
            <w:pPr>
              <w:keepNext/>
              <w:keepLines/>
              <w:spacing w:before="40" w:after="40"/>
              <w:jc w:val="center"/>
              <w:rPr>
                <w:rFonts w:ascii="Arial" w:hAnsi="Arial" w:cs="Arial"/>
                <w:sz w:val="24"/>
                <w:szCs w:val="24"/>
              </w:rPr>
            </w:pPr>
            <w:r>
              <w:rPr>
                <w:rFonts w:ascii="Arial" w:hAnsi="Arial" w:cs="Arial"/>
                <w:sz w:val="24"/>
                <w:szCs w:val="24"/>
              </w:rPr>
              <w:t>2</w:t>
            </w:r>
          </w:p>
        </w:tc>
        <w:tc>
          <w:tcPr>
            <w:tcW w:w="1260" w:type="dxa"/>
          </w:tcPr>
          <w:p w14:paraId="4F209845" w14:textId="0F9B2425" w:rsidR="00512D8C" w:rsidRPr="005162DE" w:rsidRDefault="006304A2" w:rsidP="00512D8C">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07E6935" w14:textId="0A8AC85C" w:rsidR="00512D8C" w:rsidRPr="00C032B8" w:rsidRDefault="00404754" w:rsidP="00512D8C">
            <w:pPr>
              <w:keepNext/>
              <w:keepLines/>
              <w:spacing w:before="40" w:after="40"/>
              <w:jc w:val="center"/>
              <w:rPr>
                <w:rFonts w:ascii="Arial" w:hAnsi="Arial" w:cs="Arial"/>
              </w:rPr>
            </w:pPr>
            <w:r w:rsidRPr="00C032B8">
              <w:rPr>
                <w:rFonts w:ascii="Arial" w:hAnsi="Arial" w:cs="Arial"/>
              </w:rPr>
              <w:t>Erosion of natural deposits; water additive that promotes strong teeth; discharge from fertilizer and aluminum factories</w:t>
            </w:r>
          </w:p>
        </w:tc>
      </w:tr>
      <w:tr w:rsidR="005162DE" w:rsidRPr="005162DE" w14:paraId="7E778FAF" w14:textId="77777777" w:rsidTr="002D3FB5">
        <w:trPr>
          <w:trHeight w:val="432"/>
        </w:trPr>
        <w:tc>
          <w:tcPr>
            <w:tcW w:w="2245" w:type="dxa"/>
            <w:tcMar>
              <w:left w:w="58" w:type="dxa"/>
              <w:right w:w="58" w:type="dxa"/>
            </w:tcMar>
          </w:tcPr>
          <w:p w14:paraId="2BC454A4" w14:textId="00731428" w:rsidR="00244938" w:rsidRPr="00C032B8" w:rsidRDefault="00404754" w:rsidP="00244938">
            <w:pPr>
              <w:spacing w:before="40" w:after="40"/>
              <w:ind w:left="30"/>
              <w:jc w:val="both"/>
              <w:rPr>
                <w:rFonts w:ascii="Arial" w:hAnsi="Arial" w:cs="Arial"/>
              </w:rPr>
            </w:pPr>
            <w:r w:rsidRPr="00C032B8">
              <w:rPr>
                <w:rFonts w:ascii="Arial" w:hAnsi="Arial" w:cs="Arial"/>
                <w:color w:val="000000" w:themeColor="text1"/>
              </w:rPr>
              <w:t>Nitrate as (Nitrogen, N), mg/L</w:t>
            </w:r>
          </w:p>
        </w:tc>
        <w:tc>
          <w:tcPr>
            <w:tcW w:w="1440" w:type="dxa"/>
          </w:tcPr>
          <w:p w14:paraId="25EFD446" w14:textId="36ECB9A2" w:rsidR="00244938" w:rsidRPr="005162DE" w:rsidRDefault="00EC1846" w:rsidP="00244938">
            <w:pPr>
              <w:spacing w:before="40" w:after="40"/>
              <w:jc w:val="center"/>
              <w:rPr>
                <w:rFonts w:ascii="Arial" w:hAnsi="Arial" w:cs="Arial"/>
                <w:sz w:val="24"/>
                <w:szCs w:val="24"/>
              </w:rPr>
            </w:pPr>
            <w:r>
              <w:rPr>
                <w:rFonts w:ascii="Arial" w:hAnsi="Arial" w:cs="Arial"/>
                <w:sz w:val="24"/>
                <w:szCs w:val="24"/>
              </w:rPr>
              <w:t>2022</w:t>
            </w:r>
          </w:p>
        </w:tc>
        <w:tc>
          <w:tcPr>
            <w:tcW w:w="1260" w:type="dxa"/>
          </w:tcPr>
          <w:p w14:paraId="7CAF39D9" w14:textId="25B7233F" w:rsidR="00244938" w:rsidRPr="005162DE" w:rsidRDefault="006304A2" w:rsidP="00244938">
            <w:pPr>
              <w:spacing w:before="40" w:after="40"/>
              <w:jc w:val="center"/>
              <w:rPr>
                <w:rFonts w:ascii="Arial" w:hAnsi="Arial" w:cs="Arial"/>
                <w:sz w:val="24"/>
                <w:szCs w:val="24"/>
              </w:rPr>
            </w:pPr>
            <w:r>
              <w:rPr>
                <w:rFonts w:ascii="Arial" w:hAnsi="Arial" w:cs="Arial"/>
                <w:sz w:val="24"/>
                <w:szCs w:val="24"/>
              </w:rPr>
              <w:t>1.5</w:t>
            </w:r>
          </w:p>
        </w:tc>
        <w:tc>
          <w:tcPr>
            <w:tcW w:w="1530" w:type="dxa"/>
          </w:tcPr>
          <w:p w14:paraId="694B316A" w14:textId="6E96AEA7" w:rsidR="00244938" w:rsidRPr="005162DE" w:rsidRDefault="006304A2" w:rsidP="00244938">
            <w:pPr>
              <w:spacing w:before="40" w:after="40"/>
              <w:jc w:val="center"/>
              <w:rPr>
                <w:rFonts w:ascii="Arial" w:hAnsi="Arial" w:cs="Arial"/>
                <w:sz w:val="24"/>
                <w:szCs w:val="24"/>
              </w:rPr>
            </w:pPr>
            <w:r>
              <w:rPr>
                <w:rFonts w:ascii="Arial" w:hAnsi="Arial" w:cs="Arial"/>
                <w:sz w:val="24"/>
                <w:szCs w:val="24"/>
              </w:rPr>
              <w:t>1.4-1.7</w:t>
            </w:r>
          </w:p>
        </w:tc>
        <w:tc>
          <w:tcPr>
            <w:tcW w:w="1170" w:type="dxa"/>
          </w:tcPr>
          <w:p w14:paraId="04B3ABD1" w14:textId="606FE880" w:rsidR="00244938" w:rsidRPr="005162DE" w:rsidRDefault="006304A2"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6AB5B81A" w:rsidR="00244938" w:rsidRPr="005162DE" w:rsidRDefault="006304A2" w:rsidP="00244938">
            <w:pPr>
              <w:spacing w:before="40" w:after="40"/>
              <w:jc w:val="center"/>
              <w:rPr>
                <w:rFonts w:ascii="Arial" w:hAnsi="Arial" w:cs="Arial"/>
                <w:sz w:val="24"/>
                <w:szCs w:val="24"/>
              </w:rPr>
            </w:pPr>
            <w:r>
              <w:rPr>
                <w:rFonts w:ascii="Arial" w:hAnsi="Arial" w:cs="Arial"/>
                <w:sz w:val="24"/>
                <w:szCs w:val="24"/>
              </w:rPr>
              <w:t>10</w:t>
            </w:r>
          </w:p>
        </w:tc>
        <w:tc>
          <w:tcPr>
            <w:tcW w:w="1931" w:type="dxa"/>
          </w:tcPr>
          <w:p w14:paraId="701F5E75" w14:textId="554A2D38" w:rsidR="00244938" w:rsidRPr="00C032B8" w:rsidRDefault="00404754" w:rsidP="00244938">
            <w:pPr>
              <w:spacing w:before="40" w:after="40"/>
              <w:jc w:val="center"/>
              <w:rPr>
                <w:rFonts w:ascii="Arial" w:hAnsi="Arial" w:cs="Arial"/>
              </w:rPr>
            </w:pPr>
            <w:r w:rsidRPr="00C032B8">
              <w:rPr>
                <w:rFonts w:ascii="Arial" w:hAnsi="Arial" w:cs="Arial"/>
              </w:rPr>
              <w:t>Runoff and leaching from fertilizer use; leaching from septic tanks and sewage;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7E673716" w:rsidR="001F7181" w:rsidRPr="00C032B8" w:rsidRDefault="00404754" w:rsidP="002A5101">
            <w:pPr>
              <w:spacing w:before="40" w:after="40"/>
              <w:ind w:left="30"/>
              <w:jc w:val="both"/>
              <w:rPr>
                <w:rFonts w:ascii="Arial" w:hAnsi="Arial" w:cs="Arial"/>
              </w:rPr>
            </w:pPr>
            <w:r w:rsidRPr="00C032B8">
              <w:rPr>
                <w:rFonts w:ascii="Arial" w:hAnsi="Arial" w:cs="Arial"/>
                <w:color w:val="000000" w:themeColor="text1"/>
              </w:rPr>
              <w:t>Combined Uranium</w:t>
            </w:r>
          </w:p>
        </w:tc>
        <w:tc>
          <w:tcPr>
            <w:tcW w:w="1440" w:type="dxa"/>
          </w:tcPr>
          <w:p w14:paraId="535C6478" w14:textId="2273B7CE" w:rsidR="001F7181" w:rsidRPr="005162DE" w:rsidRDefault="006304A2" w:rsidP="001F7181">
            <w:pPr>
              <w:spacing w:before="40" w:after="40"/>
              <w:jc w:val="center"/>
              <w:rPr>
                <w:rFonts w:ascii="Arial" w:hAnsi="Arial" w:cs="Arial"/>
                <w:sz w:val="24"/>
                <w:szCs w:val="24"/>
              </w:rPr>
            </w:pPr>
            <w:r>
              <w:rPr>
                <w:rFonts w:ascii="Arial" w:hAnsi="Arial" w:cs="Arial"/>
                <w:sz w:val="24"/>
                <w:szCs w:val="24"/>
              </w:rPr>
              <w:t>2022</w:t>
            </w:r>
          </w:p>
        </w:tc>
        <w:tc>
          <w:tcPr>
            <w:tcW w:w="1260" w:type="dxa"/>
          </w:tcPr>
          <w:p w14:paraId="1A872876" w14:textId="049900CE" w:rsidR="001F7181" w:rsidRPr="005162DE" w:rsidRDefault="006304A2" w:rsidP="001F7181">
            <w:pPr>
              <w:spacing w:before="40" w:after="40"/>
              <w:jc w:val="center"/>
              <w:rPr>
                <w:rFonts w:ascii="Arial" w:hAnsi="Arial" w:cs="Arial"/>
                <w:sz w:val="24"/>
                <w:szCs w:val="24"/>
              </w:rPr>
            </w:pPr>
            <w:r>
              <w:rPr>
                <w:rFonts w:ascii="Arial" w:hAnsi="Arial" w:cs="Arial"/>
                <w:sz w:val="24"/>
                <w:szCs w:val="24"/>
              </w:rPr>
              <w:t>7.9</w:t>
            </w:r>
          </w:p>
        </w:tc>
        <w:tc>
          <w:tcPr>
            <w:tcW w:w="1530" w:type="dxa"/>
          </w:tcPr>
          <w:p w14:paraId="4E27FAAD" w14:textId="7A5BB56D" w:rsidR="001F7181" w:rsidRPr="005162DE" w:rsidRDefault="006304A2" w:rsidP="001F7181">
            <w:pPr>
              <w:spacing w:before="40" w:after="40"/>
              <w:jc w:val="center"/>
              <w:rPr>
                <w:rFonts w:ascii="Arial" w:hAnsi="Arial" w:cs="Arial"/>
                <w:sz w:val="24"/>
                <w:szCs w:val="24"/>
              </w:rPr>
            </w:pPr>
            <w:r>
              <w:rPr>
                <w:rFonts w:ascii="Arial" w:hAnsi="Arial" w:cs="Arial"/>
                <w:sz w:val="24"/>
                <w:szCs w:val="24"/>
              </w:rPr>
              <w:t>7.9</w:t>
            </w:r>
          </w:p>
        </w:tc>
        <w:tc>
          <w:tcPr>
            <w:tcW w:w="1170" w:type="dxa"/>
          </w:tcPr>
          <w:p w14:paraId="6EC8A772" w14:textId="3E775444" w:rsidR="001F7181" w:rsidRPr="005162DE" w:rsidRDefault="006304A2"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2C8F14BE" w:rsidR="001F7181" w:rsidRPr="005162DE" w:rsidRDefault="006304A2"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767970D0" w:rsidR="001F7181" w:rsidRPr="00C032B8" w:rsidRDefault="00404754" w:rsidP="001F7181">
            <w:pPr>
              <w:spacing w:before="40" w:after="40"/>
              <w:jc w:val="center"/>
              <w:rPr>
                <w:rFonts w:ascii="Arial" w:hAnsi="Arial" w:cs="Arial"/>
              </w:rPr>
            </w:pPr>
            <w:r w:rsidRPr="00C032B8">
              <w:rPr>
                <w:rFonts w:ascii="Arial" w:hAnsi="Arial" w:cs="Arial"/>
              </w:rPr>
              <w:t>Erosion of natural deposits</w:t>
            </w:r>
          </w:p>
        </w:tc>
      </w:tr>
      <w:tr w:rsidR="00404754" w:rsidRPr="005162DE" w14:paraId="55B9E8C6" w14:textId="77777777" w:rsidTr="002D3FB5">
        <w:trPr>
          <w:trHeight w:val="432"/>
        </w:trPr>
        <w:tc>
          <w:tcPr>
            <w:tcW w:w="2245" w:type="dxa"/>
            <w:tcMar>
              <w:left w:w="58" w:type="dxa"/>
              <w:right w:w="58" w:type="dxa"/>
            </w:tcMar>
          </w:tcPr>
          <w:p w14:paraId="49A618E7" w14:textId="5FA91CDB" w:rsidR="00404754" w:rsidRPr="00C032B8" w:rsidRDefault="00404754" w:rsidP="002A5101">
            <w:pPr>
              <w:spacing w:before="40" w:after="40"/>
              <w:ind w:left="30"/>
              <w:jc w:val="both"/>
              <w:rPr>
                <w:rFonts w:ascii="Arial" w:hAnsi="Arial" w:cs="Arial"/>
                <w:color w:val="000000" w:themeColor="text1"/>
              </w:rPr>
            </w:pPr>
            <w:r w:rsidRPr="00C032B8">
              <w:rPr>
                <w:rFonts w:ascii="Arial" w:hAnsi="Arial" w:cs="Arial"/>
                <w:color w:val="000000" w:themeColor="text1"/>
              </w:rPr>
              <w:t>Gross-Alpha Particle</w:t>
            </w:r>
          </w:p>
        </w:tc>
        <w:tc>
          <w:tcPr>
            <w:tcW w:w="1440" w:type="dxa"/>
          </w:tcPr>
          <w:p w14:paraId="04162665" w14:textId="075B53E7" w:rsidR="00404754" w:rsidRPr="005162DE" w:rsidRDefault="006304A2" w:rsidP="001F7181">
            <w:pPr>
              <w:spacing w:before="40" w:after="40"/>
              <w:jc w:val="center"/>
              <w:rPr>
                <w:rFonts w:ascii="Arial" w:hAnsi="Arial" w:cs="Arial"/>
                <w:sz w:val="24"/>
                <w:szCs w:val="24"/>
              </w:rPr>
            </w:pPr>
            <w:r>
              <w:rPr>
                <w:rFonts w:ascii="Arial" w:hAnsi="Arial" w:cs="Arial"/>
                <w:sz w:val="24"/>
                <w:szCs w:val="24"/>
              </w:rPr>
              <w:t>2022</w:t>
            </w:r>
          </w:p>
        </w:tc>
        <w:tc>
          <w:tcPr>
            <w:tcW w:w="1260" w:type="dxa"/>
          </w:tcPr>
          <w:p w14:paraId="60CBA750" w14:textId="163DD3AE" w:rsidR="00404754" w:rsidRPr="005162DE" w:rsidRDefault="006304A2" w:rsidP="001F7181">
            <w:pPr>
              <w:spacing w:before="40" w:after="40"/>
              <w:jc w:val="center"/>
              <w:rPr>
                <w:rFonts w:ascii="Arial" w:hAnsi="Arial" w:cs="Arial"/>
                <w:sz w:val="24"/>
                <w:szCs w:val="24"/>
              </w:rPr>
            </w:pPr>
            <w:r>
              <w:rPr>
                <w:rFonts w:ascii="Arial" w:hAnsi="Arial" w:cs="Arial"/>
                <w:sz w:val="24"/>
                <w:szCs w:val="24"/>
              </w:rPr>
              <w:t>2.78</w:t>
            </w:r>
          </w:p>
        </w:tc>
        <w:tc>
          <w:tcPr>
            <w:tcW w:w="1530" w:type="dxa"/>
          </w:tcPr>
          <w:p w14:paraId="7FDE91DC" w14:textId="313660FD" w:rsidR="00404754" w:rsidRPr="005162DE" w:rsidRDefault="006304A2" w:rsidP="001F7181">
            <w:pPr>
              <w:spacing w:before="40" w:after="40"/>
              <w:jc w:val="center"/>
              <w:rPr>
                <w:rFonts w:ascii="Arial" w:hAnsi="Arial" w:cs="Arial"/>
                <w:sz w:val="24"/>
                <w:szCs w:val="24"/>
              </w:rPr>
            </w:pPr>
            <w:r>
              <w:rPr>
                <w:rFonts w:ascii="Arial" w:hAnsi="Arial" w:cs="Arial"/>
                <w:sz w:val="24"/>
                <w:szCs w:val="24"/>
              </w:rPr>
              <w:t>1.23-4.71</w:t>
            </w:r>
          </w:p>
        </w:tc>
        <w:tc>
          <w:tcPr>
            <w:tcW w:w="1170" w:type="dxa"/>
          </w:tcPr>
          <w:p w14:paraId="188E910C" w14:textId="6A803810" w:rsidR="00404754" w:rsidRPr="005162DE" w:rsidRDefault="006304A2"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305F3108" w14:textId="53F3ADD4" w:rsidR="00404754" w:rsidRPr="005162DE" w:rsidRDefault="006304A2" w:rsidP="001F7181">
            <w:pPr>
              <w:spacing w:before="40" w:after="40"/>
              <w:jc w:val="center"/>
              <w:rPr>
                <w:rFonts w:ascii="Arial" w:hAnsi="Arial" w:cs="Arial"/>
                <w:sz w:val="24"/>
                <w:szCs w:val="24"/>
              </w:rPr>
            </w:pPr>
            <w:r>
              <w:rPr>
                <w:rFonts w:ascii="Arial" w:hAnsi="Arial" w:cs="Arial"/>
                <w:sz w:val="24"/>
                <w:szCs w:val="24"/>
              </w:rPr>
              <w:t>3</w:t>
            </w:r>
          </w:p>
        </w:tc>
        <w:tc>
          <w:tcPr>
            <w:tcW w:w="1931" w:type="dxa"/>
          </w:tcPr>
          <w:p w14:paraId="4EE8D82C" w14:textId="2F9CCB9E" w:rsidR="00404754" w:rsidRPr="00C032B8" w:rsidRDefault="00404754" w:rsidP="001F7181">
            <w:pPr>
              <w:spacing w:before="40" w:after="40"/>
              <w:jc w:val="center"/>
              <w:rPr>
                <w:rFonts w:ascii="Arial" w:hAnsi="Arial" w:cs="Arial"/>
              </w:rPr>
            </w:pPr>
            <w:r w:rsidRPr="00C032B8">
              <w:rPr>
                <w:rFonts w:ascii="Arial" w:hAnsi="Arial" w:cs="Arial"/>
              </w:rPr>
              <w:t>Erosion of natural deposits</w:t>
            </w:r>
          </w:p>
        </w:tc>
      </w:tr>
      <w:tr w:rsidR="00404754" w:rsidRPr="005162DE" w14:paraId="640DC623" w14:textId="77777777" w:rsidTr="002D3FB5">
        <w:trPr>
          <w:trHeight w:val="432"/>
        </w:trPr>
        <w:tc>
          <w:tcPr>
            <w:tcW w:w="2245" w:type="dxa"/>
            <w:tcMar>
              <w:left w:w="58" w:type="dxa"/>
              <w:right w:w="58" w:type="dxa"/>
            </w:tcMar>
          </w:tcPr>
          <w:p w14:paraId="78943F68" w14:textId="327611DB" w:rsidR="00404754" w:rsidRPr="00C032B8" w:rsidRDefault="00404754" w:rsidP="002A5101">
            <w:pPr>
              <w:spacing w:before="40" w:after="40"/>
              <w:ind w:left="30"/>
              <w:jc w:val="both"/>
              <w:rPr>
                <w:rFonts w:ascii="Arial" w:hAnsi="Arial" w:cs="Arial"/>
                <w:color w:val="000000" w:themeColor="text1"/>
              </w:rPr>
            </w:pPr>
            <w:r w:rsidRPr="00C032B8">
              <w:rPr>
                <w:rFonts w:ascii="Arial" w:hAnsi="Arial" w:cs="Arial"/>
                <w:color w:val="000000" w:themeColor="text1"/>
              </w:rPr>
              <w:t>Arsenic (ug/L)</w:t>
            </w:r>
          </w:p>
        </w:tc>
        <w:tc>
          <w:tcPr>
            <w:tcW w:w="1440" w:type="dxa"/>
          </w:tcPr>
          <w:p w14:paraId="6A516E7E" w14:textId="29FD6688" w:rsidR="00404754" w:rsidRPr="005162DE" w:rsidRDefault="006304A2" w:rsidP="001F7181">
            <w:pPr>
              <w:spacing w:before="40" w:after="40"/>
              <w:jc w:val="center"/>
              <w:rPr>
                <w:rFonts w:ascii="Arial" w:hAnsi="Arial" w:cs="Arial"/>
                <w:sz w:val="24"/>
                <w:szCs w:val="24"/>
              </w:rPr>
            </w:pPr>
            <w:r>
              <w:rPr>
                <w:rFonts w:ascii="Arial" w:hAnsi="Arial" w:cs="Arial"/>
                <w:sz w:val="24"/>
                <w:szCs w:val="24"/>
              </w:rPr>
              <w:t>2022</w:t>
            </w:r>
          </w:p>
        </w:tc>
        <w:tc>
          <w:tcPr>
            <w:tcW w:w="1260" w:type="dxa"/>
          </w:tcPr>
          <w:p w14:paraId="5108BF66" w14:textId="09FA3566" w:rsidR="00404754" w:rsidRPr="005162DE" w:rsidRDefault="006304A2"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57A38DE9" w14:textId="38113C02" w:rsidR="00404754" w:rsidRPr="005162DE" w:rsidRDefault="006304A2" w:rsidP="001F7181">
            <w:pPr>
              <w:spacing w:before="40" w:after="40"/>
              <w:jc w:val="center"/>
              <w:rPr>
                <w:rFonts w:ascii="Arial" w:hAnsi="Arial" w:cs="Arial"/>
                <w:sz w:val="24"/>
                <w:szCs w:val="24"/>
              </w:rPr>
            </w:pPr>
            <w:r>
              <w:rPr>
                <w:rFonts w:ascii="Arial" w:hAnsi="Arial" w:cs="Arial"/>
                <w:sz w:val="24"/>
                <w:szCs w:val="24"/>
              </w:rPr>
              <w:t>ND</w:t>
            </w:r>
          </w:p>
        </w:tc>
        <w:tc>
          <w:tcPr>
            <w:tcW w:w="1170" w:type="dxa"/>
          </w:tcPr>
          <w:p w14:paraId="38880607" w14:textId="61A1618A" w:rsidR="00404754" w:rsidRPr="005162DE" w:rsidRDefault="006304A2"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555C00F9" w14:textId="0727E63E" w:rsidR="00404754" w:rsidRPr="005162DE" w:rsidRDefault="006304A2" w:rsidP="001F7181">
            <w:pPr>
              <w:spacing w:before="40" w:after="40"/>
              <w:jc w:val="center"/>
              <w:rPr>
                <w:rFonts w:ascii="Arial" w:hAnsi="Arial" w:cs="Arial"/>
                <w:sz w:val="24"/>
                <w:szCs w:val="24"/>
              </w:rPr>
            </w:pPr>
            <w:r>
              <w:rPr>
                <w:rFonts w:ascii="Arial" w:hAnsi="Arial" w:cs="Arial"/>
                <w:sz w:val="24"/>
                <w:szCs w:val="24"/>
              </w:rPr>
              <w:t>2</w:t>
            </w:r>
          </w:p>
        </w:tc>
        <w:tc>
          <w:tcPr>
            <w:tcW w:w="1931" w:type="dxa"/>
          </w:tcPr>
          <w:p w14:paraId="459E46C5" w14:textId="57888830" w:rsidR="00404754" w:rsidRPr="00C032B8" w:rsidRDefault="00404754" w:rsidP="001F7181">
            <w:pPr>
              <w:spacing w:before="40" w:after="40"/>
              <w:jc w:val="center"/>
              <w:rPr>
                <w:rFonts w:ascii="Arial" w:hAnsi="Arial" w:cs="Arial"/>
              </w:rPr>
            </w:pPr>
            <w:r w:rsidRPr="00C032B8">
              <w:rPr>
                <w:rFonts w:ascii="Arial" w:hAnsi="Arial" w:cs="Arial"/>
              </w:rPr>
              <w:t>Erosion of natural deposits; runoff from orchards; glass and electronics production wastes</w:t>
            </w:r>
          </w:p>
        </w:tc>
      </w:tr>
      <w:tr w:rsidR="008D0047" w:rsidRPr="005162DE" w14:paraId="1370E71F" w14:textId="77777777" w:rsidTr="002D3FB5">
        <w:trPr>
          <w:trHeight w:val="432"/>
        </w:trPr>
        <w:tc>
          <w:tcPr>
            <w:tcW w:w="2245" w:type="dxa"/>
            <w:tcMar>
              <w:left w:w="58" w:type="dxa"/>
              <w:right w:w="58" w:type="dxa"/>
            </w:tcMar>
          </w:tcPr>
          <w:p w14:paraId="4F7BDE7D" w14:textId="041B9965" w:rsidR="008D0047" w:rsidRPr="00C032B8" w:rsidRDefault="008D0047" w:rsidP="002A5101">
            <w:pPr>
              <w:spacing w:before="40" w:after="40"/>
              <w:ind w:left="30"/>
              <w:jc w:val="both"/>
              <w:rPr>
                <w:rFonts w:ascii="Arial" w:hAnsi="Arial" w:cs="Arial"/>
                <w:color w:val="000000" w:themeColor="text1"/>
              </w:rPr>
            </w:pPr>
            <w:r w:rsidRPr="00C032B8">
              <w:rPr>
                <w:rFonts w:ascii="Arial" w:hAnsi="Arial" w:cs="Arial"/>
                <w:color w:val="000000" w:themeColor="text1"/>
              </w:rPr>
              <w:t>Nitrite (mg/L)</w:t>
            </w:r>
          </w:p>
        </w:tc>
        <w:tc>
          <w:tcPr>
            <w:tcW w:w="1440" w:type="dxa"/>
          </w:tcPr>
          <w:p w14:paraId="5E1345BD" w14:textId="13BB90FA" w:rsidR="008D0047" w:rsidRDefault="006304A2" w:rsidP="001F7181">
            <w:pPr>
              <w:spacing w:before="40" w:after="40"/>
              <w:jc w:val="center"/>
              <w:rPr>
                <w:rFonts w:ascii="Arial" w:hAnsi="Arial" w:cs="Arial"/>
                <w:sz w:val="24"/>
                <w:szCs w:val="24"/>
              </w:rPr>
            </w:pPr>
            <w:r>
              <w:rPr>
                <w:rFonts w:ascii="Arial" w:hAnsi="Arial" w:cs="Arial"/>
                <w:sz w:val="24"/>
                <w:szCs w:val="24"/>
              </w:rPr>
              <w:t>2022</w:t>
            </w:r>
          </w:p>
        </w:tc>
        <w:tc>
          <w:tcPr>
            <w:tcW w:w="1260" w:type="dxa"/>
          </w:tcPr>
          <w:p w14:paraId="246745D1" w14:textId="572FBB20" w:rsidR="008D0047" w:rsidRDefault="006304A2"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28EE3AD2" w14:textId="44ED7225" w:rsidR="008D0047" w:rsidRDefault="006304A2" w:rsidP="001F7181">
            <w:pPr>
              <w:spacing w:before="40" w:after="40"/>
              <w:jc w:val="center"/>
              <w:rPr>
                <w:rFonts w:ascii="Arial" w:hAnsi="Arial" w:cs="Arial"/>
                <w:sz w:val="24"/>
                <w:szCs w:val="24"/>
              </w:rPr>
            </w:pPr>
            <w:r>
              <w:rPr>
                <w:rFonts w:ascii="Arial" w:hAnsi="Arial" w:cs="Arial"/>
                <w:sz w:val="24"/>
                <w:szCs w:val="24"/>
              </w:rPr>
              <w:t>ND</w:t>
            </w:r>
          </w:p>
        </w:tc>
        <w:tc>
          <w:tcPr>
            <w:tcW w:w="1170" w:type="dxa"/>
          </w:tcPr>
          <w:p w14:paraId="5653403D" w14:textId="25628E92" w:rsidR="008D0047" w:rsidRDefault="006304A2"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52D4359B" w14:textId="2C52286A" w:rsidR="008D0047" w:rsidRPr="005162DE" w:rsidRDefault="006304A2" w:rsidP="001F7181">
            <w:pPr>
              <w:spacing w:before="40" w:after="40"/>
              <w:jc w:val="center"/>
              <w:rPr>
                <w:rFonts w:ascii="Arial" w:hAnsi="Arial" w:cs="Arial"/>
                <w:sz w:val="24"/>
                <w:szCs w:val="24"/>
              </w:rPr>
            </w:pPr>
            <w:r>
              <w:rPr>
                <w:rFonts w:ascii="Arial" w:hAnsi="Arial" w:cs="Arial"/>
                <w:sz w:val="24"/>
                <w:szCs w:val="24"/>
              </w:rPr>
              <w:t>.4</w:t>
            </w:r>
          </w:p>
        </w:tc>
        <w:tc>
          <w:tcPr>
            <w:tcW w:w="1931" w:type="dxa"/>
          </w:tcPr>
          <w:p w14:paraId="32196628" w14:textId="55A615DC" w:rsidR="008D0047" w:rsidRPr="00C032B8" w:rsidRDefault="008D0047" w:rsidP="001F7181">
            <w:pPr>
              <w:spacing w:before="40" w:after="40"/>
              <w:jc w:val="center"/>
              <w:rPr>
                <w:rFonts w:ascii="Arial" w:hAnsi="Arial" w:cs="Arial"/>
              </w:rPr>
            </w:pPr>
            <w:r w:rsidRPr="00C032B8">
              <w:rPr>
                <w:rFonts w:ascii="Arial" w:hAnsi="Arial" w:cs="Arial"/>
              </w:rPr>
              <w:t>Runoff and leaching from fertilizer use; leaching from septic tanks and sewage; erosion of natural deposits</w:t>
            </w:r>
          </w:p>
        </w:tc>
      </w:tr>
      <w:tr w:rsidR="006A3CA0" w:rsidRPr="005162DE" w14:paraId="4FCB791E" w14:textId="77777777" w:rsidTr="002D3FB5">
        <w:trPr>
          <w:trHeight w:val="432"/>
        </w:trPr>
        <w:tc>
          <w:tcPr>
            <w:tcW w:w="2245" w:type="dxa"/>
            <w:tcMar>
              <w:left w:w="58" w:type="dxa"/>
              <w:right w:w="58" w:type="dxa"/>
            </w:tcMar>
          </w:tcPr>
          <w:p w14:paraId="08392BF8" w14:textId="5733869C" w:rsidR="006A3CA0" w:rsidRPr="00C032B8" w:rsidRDefault="006A3CA0" w:rsidP="002A5101">
            <w:pPr>
              <w:spacing w:before="40" w:after="40"/>
              <w:ind w:left="30"/>
              <w:jc w:val="both"/>
              <w:rPr>
                <w:rFonts w:ascii="Arial" w:hAnsi="Arial" w:cs="Arial"/>
                <w:color w:val="000000" w:themeColor="text1"/>
              </w:rPr>
            </w:pPr>
            <w:r w:rsidRPr="00C032B8">
              <w:rPr>
                <w:rFonts w:ascii="Arial" w:hAnsi="Arial" w:cs="Arial"/>
                <w:color w:val="000000" w:themeColor="text1"/>
              </w:rPr>
              <w:t>Barium, ppm</w:t>
            </w:r>
          </w:p>
        </w:tc>
        <w:tc>
          <w:tcPr>
            <w:tcW w:w="1440" w:type="dxa"/>
          </w:tcPr>
          <w:p w14:paraId="14588F4E" w14:textId="39D1B213" w:rsidR="006A3CA0" w:rsidRDefault="006A3CA0" w:rsidP="001F7181">
            <w:pPr>
              <w:spacing w:before="40" w:after="40"/>
              <w:jc w:val="center"/>
              <w:rPr>
                <w:rFonts w:ascii="Arial" w:hAnsi="Arial" w:cs="Arial"/>
                <w:sz w:val="24"/>
                <w:szCs w:val="24"/>
              </w:rPr>
            </w:pPr>
            <w:r>
              <w:rPr>
                <w:rFonts w:ascii="Arial" w:hAnsi="Arial" w:cs="Arial"/>
                <w:sz w:val="24"/>
                <w:szCs w:val="24"/>
              </w:rPr>
              <w:t>2022</w:t>
            </w:r>
          </w:p>
        </w:tc>
        <w:tc>
          <w:tcPr>
            <w:tcW w:w="1260" w:type="dxa"/>
          </w:tcPr>
          <w:p w14:paraId="247E5E62" w14:textId="48D910E0" w:rsidR="006A3CA0" w:rsidRDefault="006A3CA0"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1EF78E2D" w14:textId="42F49470" w:rsidR="006A3CA0" w:rsidRDefault="006A3CA0" w:rsidP="001F7181">
            <w:pPr>
              <w:spacing w:before="40" w:after="40"/>
              <w:jc w:val="center"/>
              <w:rPr>
                <w:rFonts w:ascii="Arial" w:hAnsi="Arial" w:cs="Arial"/>
                <w:sz w:val="24"/>
                <w:szCs w:val="24"/>
              </w:rPr>
            </w:pPr>
            <w:r>
              <w:rPr>
                <w:rFonts w:ascii="Arial" w:hAnsi="Arial" w:cs="Arial"/>
                <w:sz w:val="24"/>
                <w:szCs w:val="24"/>
              </w:rPr>
              <w:t>ND</w:t>
            </w:r>
          </w:p>
        </w:tc>
        <w:tc>
          <w:tcPr>
            <w:tcW w:w="1170" w:type="dxa"/>
          </w:tcPr>
          <w:p w14:paraId="1A160D25" w14:textId="67601BB1" w:rsidR="006A3CA0" w:rsidRDefault="006A3CA0"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5B031224" w14:textId="0330CCE6" w:rsidR="006A3CA0" w:rsidRDefault="006A3CA0"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1FDBD6C8" w14:textId="349755AA" w:rsidR="006A3CA0" w:rsidRPr="003177B2" w:rsidRDefault="0017782B" w:rsidP="001F7181">
            <w:pPr>
              <w:spacing w:before="40" w:after="40"/>
              <w:jc w:val="center"/>
              <w:rPr>
                <w:rFonts w:ascii="Arial" w:hAnsi="Arial" w:cs="Arial"/>
                <w:sz w:val="24"/>
                <w:szCs w:val="24"/>
              </w:rPr>
            </w:pPr>
            <w:r w:rsidRPr="0073208C">
              <w:rPr>
                <w:rFonts w:ascii="Arial" w:hAnsi="Arial" w:cs="Arial"/>
                <w:color w:val="000000" w:themeColor="text1"/>
                <w:sz w:val="18"/>
                <w:szCs w:val="18"/>
              </w:rPr>
              <w:t>Discharge of oil drilling wastes and from metal refineries; erosion of natural deposits</w:t>
            </w:r>
          </w:p>
        </w:tc>
      </w:tr>
    </w:tbl>
    <w:p w14:paraId="6A0755DF" w14:textId="77777777" w:rsidR="006F344C" w:rsidRDefault="006F344C" w:rsidP="00070C22">
      <w:pPr>
        <w:pStyle w:val="Caption"/>
      </w:pPr>
    </w:p>
    <w:p w14:paraId="7CEB1FE7" w14:textId="2E1801BC" w:rsidR="005D3708" w:rsidRPr="005162DE" w:rsidRDefault="005D3708" w:rsidP="00070C22">
      <w:pPr>
        <w:pStyle w:val="Caption"/>
      </w:pPr>
      <w:r w:rsidRPr="005162DE">
        <w:t xml:space="preserve">Table </w:t>
      </w:r>
      <w:r w:rsidR="006F344C">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032B8" w:rsidRPr="005162DE" w14:paraId="029A4A7D" w14:textId="77777777" w:rsidTr="002D3FB5">
        <w:trPr>
          <w:trHeight w:val="432"/>
        </w:trPr>
        <w:tc>
          <w:tcPr>
            <w:tcW w:w="2245" w:type="dxa"/>
          </w:tcPr>
          <w:p w14:paraId="04C2A80B" w14:textId="3AF33F35" w:rsidR="00C032B8" w:rsidRPr="00C032B8" w:rsidRDefault="00C032B8" w:rsidP="00C032B8">
            <w:pPr>
              <w:spacing w:before="40" w:after="40"/>
              <w:ind w:left="187"/>
              <w:rPr>
                <w:rFonts w:ascii="Arial" w:hAnsi="Arial" w:cs="Arial"/>
              </w:rPr>
            </w:pPr>
            <w:r w:rsidRPr="00C032B8">
              <w:rPr>
                <w:rFonts w:ascii="Arial" w:hAnsi="Arial" w:cs="Arial"/>
                <w:color w:val="000000" w:themeColor="text1"/>
              </w:rPr>
              <w:t>Specific Conductivity</w:t>
            </w:r>
          </w:p>
        </w:tc>
        <w:tc>
          <w:tcPr>
            <w:tcW w:w="1440" w:type="dxa"/>
          </w:tcPr>
          <w:p w14:paraId="3AB56DE9" w14:textId="3351014D" w:rsidR="00C032B8" w:rsidRPr="005162DE" w:rsidRDefault="00C032B8" w:rsidP="00C032B8">
            <w:pPr>
              <w:spacing w:before="40" w:after="40"/>
              <w:jc w:val="center"/>
              <w:rPr>
                <w:rFonts w:ascii="Arial" w:hAnsi="Arial" w:cs="Arial"/>
                <w:sz w:val="24"/>
                <w:szCs w:val="24"/>
              </w:rPr>
            </w:pPr>
            <w:r>
              <w:rPr>
                <w:rFonts w:ascii="Arial" w:hAnsi="Arial" w:cs="Arial"/>
                <w:sz w:val="24"/>
                <w:szCs w:val="24"/>
              </w:rPr>
              <w:t>2022</w:t>
            </w:r>
          </w:p>
        </w:tc>
        <w:tc>
          <w:tcPr>
            <w:tcW w:w="1260" w:type="dxa"/>
          </w:tcPr>
          <w:p w14:paraId="5D465B29" w14:textId="27383B1D" w:rsidR="00C032B8" w:rsidRPr="005162DE" w:rsidRDefault="00C032B8" w:rsidP="00C032B8">
            <w:pPr>
              <w:spacing w:before="40" w:after="40"/>
              <w:jc w:val="center"/>
              <w:rPr>
                <w:rFonts w:ascii="Arial" w:hAnsi="Arial" w:cs="Arial"/>
                <w:sz w:val="24"/>
                <w:szCs w:val="24"/>
              </w:rPr>
            </w:pPr>
            <w:r>
              <w:rPr>
                <w:rFonts w:ascii="Arial" w:hAnsi="Arial" w:cs="Arial"/>
                <w:sz w:val="24"/>
                <w:szCs w:val="24"/>
              </w:rPr>
              <w:t>583</w:t>
            </w:r>
          </w:p>
        </w:tc>
        <w:tc>
          <w:tcPr>
            <w:tcW w:w="1530" w:type="dxa"/>
          </w:tcPr>
          <w:p w14:paraId="6F2413BA" w14:textId="2D83253E" w:rsidR="00C032B8" w:rsidRPr="005162DE" w:rsidRDefault="00C032B8" w:rsidP="00C032B8">
            <w:pPr>
              <w:spacing w:before="40" w:after="40"/>
              <w:jc w:val="center"/>
              <w:rPr>
                <w:rFonts w:ascii="Arial" w:hAnsi="Arial" w:cs="Arial"/>
                <w:sz w:val="24"/>
                <w:szCs w:val="24"/>
              </w:rPr>
            </w:pPr>
            <w:r>
              <w:rPr>
                <w:rFonts w:ascii="Arial" w:hAnsi="Arial" w:cs="Arial"/>
                <w:sz w:val="24"/>
                <w:szCs w:val="24"/>
              </w:rPr>
              <w:t>490-670</w:t>
            </w:r>
          </w:p>
        </w:tc>
        <w:tc>
          <w:tcPr>
            <w:tcW w:w="900" w:type="dxa"/>
          </w:tcPr>
          <w:p w14:paraId="5615AC9F" w14:textId="1DC977BA" w:rsidR="00C032B8" w:rsidRPr="005162DE" w:rsidRDefault="00C032B8" w:rsidP="00C032B8">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7F4A2109" w:rsidR="00C032B8" w:rsidRPr="005162DE" w:rsidRDefault="00C032B8" w:rsidP="00C032B8">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2C86A068" w:rsidR="00C032B8" w:rsidRPr="00C032B8" w:rsidRDefault="00C032B8" w:rsidP="00C032B8">
            <w:pPr>
              <w:spacing w:before="40" w:after="40"/>
              <w:rPr>
                <w:rFonts w:ascii="Arial" w:hAnsi="Arial" w:cs="Arial"/>
              </w:rPr>
            </w:pPr>
            <w:r w:rsidRPr="00C032B8">
              <w:rPr>
                <w:rFonts w:ascii="Arial" w:hAnsi="Arial" w:cs="Arial"/>
              </w:rPr>
              <w:t>Substances that form ions when in water; seawater influence</w:t>
            </w:r>
          </w:p>
        </w:tc>
      </w:tr>
      <w:tr w:rsidR="00C032B8" w:rsidRPr="005162DE" w14:paraId="43BA6B8D" w14:textId="77777777" w:rsidTr="002D3FB5">
        <w:trPr>
          <w:trHeight w:val="432"/>
        </w:trPr>
        <w:tc>
          <w:tcPr>
            <w:tcW w:w="2245" w:type="dxa"/>
          </w:tcPr>
          <w:p w14:paraId="581AB298" w14:textId="0F18F4C5" w:rsidR="00C032B8" w:rsidRPr="00C032B8" w:rsidRDefault="00C032B8" w:rsidP="00C032B8">
            <w:pPr>
              <w:spacing w:before="40" w:after="40"/>
              <w:ind w:left="187"/>
              <w:rPr>
                <w:rFonts w:ascii="Arial" w:hAnsi="Arial" w:cs="Arial"/>
              </w:rPr>
            </w:pPr>
            <w:r w:rsidRPr="00C032B8">
              <w:rPr>
                <w:rFonts w:ascii="Arial" w:hAnsi="Arial" w:cs="Arial"/>
              </w:rPr>
              <w:t>Sulfate, ppm</w:t>
            </w:r>
          </w:p>
        </w:tc>
        <w:tc>
          <w:tcPr>
            <w:tcW w:w="1440" w:type="dxa"/>
          </w:tcPr>
          <w:p w14:paraId="13425507" w14:textId="19B96334" w:rsidR="00C032B8" w:rsidRPr="005162DE" w:rsidRDefault="00C032B8" w:rsidP="00C032B8">
            <w:pPr>
              <w:spacing w:before="40" w:after="40"/>
              <w:jc w:val="center"/>
              <w:rPr>
                <w:rFonts w:ascii="Arial" w:hAnsi="Arial" w:cs="Arial"/>
                <w:sz w:val="24"/>
                <w:szCs w:val="24"/>
              </w:rPr>
            </w:pPr>
            <w:r>
              <w:rPr>
                <w:rFonts w:ascii="Arial" w:hAnsi="Arial" w:cs="Arial"/>
                <w:sz w:val="24"/>
                <w:szCs w:val="24"/>
              </w:rPr>
              <w:t>2022</w:t>
            </w:r>
          </w:p>
        </w:tc>
        <w:tc>
          <w:tcPr>
            <w:tcW w:w="1260" w:type="dxa"/>
          </w:tcPr>
          <w:p w14:paraId="72C49EEB" w14:textId="0298E7F4" w:rsidR="00C032B8" w:rsidRPr="005162DE" w:rsidRDefault="00C032B8" w:rsidP="00C032B8">
            <w:pPr>
              <w:spacing w:before="40" w:after="40"/>
              <w:jc w:val="center"/>
              <w:rPr>
                <w:rFonts w:ascii="Arial" w:hAnsi="Arial" w:cs="Arial"/>
                <w:sz w:val="24"/>
                <w:szCs w:val="24"/>
              </w:rPr>
            </w:pPr>
            <w:r>
              <w:rPr>
                <w:rFonts w:ascii="Arial" w:hAnsi="Arial" w:cs="Arial"/>
                <w:sz w:val="24"/>
                <w:szCs w:val="24"/>
              </w:rPr>
              <w:t>27.6</w:t>
            </w:r>
          </w:p>
        </w:tc>
        <w:tc>
          <w:tcPr>
            <w:tcW w:w="1530" w:type="dxa"/>
          </w:tcPr>
          <w:p w14:paraId="7C11921B" w14:textId="6A95567E" w:rsidR="00C032B8" w:rsidRPr="005162DE" w:rsidRDefault="00C032B8" w:rsidP="00C032B8">
            <w:pPr>
              <w:spacing w:before="40" w:after="40"/>
              <w:jc w:val="center"/>
              <w:rPr>
                <w:rFonts w:ascii="Arial" w:hAnsi="Arial" w:cs="Arial"/>
                <w:sz w:val="24"/>
                <w:szCs w:val="24"/>
              </w:rPr>
            </w:pPr>
            <w:r>
              <w:rPr>
                <w:rFonts w:ascii="Arial" w:hAnsi="Arial" w:cs="Arial"/>
                <w:sz w:val="24"/>
                <w:szCs w:val="24"/>
              </w:rPr>
              <w:t>20-33</w:t>
            </w:r>
          </w:p>
        </w:tc>
        <w:tc>
          <w:tcPr>
            <w:tcW w:w="900" w:type="dxa"/>
          </w:tcPr>
          <w:p w14:paraId="491F1603" w14:textId="6730D75F" w:rsidR="00C032B8" w:rsidRPr="005162DE" w:rsidRDefault="00C032B8" w:rsidP="00C032B8">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0FA8C400" w:rsidR="00C032B8" w:rsidRPr="005162DE" w:rsidRDefault="00C032B8" w:rsidP="00C032B8">
            <w:pPr>
              <w:spacing w:before="40" w:after="40"/>
              <w:jc w:val="center"/>
              <w:rPr>
                <w:rFonts w:ascii="Arial" w:hAnsi="Arial" w:cs="Arial"/>
                <w:sz w:val="24"/>
                <w:szCs w:val="24"/>
              </w:rPr>
            </w:pPr>
            <w:r>
              <w:rPr>
                <w:rFonts w:ascii="Arial" w:hAnsi="Arial" w:cs="Arial"/>
                <w:sz w:val="24"/>
                <w:szCs w:val="24"/>
              </w:rPr>
              <w:t>None</w:t>
            </w:r>
          </w:p>
        </w:tc>
        <w:tc>
          <w:tcPr>
            <w:tcW w:w="2291" w:type="dxa"/>
          </w:tcPr>
          <w:p w14:paraId="2DBCEC1A" w14:textId="1F46AE64" w:rsidR="00C032B8" w:rsidRPr="00C032B8" w:rsidRDefault="00C032B8" w:rsidP="00C032B8">
            <w:pPr>
              <w:spacing w:before="40" w:after="40"/>
              <w:rPr>
                <w:rFonts w:ascii="Arial" w:hAnsi="Arial" w:cs="Arial"/>
              </w:rPr>
            </w:pPr>
            <w:r w:rsidRPr="00C032B8">
              <w:rPr>
                <w:rFonts w:ascii="Arial" w:hAnsi="Arial" w:cs="Arial"/>
              </w:rPr>
              <w:t>Runoff/leaching from natural deposits; industrial wastes</w:t>
            </w:r>
          </w:p>
        </w:tc>
      </w:tr>
      <w:tr w:rsidR="00C032B8" w:rsidRPr="005162DE" w14:paraId="18FA2C38" w14:textId="77777777" w:rsidTr="002D3FB5">
        <w:trPr>
          <w:trHeight w:val="432"/>
        </w:trPr>
        <w:tc>
          <w:tcPr>
            <w:tcW w:w="2245" w:type="dxa"/>
          </w:tcPr>
          <w:p w14:paraId="39D2E538" w14:textId="246E8008" w:rsidR="00C032B8" w:rsidRPr="00C032B8" w:rsidRDefault="00C032B8" w:rsidP="00C032B8">
            <w:pPr>
              <w:spacing w:before="40" w:after="40"/>
              <w:ind w:left="187"/>
              <w:rPr>
                <w:rFonts w:ascii="Arial" w:hAnsi="Arial" w:cs="Arial"/>
              </w:rPr>
            </w:pPr>
            <w:r w:rsidRPr="00C032B8">
              <w:rPr>
                <w:rFonts w:ascii="Arial" w:hAnsi="Arial" w:cs="Arial"/>
              </w:rPr>
              <w:t>Chloride, ppm</w:t>
            </w:r>
          </w:p>
        </w:tc>
        <w:tc>
          <w:tcPr>
            <w:tcW w:w="1440" w:type="dxa"/>
          </w:tcPr>
          <w:p w14:paraId="6AB05BED" w14:textId="45409A00" w:rsidR="00C032B8" w:rsidRPr="005162DE" w:rsidRDefault="00C032B8" w:rsidP="00C032B8">
            <w:pPr>
              <w:spacing w:before="40" w:after="40"/>
              <w:jc w:val="center"/>
              <w:rPr>
                <w:rFonts w:ascii="Arial" w:hAnsi="Arial" w:cs="Arial"/>
                <w:sz w:val="24"/>
                <w:szCs w:val="24"/>
              </w:rPr>
            </w:pPr>
            <w:r>
              <w:rPr>
                <w:rFonts w:ascii="Arial" w:hAnsi="Arial" w:cs="Arial"/>
                <w:sz w:val="24"/>
                <w:szCs w:val="24"/>
              </w:rPr>
              <w:t>2022</w:t>
            </w:r>
          </w:p>
        </w:tc>
        <w:tc>
          <w:tcPr>
            <w:tcW w:w="1260" w:type="dxa"/>
          </w:tcPr>
          <w:p w14:paraId="0AC370FD" w14:textId="0ED562A2" w:rsidR="00C032B8" w:rsidRPr="005162DE" w:rsidRDefault="00C032B8" w:rsidP="00C032B8">
            <w:pPr>
              <w:spacing w:before="40" w:after="40"/>
              <w:jc w:val="center"/>
              <w:rPr>
                <w:rFonts w:ascii="Arial" w:hAnsi="Arial" w:cs="Arial"/>
                <w:sz w:val="24"/>
                <w:szCs w:val="24"/>
              </w:rPr>
            </w:pPr>
            <w:r>
              <w:rPr>
                <w:rFonts w:ascii="Arial" w:hAnsi="Arial" w:cs="Arial"/>
                <w:sz w:val="24"/>
                <w:szCs w:val="24"/>
              </w:rPr>
              <w:t>7.9</w:t>
            </w:r>
          </w:p>
        </w:tc>
        <w:tc>
          <w:tcPr>
            <w:tcW w:w="1530" w:type="dxa"/>
          </w:tcPr>
          <w:p w14:paraId="06D23DE1" w14:textId="7BF0DF48" w:rsidR="00C032B8" w:rsidRPr="005162DE" w:rsidRDefault="00C032B8" w:rsidP="00C032B8">
            <w:pPr>
              <w:spacing w:before="40" w:after="40"/>
              <w:jc w:val="center"/>
              <w:rPr>
                <w:rFonts w:ascii="Arial" w:hAnsi="Arial" w:cs="Arial"/>
                <w:sz w:val="24"/>
                <w:szCs w:val="24"/>
              </w:rPr>
            </w:pPr>
            <w:r>
              <w:rPr>
                <w:rFonts w:ascii="Arial" w:hAnsi="Arial" w:cs="Arial"/>
                <w:sz w:val="24"/>
                <w:szCs w:val="24"/>
              </w:rPr>
              <w:t>3.6-14</w:t>
            </w:r>
          </w:p>
        </w:tc>
        <w:tc>
          <w:tcPr>
            <w:tcW w:w="900" w:type="dxa"/>
          </w:tcPr>
          <w:p w14:paraId="4A9C9B68" w14:textId="2A229CF3" w:rsidR="00C032B8" w:rsidRPr="005162DE" w:rsidRDefault="00C032B8" w:rsidP="00C032B8">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1C491E80" w:rsidR="00C032B8" w:rsidRPr="005162DE" w:rsidRDefault="00C032B8" w:rsidP="00C032B8">
            <w:pPr>
              <w:spacing w:before="40" w:after="40"/>
              <w:jc w:val="center"/>
              <w:rPr>
                <w:rFonts w:ascii="Arial" w:hAnsi="Arial" w:cs="Arial"/>
                <w:sz w:val="24"/>
                <w:szCs w:val="24"/>
              </w:rPr>
            </w:pPr>
            <w:r>
              <w:rPr>
                <w:rFonts w:ascii="Arial" w:hAnsi="Arial" w:cs="Arial"/>
                <w:sz w:val="24"/>
                <w:szCs w:val="24"/>
              </w:rPr>
              <w:t>None</w:t>
            </w:r>
          </w:p>
        </w:tc>
        <w:tc>
          <w:tcPr>
            <w:tcW w:w="2291" w:type="dxa"/>
          </w:tcPr>
          <w:p w14:paraId="06A23C91" w14:textId="0584BBAF" w:rsidR="00C032B8" w:rsidRPr="005162DE" w:rsidRDefault="0017782B" w:rsidP="00C032B8">
            <w:pPr>
              <w:spacing w:before="40" w:after="40"/>
              <w:rPr>
                <w:rFonts w:ascii="Arial" w:hAnsi="Arial" w:cs="Arial"/>
                <w:sz w:val="24"/>
                <w:szCs w:val="24"/>
              </w:rPr>
            </w:pPr>
            <w:r w:rsidRPr="0036026B">
              <w:rPr>
                <w:rFonts w:ascii="Arial" w:hAnsi="Arial" w:cs="Arial"/>
                <w:color w:val="000000" w:themeColor="text1"/>
                <w:sz w:val="18"/>
                <w:szCs w:val="18"/>
              </w:rPr>
              <w:t>Runoff/ leaching from natural deposits; seawater influence</w:t>
            </w:r>
          </w:p>
        </w:tc>
      </w:tr>
      <w:tr w:rsidR="00C032B8" w:rsidRPr="005162DE" w14:paraId="5964BD19" w14:textId="77777777" w:rsidTr="002D3FB5">
        <w:trPr>
          <w:trHeight w:val="432"/>
        </w:trPr>
        <w:tc>
          <w:tcPr>
            <w:tcW w:w="2245" w:type="dxa"/>
          </w:tcPr>
          <w:p w14:paraId="4B336526" w14:textId="0B66FBEC" w:rsidR="00C032B8" w:rsidRPr="0017782B" w:rsidRDefault="00C032B8" w:rsidP="00C032B8">
            <w:pPr>
              <w:spacing w:before="40" w:after="40"/>
              <w:ind w:left="187"/>
              <w:rPr>
                <w:rFonts w:ascii="Arial" w:hAnsi="Arial" w:cs="Arial"/>
              </w:rPr>
            </w:pPr>
            <w:r w:rsidRPr="0017782B">
              <w:rPr>
                <w:rFonts w:ascii="Arial" w:hAnsi="Arial" w:cs="Arial"/>
              </w:rPr>
              <w:t>Turbidity, Units</w:t>
            </w:r>
          </w:p>
        </w:tc>
        <w:tc>
          <w:tcPr>
            <w:tcW w:w="1440" w:type="dxa"/>
          </w:tcPr>
          <w:p w14:paraId="0DBC3920" w14:textId="42DF47B9" w:rsidR="00C032B8" w:rsidRPr="005162DE" w:rsidRDefault="00C032B8" w:rsidP="00C032B8">
            <w:pPr>
              <w:spacing w:before="40" w:after="40"/>
              <w:jc w:val="center"/>
              <w:rPr>
                <w:rFonts w:ascii="Arial" w:hAnsi="Arial" w:cs="Arial"/>
                <w:sz w:val="24"/>
                <w:szCs w:val="24"/>
              </w:rPr>
            </w:pPr>
            <w:r>
              <w:rPr>
                <w:rFonts w:ascii="Arial" w:hAnsi="Arial" w:cs="Arial"/>
                <w:sz w:val="24"/>
                <w:szCs w:val="24"/>
              </w:rPr>
              <w:t>2022</w:t>
            </w:r>
          </w:p>
        </w:tc>
        <w:tc>
          <w:tcPr>
            <w:tcW w:w="1260" w:type="dxa"/>
          </w:tcPr>
          <w:p w14:paraId="08E83DB2" w14:textId="734864CD" w:rsidR="00C032B8" w:rsidRPr="005162DE" w:rsidRDefault="00C032B8" w:rsidP="00C032B8">
            <w:pPr>
              <w:spacing w:before="40" w:after="40"/>
              <w:jc w:val="center"/>
              <w:rPr>
                <w:rFonts w:ascii="Arial" w:hAnsi="Arial" w:cs="Arial"/>
                <w:sz w:val="24"/>
                <w:szCs w:val="24"/>
              </w:rPr>
            </w:pPr>
            <w:r>
              <w:rPr>
                <w:rFonts w:ascii="Arial" w:hAnsi="Arial" w:cs="Arial"/>
                <w:sz w:val="24"/>
                <w:szCs w:val="24"/>
              </w:rPr>
              <w:t>0.31</w:t>
            </w:r>
          </w:p>
        </w:tc>
        <w:tc>
          <w:tcPr>
            <w:tcW w:w="1530" w:type="dxa"/>
          </w:tcPr>
          <w:p w14:paraId="50938A90" w14:textId="38C98525" w:rsidR="00C032B8" w:rsidRPr="005162DE" w:rsidRDefault="00C032B8" w:rsidP="00C032B8">
            <w:pPr>
              <w:spacing w:before="40" w:after="40"/>
              <w:jc w:val="center"/>
              <w:rPr>
                <w:rFonts w:ascii="Arial" w:hAnsi="Arial" w:cs="Arial"/>
                <w:sz w:val="24"/>
                <w:szCs w:val="24"/>
              </w:rPr>
            </w:pPr>
            <w:r>
              <w:rPr>
                <w:rFonts w:ascii="Arial" w:hAnsi="Arial" w:cs="Arial"/>
                <w:sz w:val="24"/>
                <w:szCs w:val="24"/>
              </w:rPr>
              <w:t>0.21-0.39</w:t>
            </w:r>
          </w:p>
        </w:tc>
        <w:tc>
          <w:tcPr>
            <w:tcW w:w="900" w:type="dxa"/>
          </w:tcPr>
          <w:p w14:paraId="4737994B" w14:textId="3FD6CE14" w:rsidR="00C032B8" w:rsidRPr="005162DE" w:rsidRDefault="00C032B8" w:rsidP="00C032B8">
            <w:pPr>
              <w:spacing w:before="40" w:after="40"/>
              <w:jc w:val="center"/>
              <w:rPr>
                <w:rFonts w:ascii="Arial" w:hAnsi="Arial" w:cs="Arial"/>
                <w:sz w:val="24"/>
                <w:szCs w:val="24"/>
              </w:rPr>
            </w:pPr>
            <w:r>
              <w:rPr>
                <w:rFonts w:ascii="Arial" w:hAnsi="Arial" w:cs="Arial"/>
                <w:sz w:val="24"/>
                <w:szCs w:val="24"/>
              </w:rPr>
              <w:t>5</w:t>
            </w:r>
          </w:p>
        </w:tc>
        <w:tc>
          <w:tcPr>
            <w:tcW w:w="1170" w:type="dxa"/>
          </w:tcPr>
          <w:p w14:paraId="3B00AA10" w14:textId="7F3E566F" w:rsidR="00C032B8" w:rsidRPr="005162DE" w:rsidRDefault="00C032B8" w:rsidP="00C032B8">
            <w:pPr>
              <w:spacing w:before="40" w:after="40"/>
              <w:jc w:val="center"/>
              <w:rPr>
                <w:rFonts w:ascii="Arial" w:hAnsi="Arial" w:cs="Arial"/>
                <w:sz w:val="24"/>
                <w:szCs w:val="24"/>
              </w:rPr>
            </w:pPr>
            <w:r>
              <w:rPr>
                <w:rFonts w:ascii="Arial" w:hAnsi="Arial" w:cs="Arial"/>
                <w:sz w:val="24"/>
                <w:szCs w:val="24"/>
              </w:rPr>
              <w:t>None</w:t>
            </w:r>
          </w:p>
        </w:tc>
        <w:tc>
          <w:tcPr>
            <w:tcW w:w="2291" w:type="dxa"/>
          </w:tcPr>
          <w:p w14:paraId="2388FD28" w14:textId="046B18F9" w:rsidR="00C032B8" w:rsidRPr="005162DE" w:rsidRDefault="0017782B" w:rsidP="00C032B8">
            <w:pPr>
              <w:spacing w:before="40" w:after="40"/>
              <w:rPr>
                <w:rFonts w:ascii="Arial" w:hAnsi="Arial" w:cs="Arial"/>
                <w:sz w:val="24"/>
                <w:szCs w:val="24"/>
              </w:rPr>
            </w:pPr>
            <w:r w:rsidRPr="0036026B">
              <w:rPr>
                <w:rFonts w:ascii="Arial" w:hAnsi="Arial" w:cs="Arial"/>
                <w:color w:val="000000" w:themeColor="text1"/>
                <w:sz w:val="18"/>
                <w:szCs w:val="18"/>
              </w:rPr>
              <w:t>Runoff/ leaching from natural deposits; seawater influence</w:t>
            </w:r>
          </w:p>
        </w:tc>
      </w:tr>
      <w:tr w:rsidR="00C032B8" w:rsidRPr="005162DE" w14:paraId="60A0EBEF" w14:textId="77777777" w:rsidTr="002D3FB5">
        <w:trPr>
          <w:trHeight w:val="432"/>
        </w:trPr>
        <w:tc>
          <w:tcPr>
            <w:tcW w:w="2245" w:type="dxa"/>
          </w:tcPr>
          <w:p w14:paraId="5B1609FE" w14:textId="6FDBF1E9" w:rsidR="00C032B8" w:rsidRPr="0017782B" w:rsidRDefault="00C032B8" w:rsidP="00C032B8">
            <w:pPr>
              <w:spacing w:before="40" w:after="40"/>
              <w:ind w:left="187"/>
              <w:rPr>
                <w:rFonts w:ascii="Arial" w:hAnsi="Arial" w:cs="Arial"/>
              </w:rPr>
            </w:pPr>
            <w:r w:rsidRPr="0017782B">
              <w:rPr>
                <w:rFonts w:ascii="Arial" w:hAnsi="Arial" w:cs="Arial"/>
              </w:rPr>
              <w:t>Total Dissolved Solids (TDS), ppm</w:t>
            </w:r>
          </w:p>
        </w:tc>
        <w:tc>
          <w:tcPr>
            <w:tcW w:w="1440" w:type="dxa"/>
          </w:tcPr>
          <w:p w14:paraId="778A4417" w14:textId="29206484" w:rsidR="00C032B8" w:rsidRPr="005162DE" w:rsidRDefault="00C032B8" w:rsidP="00C032B8">
            <w:pPr>
              <w:spacing w:before="40" w:after="40"/>
              <w:jc w:val="center"/>
              <w:rPr>
                <w:rFonts w:ascii="Arial" w:hAnsi="Arial" w:cs="Arial"/>
                <w:sz w:val="24"/>
                <w:szCs w:val="24"/>
              </w:rPr>
            </w:pPr>
            <w:r>
              <w:rPr>
                <w:rFonts w:ascii="Arial" w:hAnsi="Arial" w:cs="Arial"/>
                <w:sz w:val="24"/>
                <w:szCs w:val="24"/>
              </w:rPr>
              <w:t>2022</w:t>
            </w:r>
          </w:p>
        </w:tc>
        <w:tc>
          <w:tcPr>
            <w:tcW w:w="1260" w:type="dxa"/>
          </w:tcPr>
          <w:p w14:paraId="0E631900" w14:textId="05213AEE" w:rsidR="00C032B8" w:rsidRPr="005162DE" w:rsidRDefault="00C032B8" w:rsidP="00C032B8">
            <w:pPr>
              <w:spacing w:before="40" w:after="40"/>
              <w:jc w:val="center"/>
              <w:rPr>
                <w:rFonts w:ascii="Arial" w:hAnsi="Arial" w:cs="Arial"/>
                <w:sz w:val="24"/>
                <w:szCs w:val="24"/>
              </w:rPr>
            </w:pPr>
            <w:r>
              <w:rPr>
                <w:rFonts w:ascii="Arial" w:hAnsi="Arial" w:cs="Arial"/>
                <w:sz w:val="24"/>
                <w:szCs w:val="24"/>
              </w:rPr>
              <w:t>350</w:t>
            </w:r>
          </w:p>
        </w:tc>
        <w:tc>
          <w:tcPr>
            <w:tcW w:w="1530" w:type="dxa"/>
          </w:tcPr>
          <w:p w14:paraId="0AC2C52F" w14:textId="53523B25" w:rsidR="00C032B8" w:rsidRPr="005162DE" w:rsidRDefault="00C032B8" w:rsidP="00C032B8">
            <w:pPr>
              <w:spacing w:before="40" w:after="40"/>
              <w:jc w:val="center"/>
              <w:rPr>
                <w:rFonts w:ascii="Arial" w:hAnsi="Arial" w:cs="Arial"/>
                <w:sz w:val="24"/>
                <w:szCs w:val="24"/>
              </w:rPr>
            </w:pPr>
            <w:r>
              <w:rPr>
                <w:rFonts w:ascii="Arial" w:hAnsi="Arial" w:cs="Arial"/>
                <w:sz w:val="24"/>
                <w:szCs w:val="24"/>
              </w:rPr>
              <w:t>280-400</w:t>
            </w:r>
          </w:p>
        </w:tc>
        <w:tc>
          <w:tcPr>
            <w:tcW w:w="900" w:type="dxa"/>
          </w:tcPr>
          <w:p w14:paraId="6D1347AE" w14:textId="607144BB" w:rsidR="00C032B8" w:rsidRPr="005162DE" w:rsidRDefault="00C032B8" w:rsidP="00C032B8">
            <w:pPr>
              <w:spacing w:before="40" w:after="40"/>
              <w:jc w:val="center"/>
              <w:rPr>
                <w:rFonts w:ascii="Arial" w:hAnsi="Arial" w:cs="Arial"/>
                <w:sz w:val="24"/>
                <w:szCs w:val="24"/>
              </w:rPr>
            </w:pPr>
            <w:r>
              <w:rPr>
                <w:rFonts w:ascii="Arial" w:hAnsi="Arial" w:cs="Arial"/>
                <w:sz w:val="24"/>
                <w:szCs w:val="24"/>
              </w:rPr>
              <w:t>1000</w:t>
            </w:r>
          </w:p>
        </w:tc>
        <w:tc>
          <w:tcPr>
            <w:tcW w:w="1170" w:type="dxa"/>
          </w:tcPr>
          <w:p w14:paraId="17B1D37A" w14:textId="25A66BA1" w:rsidR="00C032B8" w:rsidRPr="005162DE" w:rsidRDefault="00C032B8" w:rsidP="00C032B8">
            <w:pPr>
              <w:spacing w:before="40" w:after="40"/>
              <w:jc w:val="center"/>
              <w:rPr>
                <w:rFonts w:ascii="Arial" w:hAnsi="Arial" w:cs="Arial"/>
                <w:sz w:val="24"/>
                <w:szCs w:val="24"/>
              </w:rPr>
            </w:pPr>
            <w:r>
              <w:rPr>
                <w:rFonts w:ascii="Arial" w:hAnsi="Arial" w:cs="Arial"/>
                <w:sz w:val="24"/>
                <w:szCs w:val="24"/>
              </w:rPr>
              <w:t>None</w:t>
            </w:r>
          </w:p>
        </w:tc>
        <w:tc>
          <w:tcPr>
            <w:tcW w:w="2291" w:type="dxa"/>
          </w:tcPr>
          <w:p w14:paraId="1C0AAD24" w14:textId="5EB7DD60" w:rsidR="00C032B8" w:rsidRPr="005162DE" w:rsidRDefault="0017782B" w:rsidP="00C032B8">
            <w:pPr>
              <w:spacing w:before="40" w:after="40"/>
              <w:rPr>
                <w:rFonts w:ascii="Arial" w:hAnsi="Arial" w:cs="Arial"/>
                <w:sz w:val="24"/>
                <w:szCs w:val="24"/>
              </w:rPr>
            </w:pPr>
            <w:r w:rsidRPr="005A1796">
              <w:rPr>
                <w:rFonts w:ascii="Arial" w:hAnsi="Arial" w:cs="Arial"/>
                <w:sz w:val="18"/>
                <w:szCs w:val="18"/>
              </w:rPr>
              <w:t>Runoff/leaching from natural deposits</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9BFFB90" w14:textId="714003B4" w:rsidR="00D17E2F" w:rsidRPr="006F344C" w:rsidRDefault="00E25265" w:rsidP="006F344C">
      <w:pPr>
        <w:pStyle w:val="Heading3"/>
        <w:keepNext/>
        <w:rPr>
          <w:color w:val="auto"/>
        </w:rPr>
      </w:pPr>
      <w:bookmarkStart w:id="10"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0"/>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8E5E575"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6F344C">
        <w:rPr>
          <w:rFonts w:ascii="Arial" w:hAnsi="Arial" w:cs="Arial"/>
          <w:sz w:val="24"/>
          <w:szCs w:val="24"/>
        </w:rPr>
        <w:t>one</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  </w:t>
      </w:r>
      <w:r w:rsidR="006F344C">
        <w:rPr>
          <w:rFonts w:ascii="Arial" w:hAnsi="Arial" w:cs="Arial"/>
          <w:sz w:val="24"/>
          <w:szCs w:val="24"/>
        </w:rPr>
        <w:t>One</w:t>
      </w:r>
      <w:r w:rsidRPr="005162DE">
        <w:rPr>
          <w:rFonts w:ascii="Arial" w:hAnsi="Arial" w:cs="Arial"/>
          <w:sz w:val="24"/>
          <w:szCs w:val="24"/>
        </w:rPr>
        <w:t xml:space="preserve"> Level 1 assessment</w:t>
      </w:r>
      <w:r w:rsidR="006F344C">
        <w:rPr>
          <w:rFonts w:ascii="Arial" w:hAnsi="Arial" w:cs="Arial"/>
          <w:sz w:val="24"/>
          <w:szCs w:val="24"/>
        </w:rPr>
        <w:t xml:space="preserve"> </w:t>
      </w:r>
      <w:r w:rsidRPr="005162DE">
        <w:rPr>
          <w:rFonts w:ascii="Arial" w:hAnsi="Arial" w:cs="Arial"/>
          <w:sz w:val="24"/>
          <w:szCs w:val="24"/>
        </w:rPr>
        <w:t>w</w:t>
      </w:r>
      <w:r w:rsidR="006F344C">
        <w:rPr>
          <w:rFonts w:ascii="Arial" w:hAnsi="Arial" w:cs="Arial"/>
          <w:sz w:val="24"/>
          <w:szCs w:val="24"/>
        </w:rPr>
        <w:t>as</w:t>
      </w:r>
      <w:r w:rsidRPr="005162DE">
        <w:rPr>
          <w:rFonts w:ascii="Arial" w:hAnsi="Arial" w:cs="Arial"/>
          <w:sz w:val="24"/>
          <w:szCs w:val="24"/>
        </w:rPr>
        <w:t xml:space="preserve"> completed.  In addition, we were required to take </w:t>
      </w:r>
      <w:r w:rsidR="006F344C">
        <w:rPr>
          <w:rFonts w:ascii="Arial" w:hAnsi="Arial" w:cs="Arial"/>
          <w:sz w:val="24"/>
          <w:szCs w:val="24"/>
        </w:rPr>
        <w:t>one</w:t>
      </w:r>
      <w:r w:rsidRPr="005162DE">
        <w:rPr>
          <w:rFonts w:ascii="Arial" w:hAnsi="Arial" w:cs="Arial"/>
          <w:sz w:val="24"/>
          <w:szCs w:val="24"/>
        </w:rPr>
        <w:t xml:space="preserve"> corrective action and we completed </w:t>
      </w:r>
      <w:r w:rsidR="006F344C">
        <w:rPr>
          <w:rFonts w:ascii="Arial" w:hAnsi="Arial" w:cs="Arial"/>
          <w:sz w:val="24"/>
          <w:szCs w:val="24"/>
        </w:rPr>
        <w:t xml:space="preserve">the </w:t>
      </w:r>
      <w:r w:rsidRPr="005162DE">
        <w:rPr>
          <w:rFonts w:ascii="Arial" w:hAnsi="Arial" w:cs="Arial"/>
          <w:sz w:val="24"/>
          <w:szCs w:val="24"/>
        </w:rPr>
        <w:t>action.</w:t>
      </w:r>
    </w:p>
    <w:sectPr w:rsidR="00DD7D18"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544530">
    <w:abstractNumId w:val="6"/>
  </w:num>
  <w:num w:numId="2" w16cid:durableId="1305087366">
    <w:abstractNumId w:val="1"/>
  </w:num>
  <w:num w:numId="3" w16cid:durableId="1550529382">
    <w:abstractNumId w:val="3"/>
  </w:num>
  <w:num w:numId="4" w16cid:durableId="1282880145">
    <w:abstractNumId w:val="0"/>
  </w:num>
  <w:num w:numId="5" w16cid:durableId="1806194203">
    <w:abstractNumId w:val="2"/>
  </w:num>
  <w:num w:numId="6" w16cid:durableId="625356558">
    <w:abstractNumId w:val="5"/>
  </w:num>
  <w:num w:numId="7" w16cid:durableId="213451867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B06"/>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82B"/>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2E12"/>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4754"/>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5BFF"/>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5711"/>
    <w:rsid w:val="005F600B"/>
    <w:rsid w:val="005F6B41"/>
    <w:rsid w:val="005F7F5B"/>
    <w:rsid w:val="0060219E"/>
    <w:rsid w:val="0060561B"/>
    <w:rsid w:val="00606A2B"/>
    <w:rsid w:val="00615750"/>
    <w:rsid w:val="00623849"/>
    <w:rsid w:val="00624516"/>
    <w:rsid w:val="006304A2"/>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3CA0"/>
    <w:rsid w:val="006A482B"/>
    <w:rsid w:val="006B5CF2"/>
    <w:rsid w:val="006C2732"/>
    <w:rsid w:val="006C7186"/>
    <w:rsid w:val="006D480B"/>
    <w:rsid w:val="006D4D93"/>
    <w:rsid w:val="006D506D"/>
    <w:rsid w:val="006E03F6"/>
    <w:rsid w:val="006E11B6"/>
    <w:rsid w:val="006F344C"/>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3C30"/>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0047"/>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346E"/>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32B8"/>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6BF"/>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1846"/>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2017</Words>
  <Characters>11082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3</cp:revision>
  <cp:lastPrinted>2022-01-19T18:53:00Z</cp:lastPrinted>
  <dcterms:created xsi:type="dcterms:W3CDTF">2023-03-23T21:11:00Z</dcterms:created>
  <dcterms:modified xsi:type="dcterms:W3CDTF">2023-03-23T21:11:00Z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