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1859DA7" w14:textId="77777777" w:rsidR="00CF4149" w:rsidRDefault="00CF4149" w:rsidP="00CF4149">
      <w:pPr>
        <w:spacing w:after="240"/>
        <w:rPr>
          <w:rFonts w:ascii="Arial" w:hAnsi="Arial" w:cs="Arial"/>
          <w:sz w:val="24"/>
          <w:szCs w:val="24"/>
        </w:rPr>
      </w:pPr>
      <w:bookmarkStart w:id="2" w:name="_Toc58336714"/>
      <w:r>
        <w:rPr>
          <w:rFonts w:ascii="Arial" w:hAnsi="Arial" w:cs="Arial"/>
          <w:b/>
          <w:bCs/>
          <w:sz w:val="24"/>
          <w:szCs w:val="24"/>
        </w:rPr>
        <w:t>Water System Name:</w:t>
      </w:r>
      <w:r>
        <w:rPr>
          <w:rFonts w:ascii="Arial" w:hAnsi="Arial" w:cs="Arial"/>
          <w:sz w:val="24"/>
          <w:szCs w:val="24"/>
        </w:rPr>
        <w:t xml:space="preserve"> MISSION OAKS MOBILE HOME PARK</w:t>
      </w:r>
    </w:p>
    <w:p w14:paraId="3DFDEB28" w14:textId="6C878249" w:rsidR="00CF4149" w:rsidRDefault="00CF4149" w:rsidP="00CF4149">
      <w:pPr>
        <w:spacing w:after="240"/>
        <w:rPr>
          <w:rFonts w:ascii="Arial" w:hAnsi="Arial" w:cs="Arial"/>
          <w:sz w:val="24"/>
          <w:szCs w:val="24"/>
        </w:rPr>
      </w:pPr>
      <w:r>
        <w:rPr>
          <w:rFonts w:ascii="Arial" w:hAnsi="Arial" w:cs="Arial"/>
          <w:b/>
          <w:bCs/>
          <w:sz w:val="24"/>
          <w:szCs w:val="24"/>
        </w:rPr>
        <w:t>Report Date:</w:t>
      </w:r>
      <w:r>
        <w:rPr>
          <w:rFonts w:ascii="Arial" w:hAnsi="Arial" w:cs="Arial"/>
          <w:sz w:val="24"/>
          <w:szCs w:val="24"/>
        </w:rPr>
        <w:t xml:space="preserve"> 6/01/2024</w:t>
      </w:r>
    </w:p>
    <w:p w14:paraId="51332F0D" w14:textId="77777777" w:rsidR="00CF4149" w:rsidRDefault="00CF4149" w:rsidP="00CF4149">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33A0F78A" w14:textId="77777777" w:rsidR="00CF4149" w:rsidRDefault="00CF4149" w:rsidP="00CF4149">
      <w:pPr>
        <w:spacing w:after="240"/>
        <w:rPr>
          <w:rFonts w:ascii="Arial" w:hAnsi="Arial" w:cs="Arial"/>
          <w:sz w:val="24"/>
          <w:szCs w:val="24"/>
        </w:rPr>
      </w:pPr>
      <w:r>
        <w:rPr>
          <w:rFonts w:ascii="Arial" w:hAnsi="Arial" w:cs="Arial"/>
          <w:b/>
          <w:bCs/>
          <w:sz w:val="24"/>
          <w:szCs w:val="24"/>
        </w:rPr>
        <w:t>Name and General Location of Source(s):</w:t>
      </w:r>
      <w:r>
        <w:rPr>
          <w:rFonts w:ascii="Arial" w:hAnsi="Arial" w:cs="Arial"/>
          <w:sz w:val="24"/>
          <w:szCs w:val="24"/>
        </w:rPr>
        <w:t xml:space="preserve"> Well 3510006-004 @ San Juan Road, Hollister CA. 95023</w:t>
      </w:r>
    </w:p>
    <w:p w14:paraId="41453F9A" w14:textId="77777777" w:rsidR="00CF4149" w:rsidRDefault="00CF4149" w:rsidP="00CF4149">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Well #1, The source water supply, is considered most vulnerable to the following activities associated with contaminants detected in the water supply: Housing low density and septic </w:t>
      </w:r>
      <w:proofErr w:type="spellStart"/>
      <w:r>
        <w:rPr>
          <w:rFonts w:ascii="Arial" w:hAnsi="Arial" w:cs="Arial"/>
          <w:sz w:val="24"/>
          <w:szCs w:val="24"/>
        </w:rPr>
        <w:t>tanksystems</w:t>
      </w:r>
      <w:proofErr w:type="spellEnd"/>
      <w:r>
        <w:rPr>
          <w:rFonts w:ascii="Arial" w:hAnsi="Arial" w:cs="Arial"/>
          <w:sz w:val="24"/>
          <w:szCs w:val="24"/>
        </w:rPr>
        <w:t xml:space="preserve">. The complete assessment may be received from the following location: Water Board,1 Lower </w:t>
      </w:r>
      <w:proofErr w:type="spellStart"/>
      <w:proofErr w:type="gramStart"/>
      <w:r>
        <w:rPr>
          <w:rFonts w:ascii="Arial" w:hAnsi="Arial" w:cs="Arial"/>
          <w:sz w:val="24"/>
          <w:szCs w:val="24"/>
        </w:rPr>
        <w:t>Ragsdale,Building</w:t>
      </w:r>
      <w:proofErr w:type="spellEnd"/>
      <w:proofErr w:type="gramEnd"/>
      <w:r>
        <w:rPr>
          <w:rFonts w:ascii="Arial" w:hAnsi="Arial" w:cs="Arial"/>
          <w:sz w:val="24"/>
          <w:szCs w:val="24"/>
        </w:rPr>
        <w:t xml:space="preserve"> 1, Suite 120, Monterey CA. 93940</w:t>
      </w:r>
    </w:p>
    <w:p w14:paraId="18A5C1F4" w14:textId="77777777" w:rsidR="00CF4149" w:rsidRDefault="00CF4149" w:rsidP="00CF4149">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N/A</w:t>
      </w:r>
    </w:p>
    <w:p w14:paraId="3D86C7A6" w14:textId="77777777" w:rsidR="00CF4149" w:rsidRDefault="00CF4149" w:rsidP="00CF4149">
      <w:pPr>
        <w:pStyle w:val="Heading2"/>
        <w:rPr>
          <w:sz w:val="24"/>
        </w:rPr>
      </w:pPr>
      <w:r w:rsidRPr="00CF4149">
        <w:rPr>
          <w:sz w:val="24"/>
        </w:rPr>
        <w:t>For More Information, Contact:</w:t>
      </w:r>
      <w:r>
        <w:rPr>
          <w:sz w:val="24"/>
        </w:rPr>
        <w:t xml:space="preserve"> </w:t>
      </w:r>
      <w:r w:rsidRPr="00CF4149">
        <w:rPr>
          <w:b w:val="0"/>
          <w:bCs w:val="0"/>
          <w:sz w:val="24"/>
        </w:rPr>
        <w:t>Fernando, Park Manager (831) 637-6311</w:t>
      </w:r>
    </w:p>
    <w:p w14:paraId="291D569C" w14:textId="259E1B37" w:rsidR="00ED7919" w:rsidRPr="005162DE" w:rsidRDefault="008404C1" w:rsidP="00CF4149">
      <w:pPr>
        <w:pStyle w:val="Heading2"/>
      </w:pPr>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lastRenderedPageBreak/>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lastRenderedPageBreak/>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84B6331" w14:textId="77777777" w:rsidR="00396196" w:rsidRDefault="00396196" w:rsidP="00396196">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4F290E44" w14:textId="77777777" w:rsidR="00396196" w:rsidRDefault="00396196" w:rsidP="00396196">
      <w:pPr>
        <w:rPr>
          <w:rFonts w:ascii="Arial" w:hAnsi="Arial" w:cs="Arial"/>
          <w:sz w:val="24"/>
          <w:szCs w:val="24"/>
        </w:rPr>
      </w:pPr>
      <w:r>
        <w:rPr>
          <w:rFonts w:ascii="Arial" w:hAnsi="Arial" w:cs="Arial"/>
          <w:sz w:val="24"/>
          <w:szCs w:val="24"/>
        </w:rPr>
        <w:t>Complete if lead or copper is detected in the last sample set.</w:t>
      </w:r>
    </w:p>
    <w:p w14:paraId="75151AC5" w14:textId="77777777" w:rsidR="00396196" w:rsidRDefault="00396196" w:rsidP="00396196"/>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396196" w14:paraId="6E69FE94" w14:textId="77777777" w:rsidTr="00396196">
        <w:trPr>
          <w:cantSplit/>
          <w:trHeight w:val="1862"/>
          <w:tblHeader/>
        </w:trPr>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5B0F020" w14:textId="77777777" w:rsidR="00396196" w:rsidRDefault="00396196">
            <w:pPr>
              <w:jc w:val="center"/>
              <w:rPr>
                <w:rFonts w:ascii="Arial" w:hAnsi="Arial" w:cs="Arial"/>
                <w:b/>
                <w:bCs/>
                <w:sz w:val="24"/>
                <w:szCs w:val="24"/>
              </w:rPr>
            </w:pPr>
            <w:r>
              <w:rPr>
                <w:rFonts w:ascii="Arial" w:hAnsi="Arial" w:cs="Arial"/>
                <w:b/>
                <w:bCs/>
                <w:sz w:val="24"/>
                <w:szCs w:val="24"/>
              </w:rPr>
              <w:lastRenderedPageBreak/>
              <w:t xml:space="preserve">Lead and Copper </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FF8DF81" w14:textId="77777777" w:rsidR="00396196" w:rsidRDefault="00396196">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9A33692" w14:textId="77777777" w:rsidR="00396196" w:rsidRDefault="00396196">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5716FA9" w14:textId="77777777" w:rsidR="00396196" w:rsidRDefault="00396196">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BD55A2B" w14:textId="77777777" w:rsidR="00396196" w:rsidRDefault="00396196">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2F1112A" w14:textId="77777777" w:rsidR="00396196" w:rsidRDefault="00396196">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52C67AE" w14:textId="77777777" w:rsidR="00396196" w:rsidRDefault="00396196">
            <w:pPr>
              <w:jc w:val="center"/>
              <w:rPr>
                <w:rFonts w:ascii="Arial" w:hAnsi="Arial" w:cs="Arial"/>
                <w:b/>
                <w:bCs/>
                <w:sz w:val="24"/>
                <w:szCs w:val="24"/>
              </w:rPr>
            </w:pPr>
            <w:r>
              <w:rPr>
                <w:rFonts w:ascii="Arial" w:hAnsi="Arial" w:cs="Arial"/>
                <w:b/>
                <w:bCs/>
                <w:sz w:val="24"/>
                <w:szCs w:val="24"/>
              </w:rPr>
              <w:t>PHG</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3923596" w14:textId="77777777" w:rsidR="00396196" w:rsidRDefault="00396196">
            <w:pPr>
              <w:jc w:val="center"/>
              <w:rPr>
                <w:rFonts w:ascii="Arial" w:hAnsi="Arial" w:cs="Arial"/>
                <w:b/>
                <w:bCs/>
                <w:sz w:val="24"/>
                <w:szCs w:val="24"/>
              </w:rPr>
            </w:pPr>
            <w:r>
              <w:rPr>
                <w:rFonts w:ascii="Arial" w:hAnsi="Arial" w:cs="Arial"/>
                <w:b/>
                <w:bCs/>
                <w:sz w:val="24"/>
                <w:szCs w:val="24"/>
              </w:rPr>
              <w:t>No. of Schools Requesting Lead Sampling</w:t>
            </w:r>
          </w:p>
        </w:tc>
        <w:tc>
          <w:tcPr>
            <w:tcW w:w="3240" w:type="dxa"/>
            <w:tcBorders>
              <w:top w:val="single" w:sz="4" w:space="0" w:color="auto"/>
              <w:left w:val="single" w:sz="4" w:space="0" w:color="auto"/>
              <w:bottom w:val="single" w:sz="4" w:space="0" w:color="auto"/>
              <w:right w:val="single" w:sz="4" w:space="0" w:color="auto"/>
            </w:tcBorders>
            <w:textDirection w:val="btLr"/>
            <w:vAlign w:val="center"/>
            <w:hideMark/>
          </w:tcPr>
          <w:p w14:paraId="0B1E77E3" w14:textId="77777777" w:rsidR="00396196" w:rsidRDefault="00396196">
            <w:pPr>
              <w:jc w:val="center"/>
              <w:rPr>
                <w:rFonts w:ascii="Arial" w:hAnsi="Arial" w:cs="Arial"/>
                <w:b/>
                <w:bCs/>
                <w:sz w:val="24"/>
                <w:szCs w:val="24"/>
              </w:rPr>
            </w:pPr>
            <w:r>
              <w:rPr>
                <w:rFonts w:ascii="Arial" w:hAnsi="Arial" w:cs="Arial"/>
                <w:b/>
                <w:bCs/>
                <w:sz w:val="24"/>
                <w:szCs w:val="24"/>
              </w:rPr>
              <w:t>Typical Source of</w:t>
            </w:r>
          </w:p>
          <w:p w14:paraId="2AEA0261" w14:textId="77777777" w:rsidR="00396196" w:rsidRDefault="00396196">
            <w:pPr>
              <w:jc w:val="center"/>
              <w:rPr>
                <w:rFonts w:ascii="Arial" w:hAnsi="Arial" w:cs="Arial"/>
                <w:b/>
                <w:bCs/>
                <w:sz w:val="24"/>
                <w:szCs w:val="24"/>
              </w:rPr>
            </w:pPr>
            <w:r>
              <w:rPr>
                <w:rFonts w:ascii="Arial" w:hAnsi="Arial" w:cs="Arial"/>
                <w:b/>
                <w:bCs/>
                <w:sz w:val="24"/>
                <w:szCs w:val="24"/>
              </w:rPr>
              <w:t>Contaminant</w:t>
            </w:r>
          </w:p>
        </w:tc>
      </w:tr>
      <w:tr w:rsidR="00396196" w14:paraId="006D4557" w14:textId="77777777" w:rsidTr="00396196">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3586E92" w14:textId="77777777" w:rsidR="00396196" w:rsidRDefault="00396196">
            <w:pPr>
              <w:spacing w:before="40" w:after="40"/>
              <w:rPr>
                <w:rFonts w:ascii="Arial" w:hAnsi="Arial" w:cs="Arial"/>
                <w:sz w:val="24"/>
                <w:szCs w:val="24"/>
              </w:rPr>
            </w:pPr>
            <w:r>
              <w:rPr>
                <w:rFonts w:ascii="Arial" w:hAnsi="Arial" w:cs="Arial"/>
                <w:sz w:val="24"/>
                <w:szCs w:val="24"/>
              </w:rPr>
              <w:t>Lead (ppb)</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296CC27"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09/19</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E22CA6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7BBFA9B"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189EBB2"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323C7E9" w14:textId="77777777" w:rsidR="00396196" w:rsidRDefault="00396196">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EB8EA9E" w14:textId="77777777" w:rsidR="00396196" w:rsidRDefault="00396196">
            <w:pPr>
              <w:spacing w:before="40" w:after="40"/>
              <w:jc w:val="center"/>
              <w:rPr>
                <w:rFonts w:ascii="Arial" w:hAnsi="Arial" w:cs="Arial"/>
                <w:sz w:val="24"/>
                <w:szCs w:val="24"/>
              </w:rPr>
            </w:pPr>
            <w:r>
              <w:rPr>
                <w:rFonts w:ascii="Arial" w:hAnsi="Arial" w:cs="Arial"/>
                <w:sz w:val="24"/>
                <w:szCs w:val="24"/>
              </w:rPr>
              <w:t>0.2</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70D9958" w14:textId="77777777" w:rsidR="00396196" w:rsidRDefault="00396196">
            <w:pPr>
              <w:spacing w:before="40" w:after="40"/>
              <w:jc w:val="center"/>
              <w:rPr>
                <w:rFonts w:ascii="Arial" w:hAnsi="Arial" w:cs="Arial"/>
                <w:sz w:val="24"/>
                <w:szCs w:val="24"/>
              </w:rPr>
            </w:pPr>
            <w:r>
              <w:rPr>
                <w:rFonts w:ascii="Arial" w:hAnsi="Arial" w:cs="Arial"/>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FC0BF06" w14:textId="77777777" w:rsidR="00396196" w:rsidRDefault="00396196">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396196" w14:paraId="12CBEFEB" w14:textId="77777777" w:rsidTr="00396196">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B09CD41" w14:textId="77777777" w:rsidR="00396196" w:rsidRDefault="00396196">
            <w:pPr>
              <w:spacing w:before="40" w:after="40"/>
              <w:rPr>
                <w:rFonts w:ascii="Arial" w:hAnsi="Arial" w:cs="Arial"/>
                <w:sz w:val="24"/>
                <w:szCs w:val="24"/>
              </w:rPr>
            </w:pPr>
            <w:r>
              <w:rPr>
                <w:rFonts w:ascii="Arial" w:hAnsi="Arial" w:cs="Arial"/>
                <w:sz w:val="24"/>
                <w:szCs w:val="24"/>
              </w:rPr>
              <w:t>Copper (ppm)</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2142EB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09/19</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B515B2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B23C3BD"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618DCD6"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2DCD9E7" w14:textId="77777777" w:rsidR="00396196" w:rsidRDefault="00396196">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DA05CCB" w14:textId="77777777" w:rsidR="00396196" w:rsidRDefault="00396196">
            <w:pPr>
              <w:spacing w:before="40" w:after="40"/>
              <w:jc w:val="center"/>
              <w:rPr>
                <w:rFonts w:ascii="Arial" w:hAnsi="Arial" w:cs="Arial"/>
                <w:sz w:val="24"/>
                <w:szCs w:val="24"/>
              </w:rPr>
            </w:pPr>
            <w:r>
              <w:rPr>
                <w:rFonts w:ascii="Arial" w:hAnsi="Arial" w:cs="Arial"/>
                <w:sz w:val="24"/>
                <w:szCs w:val="24"/>
              </w:rPr>
              <w:t>0.3</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C14A478" w14:textId="77777777" w:rsidR="00396196" w:rsidRDefault="00396196">
            <w:pPr>
              <w:spacing w:before="40" w:after="40"/>
              <w:jc w:val="center"/>
              <w:rPr>
                <w:rFonts w:ascii="Arial" w:hAnsi="Arial" w:cs="Arial"/>
                <w:sz w:val="24"/>
                <w:szCs w:val="24"/>
              </w:rPr>
            </w:pPr>
            <w:r>
              <w:rPr>
                <w:rFonts w:ascii="Arial" w:hAnsi="Arial" w:cs="Arial"/>
                <w:sz w:val="24"/>
                <w:szCs w:val="24"/>
              </w:rPr>
              <w:t>Not</w:t>
            </w:r>
          </w:p>
          <w:p w14:paraId="3EF68FCC" w14:textId="77777777" w:rsidR="00396196" w:rsidRDefault="00396196">
            <w:pPr>
              <w:spacing w:before="40" w:after="40"/>
              <w:jc w:val="center"/>
              <w:rPr>
                <w:rFonts w:ascii="Arial" w:hAnsi="Arial" w:cs="Arial"/>
                <w:sz w:val="24"/>
                <w:szCs w:val="24"/>
              </w:rPr>
            </w:pPr>
            <w:r>
              <w:rPr>
                <w:rFonts w:ascii="Arial" w:hAnsi="Arial" w:cs="Arial"/>
                <w:sz w:val="24"/>
                <w:szCs w:val="24"/>
              </w:rPr>
              <w:t>applicable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3F756DC" w14:textId="77777777" w:rsidR="00396196" w:rsidRDefault="00396196">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34BFD47A" w14:textId="77777777" w:rsidR="00396196" w:rsidRDefault="00396196" w:rsidP="00396196">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396196" w14:paraId="67D858D7" w14:textId="77777777" w:rsidTr="00396196">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471873"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81BC3C"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41F1613"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79EAD4C"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D6B00A6"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MCL</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D049115"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PHG (MCLG)</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33EB5FD" w14:textId="77777777" w:rsidR="00396196" w:rsidRDefault="00396196">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396196" w14:paraId="57B87EA0" w14:textId="77777777" w:rsidTr="00396196">
        <w:trPr>
          <w:trHeight w:val="432"/>
        </w:trPr>
        <w:tc>
          <w:tcPr>
            <w:tcW w:w="2250" w:type="dxa"/>
            <w:tcBorders>
              <w:top w:val="single" w:sz="4" w:space="0" w:color="auto"/>
              <w:left w:val="single" w:sz="4" w:space="0" w:color="auto"/>
              <w:bottom w:val="single" w:sz="4" w:space="0" w:color="auto"/>
              <w:right w:val="single" w:sz="4" w:space="0" w:color="auto"/>
            </w:tcBorders>
            <w:vAlign w:val="center"/>
            <w:hideMark/>
          </w:tcPr>
          <w:p w14:paraId="71D51734" w14:textId="77777777" w:rsidR="00396196" w:rsidRDefault="00396196">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6E823B3"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AE3C9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280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157D116"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0FD1D79" w14:textId="77777777" w:rsidR="00396196" w:rsidRDefault="00396196">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6074AF" w14:textId="77777777" w:rsidR="00396196" w:rsidRDefault="00396196">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695397" w14:textId="77777777" w:rsidR="00396196" w:rsidRDefault="00396196">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396196" w14:paraId="1CA48BFD" w14:textId="77777777" w:rsidTr="00396196">
        <w:tc>
          <w:tcPr>
            <w:tcW w:w="2250" w:type="dxa"/>
            <w:tcBorders>
              <w:top w:val="single" w:sz="4" w:space="0" w:color="auto"/>
              <w:left w:val="single" w:sz="4" w:space="0" w:color="auto"/>
              <w:bottom w:val="single" w:sz="4" w:space="0" w:color="auto"/>
              <w:right w:val="single" w:sz="4" w:space="0" w:color="auto"/>
            </w:tcBorders>
            <w:vAlign w:val="center"/>
            <w:hideMark/>
          </w:tcPr>
          <w:p w14:paraId="5BDEB7DC" w14:textId="77777777" w:rsidR="00396196" w:rsidRDefault="00396196">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A4056C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14ED52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710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8553654"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8120E94" w14:textId="77777777" w:rsidR="00396196" w:rsidRDefault="00396196">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C62A58" w14:textId="77777777" w:rsidR="00396196" w:rsidRDefault="00396196">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8533EFF" w14:textId="77777777" w:rsidR="00396196" w:rsidRDefault="00396196">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6F9B2A18" w14:textId="77777777" w:rsidR="00396196" w:rsidRDefault="00396196" w:rsidP="00396196">
      <w:pPr>
        <w:pStyle w:val="Caption"/>
      </w:pPr>
    </w:p>
    <w:p w14:paraId="2EAADBF9" w14:textId="77777777" w:rsidR="00396196" w:rsidRDefault="00396196" w:rsidP="00396196">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0830" w:type="dxa"/>
        <w:tblLayout w:type="fixed"/>
        <w:tblLook w:val="00A0" w:firstRow="1" w:lastRow="0" w:firstColumn="1" w:lastColumn="0" w:noHBand="0" w:noVBand="0"/>
      </w:tblPr>
      <w:tblGrid>
        <w:gridCol w:w="2245"/>
        <w:gridCol w:w="1439"/>
        <w:gridCol w:w="1259"/>
        <w:gridCol w:w="1529"/>
        <w:gridCol w:w="1169"/>
        <w:gridCol w:w="1259"/>
        <w:gridCol w:w="1930"/>
      </w:tblGrid>
      <w:tr w:rsidR="00396196" w14:paraId="274FC432" w14:textId="77777777" w:rsidTr="00396196">
        <w:trPr>
          <w:cantSplit/>
          <w:trHeight w:val="1511"/>
        </w:trPr>
        <w:tc>
          <w:tcPr>
            <w:tcW w:w="2245" w:type="dxa"/>
            <w:tcBorders>
              <w:top w:val="single" w:sz="4" w:space="0" w:color="auto"/>
              <w:left w:val="single" w:sz="4" w:space="0" w:color="auto"/>
              <w:bottom w:val="single" w:sz="4" w:space="0" w:color="auto"/>
              <w:right w:val="single" w:sz="4" w:space="0" w:color="auto"/>
            </w:tcBorders>
            <w:vAlign w:val="center"/>
            <w:hideMark/>
          </w:tcPr>
          <w:p w14:paraId="6BC59FAB" w14:textId="77777777" w:rsidR="00396196" w:rsidRDefault="00396196">
            <w:pPr>
              <w:keepNext/>
              <w:keepLines/>
              <w:jc w:val="center"/>
              <w:rPr>
                <w:rFonts w:ascii="Arial" w:hAnsi="Arial" w:cs="Arial"/>
                <w:b/>
                <w:sz w:val="24"/>
                <w:szCs w:val="24"/>
              </w:rPr>
            </w:pPr>
            <w:r>
              <w:rPr>
                <w:rFonts w:ascii="Arial" w:hAnsi="Arial" w:cs="Arial"/>
                <w:b/>
                <w:sz w:val="24"/>
                <w:szCs w:val="24"/>
              </w:rPr>
              <w:t>Chemical or Constituent</w:t>
            </w:r>
          </w:p>
          <w:p w14:paraId="178B5683" w14:textId="77777777" w:rsidR="00396196" w:rsidRDefault="00396196">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5782AEF0" w14:textId="77777777" w:rsidR="00396196" w:rsidRDefault="00396196">
            <w:pPr>
              <w:keepNext/>
              <w:keepLines/>
              <w:jc w:val="center"/>
              <w:rPr>
                <w:rFonts w:ascii="Arial" w:hAnsi="Arial" w:cs="Arial"/>
                <w:b/>
                <w:sz w:val="24"/>
                <w:szCs w:val="24"/>
              </w:rPr>
            </w:pPr>
            <w:r>
              <w:rPr>
                <w:rFonts w:ascii="Arial" w:hAnsi="Arial" w:cs="Arial"/>
                <w:b/>
                <w:sz w:val="24"/>
                <w:szCs w:val="24"/>
              </w:rPr>
              <w:t>reporting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7E14BD" w14:textId="77777777" w:rsidR="00396196" w:rsidRDefault="00396196">
            <w:pPr>
              <w:keepNext/>
              <w:keepLines/>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3EEE718C" w14:textId="77777777" w:rsidR="00396196" w:rsidRDefault="00396196">
            <w:pPr>
              <w:keepNext/>
              <w:keepLines/>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86EE5C" w14:textId="77777777" w:rsidR="00396196" w:rsidRDefault="00396196">
            <w:pPr>
              <w:keepNext/>
              <w:keepLines/>
              <w:jc w:val="center"/>
              <w:rPr>
                <w:rFonts w:ascii="Arial" w:hAnsi="Arial" w:cs="Arial"/>
                <w:b/>
                <w:sz w:val="24"/>
                <w:szCs w:val="24"/>
              </w:rPr>
            </w:pPr>
            <w:r>
              <w:rPr>
                <w:rFonts w:ascii="Arial" w:hAnsi="Arial" w:cs="Arial"/>
                <w:b/>
                <w:sz w:val="24"/>
                <w:szCs w:val="24"/>
              </w:rPr>
              <w:t>Range of Detections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732BD8" w14:textId="77777777" w:rsidR="00396196" w:rsidRDefault="00396196">
            <w:pPr>
              <w:keepNext/>
              <w:keepLines/>
              <w:jc w:val="center"/>
              <w:rPr>
                <w:rFonts w:ascii="Arial" w:hAnsi="Arial" w:cs="Arial"/>
                <w:b/>
                <w:sz w:val="24"/>
                <w:szCs w:val="24"/>
              </w:rPr>
            </w:pPr>
            <w:r>
              <w:rPr>
                <w:rFonts w:ascii="Arial" w:hAnsi="Arial" w:cs="Arial"/>
                <w:b/>
                <w:sz w:val="24"/>
                <w:szCs w:val="24"/>
              </w:rPr>
              <w:t>MCL [MRDL]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65D0F0" w14:textId="77777777" w:rsidR="00396196" w:rsidRDefault="00396196">
            <w:pPr>
              <w:keepNext/>
              <w:keepLines/>
              <w:jc w:val="center"/>
              <w:rPr>
                <w:rFonts w:ascii="Arial" w:hAnsi="Arial" w:cs="Arial"/>
                <w:b/>
                <w:sz w:val="24"/>
                <w:szCs w:val="24"/>
              </w:rPr>
            </w:pPr>
            <w:r>
              <w:rPr>
                <w:rFonts w:ascii="Arial" w:hAnsi="Arial" w:cs="Arial"/>
                <w:b/>
                <w:sz w:val="24"/>
                <w:szCs w:val="24"/>
              </w:rPr>
              <w:t>PHG (MCLG) [MRDLG]</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D0D6E5E" w14:textId="77777777" w:rsidR="00396196" w:rsidRDefault="00396196">
            <w:pPr>
              <w:keepNext/>
              <w:keepLines/>
              <w:jc w:val="center"/>
              <w:rPr>
                <w:rFonts w:ascii="Arial" w:hAnsi="Arial" w:cs="Arial"/>
                <w:b/>
                <w:sz w:val="24"/>
                <w:szCs w:val="24"/>
              </w:rPr>
            </w:pPr>
            <w:r>
              <w:rPr>
                <w:rFonts w:ascii="Arial" w:hAnsi="Arial" w:cs="Arial"/>
                <w:b/>
                <w:sz w:val="24"/>
                <w:szCs w:val="24"/>
              </w:rPr>
              <w:t>Typical Source of Contaminant</w:t>
            </w:r>
          </w:p>
        </w:tc>
      </w:tr>
      <w:tr w:rsidR="00396196" w14:paraId="4447C0F5"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A2686E9" w14:textId="77777777" w:rsidR="00396196" w:rsidRDefault="00396196">
            <w:pPr>
              <w:keepNext/>
              <w:keepLines/>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125CD4" w14:textId="77777777" w:rsidR="00396196" w:rsidRDefault="00396196">
            <w:pPr>
              <w:keepNext/>
              <w:keepLines/>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801619" w14:textId="77777777" w:rsidR="00396196" w:rsidRDefault="00396196">
            <w:pPr>
              <w:keepNext/>
              <w:keepLines/>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DC71E9" w14:textId="77777777" w:rsidR="00396196" w:rsidRDefault="00396196">
            <w:pPr>
              <w:keepNext/>
              <w:keepLines/>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20AAD4A" w14:textId="77777777" w:rsidR="00396196" w:rsidRDefault="00396196">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A6F22F" w14:textId="77777777" w:rsidR="00396196" w:rsidRDefault="00396196">
            <w:pPr>
              <w:keepNext/>
              <w:keepLines/>
              <w:spacing w:before="40" w:after="40"/>
              <w:jc w:val="center"/>
              <w:rPr>
                <w:rFonts w:ascii="Arial" w:hAnsi="Arial" w:cs="Arial"/>
                <w:sz w:val="24"/>
                <w:szCs w:val="24"/>
              </w:rPr>
            </w:pPr>
            <w:r>
              <w:rPr>
                <w:rFonts w:ascii="Arial" w:hAnsi="Arial" w:cs="Arial"/>
                <w:color w:val="000000" w:themeColor="text1"/>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5A5CA1F" w14:textId="77777777" w:rsidR="00396196" w:rsidRDefault="00396196">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electronics production wastes</w:t>
            </w:r>
          </w:p>
        </w:tc>
      </w:tr>
      <w:tr w:rsidR="00396196" w14:paraId="198A2E83"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FC24B9A" w14:textId="77777777" w:rsidR="00396196" w:rsidRDefault="00396196">
            <w:pPr>
              <w:keepNext/>
              <w:keepLines/>
              <w:spacing w:before="40" w:after="40"/>
              <w:ind w:left="30"/>
              <w:jc w:val="both"/>
              <w:rPr>
                <w:rFonts w:ascii="Arial" w:hAnsi="Arial" w:cs="Arial"/>
                <w:color w:val="000000" w:themeColor="text1"/>
                <w:sz w:val="24"/>
                <w:szCs w:val="24"/>
              </w:rPr>
            </w:pPr>
            <w:r>
              <w:rPr>
                <w:rFonts w:ascii="Arial" w:hAnsi="Arial" w:cs="Arial"/>
                <w:sz w:val="24"/>
                <w:szCs w:val="24"/>
              </w:rPr>
              <w:t>Fluoride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DB0932" w14:textId="77777777" w:rsidR="00396196" w:rsidRDefault="00396196">
            <w:pPr>
              <w:keepNext/>
              <w:keepLines/>
              <w:spacing w:before="40" w:after="40"/>
              <w:jc w:val="center"/>
              <w:rPr>
                <w:rFonts w:ascii="Arial" w:hAnsi="Arial" w:cs="Arial"/>
                <w:color w:val="000000" w:themeColor="text1"/>
                <w:sz w:val="24"/>
                <w:szCs w:val="24"/>
              </w:rPr>
            </w:pPr>
            <w:r>
              <w:rPr>
                <w:rFonts w:ascii="Arial" w:hAnsi="Arial" w:cs="Arial"/>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FC8A20" w14:textId="77777777" w:rsidR="00396196" w:rsidRDefault="00396196">
            <w:pPr>
              <w:keepNext/>
              <w:keepLines/>
              <w:spacing w:before="40" w:after="40"/>
              <w:jc w:val="center"/>
              <w:rPr>
                <w:rFonts w:ascii="Arial" w:hAnsi="Arial" w:cs="Arial"/>
                <w:color w:val="000000" w:themeColor="text1"/>
                <w:sz w:val="24"/>
                <w:szCs w:val="24"/>
              </w:rPr>
            </w:pPr>
            <w:r>
              <w:rPr>
                <w:rFonts w:ascii="Arial" w:hAnsi="Arial" w:cs="Arial"/>
                <w:sz w:val="24"/>
                <w:szCs w:val="24"/>
              </w:rPr>
              <w:t>0.35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4BA1A0" w14:textId="77777777" w:rsidR="00396196" w:rsidRDefault="00396196">
            <w:pPr>
              <w:keepNext/>
              <w:keepLines/>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845337" w14:textId="77777777" w:rsidR="00396196" w:rsidRDefault="00396196">
            <w:pPr>
              <w:keepNext/>
              <w:keepLines/>
              <w:spacing w:before="40" w:after="40"/>
              <w:jc w:val="center"/>
              <w:rPr>
                <w:rFonts w:ascii="Arial" w:hAnsi="Arial" w:cs="Arial"/>
                <w:color w:val="000000" w:themeColor="text1"/>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6792186" w14:textId="77777777" w:rsidR="00396196" w:rsidRDefault="00396196">
            <w:pPr>
              <w:keepNext/>
              <w:keepLines/>
              <w:spacing w:before="40" w:after="40"/>
              <w:jc w:val="center"/>
              <w:rPr>
                <w:rFonts w:ascii="Arial" w:hAnsi="Arial" w:cs="Arial"/>
                <w:color w:val="000000" w:themeColor="text1"/>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hideMark/>
          </w:tcPr>
          <w:p w14:paraId="1007E288" w14:textId="77777777" w:rsidR="00396196" w:rsidRDefault="00396196">
            <w:pPr>
              <w:keepNext/>
              <w:keepLines/>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396196" w14:paraId="3B217E04"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527066B"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t>Nickel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2E24D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64924FF"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1D4E5C"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25405D9"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713B5B"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EFF16FC" w14:textId="77777777" w:rsidR="00396196" w:rsidRDefault="00396196">
            <w:pPr>
              <w:spacing w:before="40" w:after="40"/>
              <w:rPr>
                <w:rFonts w:ascii="Arial" w:hAnsi="Arial" w:cs="Arial"/>
                <w:sz w:val="24"/>
                <w:szCs w:val="24"/>
              </w:rPr>
            </w:pPr>
            <w:r>
              <w:rPr>
                <w:rFonts w:ascii="Arial" w:hAnsi="Arial" w:cs="Arial"/>
                <w:sz w:val="24"/>
                <w:szCs w:val="24"/>
              </w:rPr>
              <w:t>Discharge from metal factories; Erosion of natural deposits</w:t>
            </w:r>
          </w:p>
        </w:tc>
      </w:tr>
      <w:tr w:rsidR="00396196" w14:paraId="2D7424F0"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EEC2956"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t>Uranium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FA7F78"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F8CD0C"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7.2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DF36E1"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491055"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04685D"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2F24AFAC" w14:textId="77777777" w:rsidR="00396196" w:rsidRDefault="00396196">
            <w:pPr>
              <w:spacing w:before="40" w:after="40"/>
              <w:rPr>
                <w:rFonts w:ascii="Arial" w:hAnsi="Arial" w:cs="Arial"/>
                <w:sz w:val="24"/>
                <w:szCs w:val="24"/>
              </w:rPr>
            </w:pPr>
            <w:r>
              <w:rPr>
                <w:rFonts w:ascii="Arial" w:hAnsi="Arial" w:cs="Arial"/>
                <w:sz w:val="24"/>
                <w:szCs w:val="24"/>
              </w:rPr>
              <w:t>Erosion of natural deposits</w:t>
            </w:r>
          </w:p>
        </w:tc>
      </w:tr>
      <w:tr w:rsidR="00396196" w14:paraId="2E9E9A50"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BB9E1A7" w14:textId="77777777" w:rsidR="00396196" w:rsidRDefault="00396196">
            <w:pPr>
              <w:spacing w:before="40" w:after="40"/>
              <w:ind w:left="30"/>
              <w:rPr>
                <w:rFonts w:ascii="Arial" w:hAnsi="Arial" w:cs="Arial"/>
                <w:sz w:val="24"/>
                <w:szCs w:val="24"/>
              </w:rPr>
            </w:pPr>
            <w:r>
              <w:rPr>
                <w:rFonts w:ascii="Arial" w:hAnsi="Arial" w:cs="Arial"/>
                <w:color w:val="000000" w:themeColor="text1"/>
                <w:sz w:val="24"/>
                <w:szCs w:val="24"/>
              </w:rPr>
              <w:t xml:space="preserve">Gross Alpha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12B50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04/22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B7ED4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4.73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17139C"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0583EC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6E5DB3"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90D4F0E" w14:textId="77777777" w:rsidR="00396196" w:rsidRDefault="00396196">
            <w:pPr>
              <w:spacing w:before="40" w:after="40"/>
              <w:rPr>
                <w:rFonts w:ascii="Arial" w:hAnsi="Arial" w:cs="Arial"/>
                <w:sz w:val="24"/>
                <w:szCs w:val="24"/>
              </w:rPr>
            </w:pPr>
            <w:r>
              <w:rPr>
                <w:rFonts w:ascii="Arial" w:hAnsi="Arial" w:cs="Arial"/>
                <w:sz w:val="24"/>
                <w:szCs w:val="24"/>
              </w:rPr>
              <w:t>Erosion of natural deposits</w:t>
            </w:r>
          </w:p>
        </w:tc>
      </w:tr>
      <w:tr w:rsidR="00396196" w14:paraId="2C3D5DB4"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592BAD1"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t>Radium 228/226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15AFE7"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07/18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0A11C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2.20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D59B9FD"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6411AEB"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AB27487"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B2D19A4" w14:textId="77777777" w:rsidR="00396196" w:rsidRDefault="00396196">
            <w:pPr>
              <w:spacing w:before="40" w:after="40"/>
              <w:rPr>
                <w:rFonts w:ascii="Arial" w:hAnsi="Arial" w:cs="Arial"/>
                <w:sz w:val="24"/>
                <w:szCs w:val="24"/>
              </w:rPr>
            </w:pPr>
            <w:r>
              <w:rPr>
                <w:rFonts w:ascii="Arial" w:hAnsi="Arial" w:cs="Arial"/>
                <w:sz w:val="24"/>
                <w:szCs w:val="24"/>
              </w:rPr>
              <w:t>Erosion of natural deposits</w:t>
            </w:r>
          </w:p>
        </w:tc>
      </w:tr>
      <w:tr w:rsidR="00396196" w14:paraId="547388FC"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94093EA"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t>Selenium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774376"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05/22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63DC55"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31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9089A3F"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1235FC"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ADC8E1"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30</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10052C2" w14:textId="77777777" w:rsidR="00396196" w:rsidRDefault="00396196">
            <w:pPr>
              <w:spacing w:before="40" w:after="40"/>
              <w:rPr>
                <w:rFonts w:ascii="Arial" w:hAnsi="Arial" w:cs="Arial"/>
                <w:sz w:val="24"/>
                <w:szCs w:val="24"/>
              </w:rPr>
            </w:pPr>
            <w:r>
              <w:rPr>
                <w:rFonts w:ascii="Arial" w:hAnsi="Arial" w:cs="Arial"/>
                <w:sz w:val="24"/>
                <w:szCs w:val="24"/>
              </w:rPr>
              <w:t xml:space="preserve">Discharge from petroleum, glass and metal refineries; Erosion of natural deposits; discharge from mines and chemical </w:t>
            </w:r>
            <w:r>
              <w:rPr>
                <w:rFonts w:ascii="Arial" w:hAnsi="Arial" w:cs="Arial"/>
                <w:sz w:val="24"/>
                <w:szCs w:val="24"/>
              </w:rPr>
              <w:lastRenderedPageBreak/>
              <w:t xml:space="preserve">manufacturers; </w:t>
            </w:r>
            <w:proofErr w:type="gramStart"/>
            <w:r>
              <w:rPr>
                <w:rFonts w:ascii="Arial" w:hAnsi="Arial" w:cs="Arial"/>
                <w:sz w:val="24"/>
                <w:szCs w:val="24"/>
              </w:rPr>
              <w:t>runoff  from</w:t>
            </w:r>
            <w:proofErr w:type="gramEnd"/>
            <w:r>
              <w:rPr>
                <w:rFonts w:ascii="Arial" w:hAnsi="Arial" w:cs="Arial"/>
                <w:sz w:val="24"/>
                <w:szCs w:val="24"/>
              </w:rPr>
              <w:t xml:space="preserve"> livestock lots  ( feed additive )</w:t>
            </w:r>
          </w:p>
        </w:tc>
      </w:tr>
      <w:tr w:rsidR="00396196" w14:paraId="4BFA7DE4"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F5B0156"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lastRenderedPageBreak/>
              <w:t>Nitrate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4F3FA0" w14:textId="3C4B7FAB"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05/2</w:t>
            </w:r>
            <w:r w:rsidR="003958A0">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488883" w14:textId="3D0FE2BE" w:rsidR="00396196" w:rsidRDefault="003958A0">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1A9C397"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C11B98"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45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4C88B6"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45</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A25820A" w14:textId="77777777" w:rsidR="00396196" w:rsidRDefault="00396196">
            <w:pPr>
              <w:spacing w:before="40" w:after="40"/>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396196" w14:paraId="269E15C0"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3BC7FDF"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t>Turbidity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828B5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296A92"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0.69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7EA1937"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D612F8"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TT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A29294"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14DE137B" w14:textId="77777777" w:rsidR="00396196" w:rsidRDefault="00396196">
            <w:pPr>
              <w:spacing w:before="40" w:after="40"/>
              <w:rPr>
                <w:rFonts w:ascii="Arial" w:hAnsi="Arial" w:cs="Arial"/>
                <w:sz w:val="24"/>
                <w:szCs w:val="24"/>
              </w:rPr>
            </w:pPr>
            <w:r>
              <w:rPr>
                <w:rFonts w:ascii="Arial" w:hAnsi="Arial" w:cs="Arial"/>
                <w:sz w:val="24"/>
                <w:szCs w:val="24"/>
              </w:rPr>
              <w:t>Soil runoff</w:t>
            </w:r>
          </w:p>
        </w:tc>
      </w:tr>
      <w:tr w:rsidR="00396196" w14:paraId="4B7A5590"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9B525D8" w14:textId="77777777" w:rsidR="00396196" w:rsidRDefault="0039619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TTHM’s (ppb) </w:t>
            </w:r>
          </w:p>
          <w:p w14:paraId="557980B2" w14:textId="77777777" w:rsidR="00396196" w:rsidRDefault="00396196">
            <w:pPr>
              <w:spacing w:before="40" w:after="40"/>
              <w:ind w:left="30"/>
              <w:jc w:val="both"/>
              <w:rPr>
                <w:rFonts w:ascii="Arial" w:hAnsi="Arial" w:cs="Arial"/>
                <w:sz w:val="24"/>
                <w:szCs w:val="24"/>
              </w:rPr>
            </w:pPr>
            <w:r>
              <w:rPr>
                <w:rFonts w:ascii="Arial" w:hAnsi="Arial" w:cs="Arial"/>
                <w:color w:val="000000" w:themeColor="text1"/>
                <w:sz w:val="24"/>
                <w:szCs w:val="24"/>
              </w:rPr>
              <w:t>Total Trihalomethanes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4B1378" w14:textId="7F09278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08/2</w:t>
            </w:r>
            <w:r w:rsidR="003958A0">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369E2A" w14:textId="7AC18D2D" w:rsidR="00396196" w:rsidRDefault="003958A0">
            <w:pPr>
              <w:spacing w:before="40" w:after="40"/>
              <w:jc w:val="center"/>
              <w:rPr>
                <w:rFonts w:ascii="Arial" w:hAnsi="Arial" w:cs="Arial"/>
                <w:sz w:val="24"/>
                <w:szCs w:val="24"/>
              </w:rPr>
            </w:pPr>
            <w:r>
              <w:rPr>
                <w:rFonts w:ascii="Arial" w:hAnsi="Arial" w:cs="Arial"/>
                <w:color w:val="000000" w:themeColor="text1"/>
                <w:sz w:val="24"/>
                <w:szCs w:val="24"/>
              </w:rPr>
              <w:t>0.66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25E743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9E5734"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840FD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260ED3F" w14:textId="77777777" w:rsidR="00396196" w:rsidRDefault="00396196">
            <w:pPr>
              <w:spacing w:before="40" w:after="40"/>
              <w:rPr>
                <w:rFonts w:ascii="Arial" w:hAnsi="Arial" w:cs="Arial"/>
                <w:sz w:val="24"/>
                <w:szCs w:val="24"/>
              </w:rPr>
            </w:pPr>
            <w:r>
              <w:rPr>
                <w:rFonts w:ascii="Arial" w:hAnsi="Arial" w:cs="Arial"/>
                <w:color w:val="000000"/>
                <w:sz w:val="24"/>
                <w:szCs w:val="24"/>
              </w:rPr>
              <w:t>Byproduct of drinking water disinfection</w:t>
            </w:r>
          </w:p>
        </w:tc>
      </w:tr>
      <w:tr w:rsidR="00396196" w14:paraId="5F3CC49C"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F3160B0" w14:textId="77777777" w:rsidR="00396196" w:rsidRDefault="00396196">
            <w:pPr>
              <w:spacing w:before="40" w:after="40"/>
              <w:ind w:left="30"/>
              <w:rPr>
                <w:rFonts w:ascii="Arial" w:hAnsi="Arial" w:cs="Arial"/>
                <w:sz w:val="24"/>
                <w:szCs w:val="24"/>
              </w:rPr>
            </w:pPr>
            <w:proofErr w:type="spellStart"/>
            <w:r>
              <w:rPr>
                <w:rFonts w:ascii="Arial" w:hAnsi="Arial" w:cs="Arial"/>
                <w:color w:val="000000" w:themeColor="text1"/>
                <w:sz w:val="24"/>
                <w:szCs w:val="24"/>
              </w:rPr>
              <w:t>Halocetic</w:t>
            </w:r>
            <w:proofErr w:type="spellEnd"/>
            <w:r>
              <w:rPr>
                <w:rFonts w:ascii="Arial" w:hAnsi="Arial" w:cs="Arial"/>
                <w:color w:val="000000" w:themeColor="text1"/>
                <w:sz w:val="24"/>
                <w:szCs w:val="24"/>
              </w:rPr>
              <w:t xml:space="preserve"> Acids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56FE95" w14:textId="58481CC4"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08/2</w:t>
            </w:r>
            <w:r w:rsidR="003958A0">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7147E8"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E08ECF"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DD37AE2"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1E0838"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C2E1733" w14:textId="77777777" w:rsidR="00396196" w:rsidRDefault="00396196">
            <w:pPr>
              <w:spacing w:before="40" w:after="40"/>
              <w:rPr>
                <w:rFonts w:ascii="Arial" w:hAnsi="Arial" w:cs="Arial"/>
                <w:sz w:val="24"/>
                <w:szCs w:val="24"/>
              </w:rPr>
            </w:pPr>
            <w:r>
              <w:rPr>
                <w:rFonts w:ascii="Arial" w:hAnsi="Arial" w:cs="Arial"/>
                <w:color w:val="000000"/>
                <w:sz w:val="24"/>
                <w:szCs w:val="24"/>
              </w:rPr>
              <w:t>Byproduct of drinking water disinfection</w:t>
            </w:r>
          </w:p>
        </w:tc>
      </w:tr>
    </w:tbl>
    <w:p w14:paraId="394F80A5" w14:textId="77777777" w:rsidR="00396196" w:rsidRDefault="00396196" w:rsidP="00396196">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Detection of Contaminants with a Secondary Drinking Water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396196" w14:paraId="71FCEED5" w14:textId="77777777" w:rsidTr="00396196">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A0709F7" w14:textId="77777777" w:rsidR="00396196" w:rsidRDefault="00396196">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B162245" w14:textId="77777777" w:rsidR="00396196" w:rsidRDefault="00396196">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B2D8D3A" w14:textId="77777777" w:rsidR="00396196" w:rsidRDefault="00396196">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D8FD3F1" w14:textId="77777777" w:rsidR="00396196" w:rsidRDefault="00396196">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1C2B7A5" w14:textId="77777777" w:rsidR="00396196" w:rsidRDefault="00396196">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60BE86A" w14:textId="77777777" w:rsidR="00396196" w:rsidRDefault="00396196">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E0228B" w14:textId="77777777" w:rsidR="00396196" w:rsidRDefault="00396196">
            <w:pPr>
              <w:jc w:val="center"/>
              <w:rPr>
                <w:rFonts w:ascii="Arial" w:hAnsi="Arial" w:cs="Arial"/>
                <w:b/>
                <w:sz w:val="24"/>
                <w:szCs w:val="24"/>
              </w:rPr>
            </w:pPr>
            <w:r>
              <w:rPr>
                <w:rFonts w:ascii="Arial" w:hAnsi="Arial" w:cs="Arial"/>
                <w:b/>
                <w:sz w:val="24"/>
                <w:szCs w:val="24"/>
              </w:rPr>
              <w:t>Typical Source</w:t>
            </w:r>
          </w:p>
          <w:p w14:paraId="4E9A0809" w14:textId="77777777" w:rsidR="00396196" w:rsidRDefault="00396196">
            <w:pPr>
              <w:jc w:val="center"/>
              <w:rPr>
                <w:rFonts w:ascii="Arial" w:hAnsi="Arial" w:cs="Arial"/>
                <w:b/>
                <w:sz w:val="24"/>
                <w:szCs w:val="24"/>
              </w:rPr>
            </w:pPr>
            <w:r>
              <w:rPr>
                <w:rFonts w:ascii="Arial" w:hAnsi="Arial" w:cs="Arial"/>
                <w:b/>
                <w:sz w:val="24"/>
                <w:szCs w:val="24"/>
              </w:rPr>
              <w:t>of</w:t>
            </w:r>
          </w:p>
          <w:p w14:paraId="06331D6F" w14:textId="77777777" w:rsidR="00396196" w:rsidRDefault="00396196">
            <w:pPr>
              <w:spacing w:after="60"/>
              <w:jc w:val="center"/>
              <w:rPr>
                <w:rFonts w:ascii="Arial" w:hAnsi="Arial" w:cs="Arial"/>
                <w:b/>
                <w:sz w:val="24"/>
                <w:szCs w:val="24"/>
              </w:rPr>
            </w:pPr>
            <w:r>
              <w:rPr>
                <w:rFonts w:ascii="Arial" w:hAnsi="Arial" w:cs="Arial"/>
                <w:b/>
                <w:sz w:val="24"/>
                <w:szCs w:val="24"/>
              </w:rPr>
              <w:t>Contaminant</w:t>
            </w:r>
          </w:p>
        </w:tc>
      </w:tr>
      <w:tr w:rsidR="00396196" w14:paraId="09CB769C"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0F635479" w14:textId="77777777" w:rsidR="00396196" w:rsidRDefault="00396196">
            <w:pPr>
              <w:spacing w:before="40" w:after="40"/>
              <w:ind w:left="187"/>
              <w:rPr>
                <w:rFonts w:ascii="Arial" w:hAnsi="Arial" w:cs="Arial"/>
                <w:sz w:val="24"/>
                <w:szCs w:val="24"/>
              </w:rPr>
            </w:pPr>
            <w:r>
              <w:rPr>
                <w:rFonts w:ascii="Arial" w:hAnsi="Arial" w:cs="Arial"/>
                <w:color w:val="000000" w:themeColor="text1"/>
                <w:sz w:val="24"/>
                <w:szCs w:val="24"/>
              </w:rPr>
              <w:t>Total Dissolved Solids *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AC596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EEFC900"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1400*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FEB82C"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EC7283"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F1CF41"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3DA8A4EA"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Runoff/leaching of natural deposits.</w:t>
            </w:r>
          </w:p>
        </w:tc>
      </w:tr>
      <w:tr w:rsidR="00396196" w14:paraId="6FEF2FF9"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5D91EABA" w14:textId="77777777" w:rsidR="00396196" w:rsidRDefault="00396196">
            <w:pPr>
              <w:spacing w:before="40" w:after="40"/>
              <w:ind w:left="187"/>
              <w:jc w:val="both"/>
              <w:rPr>
                <w:rFonts w:ascii="Arial" w:hAnsi="Arial" w:cs="Arial"/>
                <w:sz w:val="24"/>
                <w:szCs w:val="24"/>
              </w:rPr>
            </w:pPr>
            <w:r>
              <w:rPr>
                <w:rFonts w:ascii="Arial" w:hAnsi="Arial" w:cs="Arial"/>
                <w:color w:val="000000" w:themeColor="text1"/>
                <w:sz w:val="24"/>
                <w:szCs w:val="24"/>
              </w:rPr>
              <w:t xml:space="preserve">Specific Conductance*        </w:t>
            </w: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micromhos)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E6DA48" w14:textId="3D3BF081" w:rsidR="00396196" w:rsidRDefault="003961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3958A0">
              <w:rPr>
                <w:rFonts w:ascii="Arial" w:hAnsi="Arial" w:cs="Arial"/>
                <w:color w:val="000000" w:themeColor="text1"/>
                <w:sz w:val="24"/>
                <w:szCs w:val="24"/>
              </w:rPr>
              <w:t>2</w:t>
            </w:r>
            <w:r>
              <w:rPr>
                <w:rFonts w:ascii="Arial" w:hAnsi="Arial" w:cs="Arial"/>
                <w:color w:val="000000" w:themeColor="text1"/>
                <w:sz w:val="24"/>
                <w:szCs w:val="24"/>
              </w:rPr>
              <w:t>/2</w:t>
            </w:r>
            <w:r w:rsidR="003958A0">
              <w:rPr>
                <w:rFonts w:ascii="Arial" w:hAnsi="Arial" w:cs="Arial"/>
                <w:color w:val="000000" w:themeColor="text1"/>
                <w:sz w:val="24"/>
                <w:szCs w:val="24"/>
              </w:rPr>
              <w:t>3</w:t>
            </w:r>
            <w:r>
              <w:rPr>
                <w:rFonts w:ascii="Arial" w:hAnsi="Arial" w:cs="Arial"/>
                <w:color w:val="000000" w:themeColor="text1"/>
                <w:sz w:val="24"/>
                <w:szCs w:val="24"/>
              </w:rPr>
              <w:t xml:space="preserve"> </w:t>
            </w:r>
          </w:p>
          <w:p w14:paraId="5050C789" w14:textId="1841BEC7" w:rsidR="00396196" w:rsidRDefault="003961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w:t>
            </w:r>
            <w:r w:rsidR="003958A0">
              <w:rPr>
                <w:rFonts w:ascii="Arial" w:hAnsi="Arial" w:cs="Arial"/>
                <w:color w:val="000000" w:themeColor="text1"/>
                <w:sz w:val="24"/>
                <w:szCs w:val="24"/>
              </w:rPr>
              <w:t>3</w:t>
            </w:r>
          </w:p>
          <w:p w14:paraId="4603A245" w14:textId="2197C6B9" w:rsidR="00396196" w:rsidRDefault="003961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w:t>
            </w:r>
            <w:r w:rsidR="003958A0">
              <w:rPr>
                <w:rFonts w:ascii="Arial" w:hAnsi="Arial" w:cs="Arial"/>
                <w:color w:val="000000" w:themeColor="text1"/>
                <w:sz w:val="24"/>
                <w:szCs w:val="24"/>
              </w:rPr>
              <w:t>3</w:t>
            </w:r>
          </w:p>
          <w:p w14:paraId="14750032" w14:textId="20C676C8"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11/2</w:t>
            </w:r>
            <w:r w:rsidR="003958A0">
              <w:rPr>
                <w:rFonts w:ascii="Arial" w:hAnsi="Arial" w:cs="Arial"/>
                <w:color w:val="000000" w:themeColor="text1"/>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7952A72" w14:textId="1DE993B9" w:rsidR="00396196" w:rsidRDefault="003961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3958A0">
              <w:rPr>
                <w:rFonts w:ascii="Arial" w:hAnsi="Arial" w:cs="Arial"/>
                <w:color w:val="000000" w:themeColor="text1"/>
                <w:sz w:val="24"/>
                <w:szCs w:val="24"/>
              </w:rPr>
              <w:t>3</w:t>
            </w:r>
            <w:r>
              <w:rPr>
                <w:rFonts w:ascii="Arial" w:hAnsi="Arial" w:cs="Arial"/>
                <w:color w:val="000000" w:themeColor="text1"/>
                <w:sz w:val="24"/>
                <w:szCs w:val="24"/>
              </w:rPr>
              <w:t>00*</w:t>
            </w:r>
          </w:p>
          <w:p w14:paraId="608A3EAA" w14:textId="77777777" w:rsidR="00396196" w:rsidRDefault="003961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2300*</w:t>
            </w:r>
          </w:p>
          <w:p w14:paraId="3292E523" w14:textId="1D976329" w:rsidR="00396196" w:rsidRDefault="0039619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3958A0">
              <w:rPr>
                <w:rFonts w:ascii="Arial" w:hAnsi="Arial" w:cs="Arial"/>
                <w:color w:val="000000" w:themeColor="text1"/>
                <w:sz w:val="24"/>
                <w:szCs w:val="24"/>
              </w:rPr>
              <w:t>3</w:t>
            </w:r>
            <w:r>
              <w:rPr>
                <w:rFonts w:ascii="Arial" w:hAnsi="Arial" w:cs="Arial"/>
                <w:color w:val="000000" w:themeColor="text1"/>
                <w:sz w:val="24"/>
                <w:szCs w:val="24"/>
              </w:rPr>
              <w:t>00*</w:t>
            </w:r>
          </w:p>
          <w:p w14:paraId="486D4056" w14:textId="1A3C3E15"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2</w:t>
            </w:r>
            <w:r w:rsidR="003958A0">
              <w:rPr>
                <w:rFonts w:ascii="Arial" w:hAnsi="Arial" w:cs="Arial"/>
                <w:color w:val="000000" w:themeColor="text1"/>
                <w:sz w:val="24"/>
                <w:szCs w:val="24"/>
              </w:rPr>
              <w:t>3</w:t>
            </w:r>
            <w:r>
              <w:rPr>
                <w:rFonts w:ascii="Arial" w:hAnsi="Arial" w:cs="Arial"/>
                <w:color w:val="000000" w:themeColor="text1"/>
                <w:sz w:val="24"/>
                <w:szCs w:val="24"/>
              </w:rPr>
              <w:t>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24A0E2B"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0E42D1"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26126F"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539E033D"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Substance that forms ions when in water: seawater influence</w:t>
            </w:r>
          </w:p>
        </w:tc>
      </w:tr>
      <w:tr w:rsidR="00396196" w14:paraId="239FC7FD"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4610441D" w14:textId="77777777" w:rsidR="00396196" w:rsidRDefault="00396196">
            <w:pPr>
              <w:spacing w:before="40" w:after="40"/>
              <w:ind w:left="187"/>
              <w:jc w:val="both"/>
              <w:rPr>
                <w:rFonts w:ascii="Arial" w:hAnsi="Arial" w:cs="Arial"/>
                <w:sz w:val="24"/>
                <w:szCs w:val="24"/>
              </w:rPr>
            </w:pPr>
            <w:r>
              <w:rPr>
                <w:rFonts w:ascii="Arial" w:hAnsi="Arial" w:cs="Arial"/>
                <w:color w:val="000000" w:themeColor="text1"/>
                <w:sz w:val="24"/>
                <w:szCs w:val="24"/>
              </w:rPr>
              <w:t>Chloride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11F2A9"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972D56"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200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B32479"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8ADC79"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38CF5F"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75784FF1"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Runoff/leaching of natural deposits: seawater influence</w:t>
            </w:r>
          </w:p>
        </w:tc>
      </w:tr>
      <w:tr w:rsidR="00396196" w14:paraId="1373394E"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43C7FD11" w14:textId="77777777" w:rsidR="00396196" w:rsidRDefault="00396196">
            <w:pPr>
              <w:spacing w:before="40" w:after="40"/>
              <w:ind w:left="187"/>
              <w:jc w:val="both"/>
              <w:rPr>
                <w:rFonts w:ascii="Arial" w:hAnsi="Arial" w:cs="Arial"/>
                <w:sz w:val="24"/>
                <w:szCs w:val="24"/>
              </w:rPr>
            </w:pPr>
            <w:r>
              <w:rPr>
                <w:rFonts w:ascii="Arial" w:hAnsi="Arial" w:cs="Arial"/>
                <w:color w:val="000000" w:themeColor="text1"/>
                <w:sz w:val="24"/>
                <w:szCs w:val="24"/>
              </w:rPr>
              <w:t>Sulfate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A444BF1"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22436D"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300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2819580"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510E5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0A0EED6"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08F7548C"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Runoff/leaching of natural deposits: industrial influence</w:t>
            </w:r>
          </w:p>
        </w:tc>
      </w:tr>
      <w:tr w:rsidR="00396196" w14:paraId="29889F5B"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466A32E3" w14:textId="77777777" w:rsidR="00396196" w:rsidRDefault="00396196">
            <w:pPr>
              <w:spacing w:before="40" w:after="40"/>
              <w:ind w:left="187"/>
              <w:jc w:val="both"/>
              <w:rPr>
                <w:rFonts w:ascii="Arial" w:hAnsi="Arial" w:cs="Arial"/>
                <w:sz w:val="24"/>
                <w:szCs w:val="24"/>
              </w:rPr>
            </w:pPr>
            <w:r>
              <w:rPr>
                <w:rFonts w:ascii="Arial" w:hAnsi="Arial" w:cs="Arial"/>
                <w:color w:val="000000" w:themeColor="text1"/>
                <w:sz w:val="24"/>
                <w:szCs w:val="24"/>
              </w:rPr>
              <w:t>Color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2F083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5B8A22"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CF3E4D"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95E4D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E79EAC4"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26306468"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Naturally occurring organic materials</w:t>
            </w:r>
          </w:p>
        </w:tc>
      </w:tr>
      <w:tr w:rsidR="00396196" w14:paraId="7813E7D2"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79563B06" w14:textId="77777777" w:rsidR="00396196" w:rsidRDefault="00396196">
            <w:pPr>
              <w:spacing w:before="40" w:after="40"/>
              <w:ind w:left="187"/>
              <w:jc w:val="both"/>
              <w:rPr>
                <w:rFonts w:ascii="Arial" w:hAnsi="Arial" w:cs="Arial"/>
                <w:sz w:val="24"/>
                <w:szCs w:val="24"/>
              </w:rPr>
            </w:pPr>
            <w:r>
              <w:rPr>
                <w:rFonts w:ascii="Arial" w:hAnsi="Arial" w:cs="Arial"/>
                <w:color w:val="000000" w:themeColor="text1"/>
                <w:sz w:val="24"/>
                <w:szCs w:val="24"/>
              </w:rPr>
              <w:t>Iron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2354A1"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72A3A4"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130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FCADDC"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A69E53"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300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D14A1F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4B96ED21"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Leaching of natural deposits: industrial waste</w:t>
            </w:r>
          </w:p>
        </w:tc>
      </w:tr>
      <w:tr w:rsidR="00396196" w14:paraId="3A01F5FA" w14:textId="77777777" w:rsidTr="00396196">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2EB16584" w14:textId="77777777" w:rsidR="00396196" w:rsidRDefault="00396196">
            <w:pPr>
              <w:spacing w:before="40" w:after="40"/>
              <w:ind w:left="187"/>
              <w:jc w:val="both"/>
              <w:rPr>
                <w:rFonts w:ascii="Arial" w:hAnsi="Arial" w:cs="Arial"/>
                <w:sz w:val="24"/>
                <w:szCs w:val="24"/>
              </w:rPr>
            </w:pPr>
            <w:r>
              <w:rPr>
                <w:rFonts w:ascii="Arial" w:hAnsi="Arial" w:cs="Arial"/>
                <w:color w:val="000000" w:themeColor="text1"/>
                <w:sz w:val="24"/>
                <w:szCs w:val="24"/>
              </w:rPr>
              <w:t>Manganese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90471A"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049B98"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D1E650"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7D91EF"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A5455DE" w14:textId="77777777" w:rsidR="00396196" w:rsidRDefault="00396196">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hideMark/>
          </w:tcPr>
          <w:p w14:paraId="006EE98A" w14:textId="77777777" w:rsidR="00396196" w:rsidRDefault="00396196">
            <w:pPr>
              <w:spacing w:before="40" w:after="40"/>
              <w:rPr>
                <w:rFonts w:ascii="Arial" w:hAnsi="Arial" w:cs="Arial"/>
                <w:sz w:val="24"/>
                <w:szCs w:val="24"/>
              </w:rPr>
            </w:pPr>
            <w:r>
              <w:rPr>
                <w:rFonts w:ascii="Arial" w:hAnsi="Arial" w:cs="Arial"/>
                <w:color w:val="000000" w:themeColor="text1"/>
                <w:sz w:val="24"/>
                <w:szCs w:val="24"/>
              </w:rPr>
              <w:t>Leaching of natural deposits</w:t>
            </w:r>
          </w:p>
        </w:tc>
      </w:tr>
    </w:tbl>
    <w:p w14:paraId="69D3A731" w14:textId="7ADAC1FE" w:rsidR="005D3708" w:rsidRPr="005162DE" w:rsidRDefault="005D3708" w:rsidP="00875407">
      <w:pPr>
        <w:pStyle w:val="Caption"/>
        <w:widowControl w:val="0"/>
      </w:pPr>
      <w:r w:rsidRPr="005162DE">
        <w:lastRenderedPageBreak/>
        <w:t xml:space="preserve">Table </w:t>
      </w:r>
      <w:r w:rsidR="005957E1">
        <w:fldChar w:fldCharType="begin"/>
      </w:r>
      <w:r w:rsidR="005957E1">
        <w:instrText xml:space="preserve"> SEQ Table \* ARABIC </w:instrText>
      </w:r>
      <w:r w:rsidR="005957E1">
        <w:fldChar w:fldCharType="separate"/>
      </w:r>
      <w:r w:rsidR="00883E1D">
        <w:rPr>
          <w:noProof/>
        </w:rPr>
        <w:t>6</w:t>
      </w:r>
      <w:r w:rsidR="005957E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E35267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43D3A">
        <w:rPr>
          <w:rFonts w:ascii="Arial" w:hAnsi="Arial" w:cs="Arial"/>
          <w:b/>
          <w:sz w:val="24"/>
          <w:szCs w:val="24"/>
        </w:rPr>
        <w:t>Mission Oaks Mobile Home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028FF02" w14:textId="15FC7719" w:rsidR="00C43D3A" w:rsidRDefault="00C43D3A" w:rsidP="00C43D3A">
      <w:pPr>
        <w:spacing w:after="240"/>
        <w:rPr>
          <w:rFonts w:ascii="Arial" w:hAnsi="Arial" w:cs="Arial"/>
          <w:b/>
          <w:bCs/>
          <w:sz w:val="24"/>
          <w:szCs w:val="24"/>
        </w:rPr>
      </w:pPr>
      <w:r>
        <w:rPr>
          <w:rFonts w:ascii="Arial" w:hAnsi="Arial" w:cs="Arial"/>
          <w:b/>
          <w:bCs/>
          <w:sz w:val="24"/>
          <w:szCs w:val="24"/>
        </w:rPr>
        <w:t xml:space="preserve">In November 2022 we </w:t>
      </w:r>
      <w:proofErr w:type="gramStart"/>
      <w:r>
        <w:rPr>
          <w:rFonts w:ascii="Arial" w:hAnsi="Arial" w:cs="Arial"/>
          <w:b/>
          <w:bCs/>
          <w:sz w:val="24"/>
          <w:szCs w:val="24"/>
        </w:rPr>
        <w:t>tested for</w:t>
      </w:r>
      <w:proofErr w:type="gramEnd"/>
      <w:r>
        <w:rPr>
          <w:rFonts w:ascii="Arial" w:hAnsi="Arial" w:cs="Arial"/>
          <w:b/>
          <w:bCs/>
          <w:sz w:val="24"/>
          <w:szCs w:val="24"/>
        </w:rPr>
        <w:t xml:space="preserve"> 3</w:t>
      </w:r>
      <w:r w:rsidR="003958A0">
        <w:rPr>
          <w:rFonts w:ascii="Arial" w:hAnsi="Arial" w:cs="Arial"/>
          <w:b/>
          <w:bCs/>
          <w:sz w:val="24"/>
          <w:szCs w:val="24"/>
        </w:rPr>
        <w:t>4</w:t>
      </w:r>
      <w:r>
        <w:rPr>
          <w:rFonts w:ascii="Arial" w:hAnsi="Arial" w:cs="Arial"/>
          <w:b/>
          <w:bCs/>
          <w:sz w:val="24"/>
          <w:szCs w:val="24"/>
        </w:rPr>
        <w:t xml:space="preserve"> SOC’s (Synthetic Organic Chemicals).  All items were reported below detectable levels.  In 2019 we tested </w:t>
      </w:r>
      <w:proofErr w:type="gramStart"/>
      <w:r>
        <w:rPr>
          <w:rFonts w:ascii="Arial" w:hAnsi="Arial" w:cs="Arial"/>
          <w:b/>
          <w:bCs/>
          <w:sz w:val="24"/>
          <w:szCs w:val="24"/>
        </w:rPr>
        <w:t>MTBE,</w:t>
      </w:r>
      <w:proofErr w:type="gramEnd"/>
      <w:r>
        <w:rPr>
          <w:rFonts w:ascii="Arial" w:hAnsi="Arial" w:cs="Arial"/>
          <w:b/>
          <w:bCs/>
          <w:sz w:val="24"/>
          <w:szCs w:val="24"/>
        </w:rPr>
        <w:t xml:space="preserve"> it reported below detectable levels.  In 2019 we tested for </w:t>
      </w:r>
      <w:r w:rsidR="003958A0">
        <w:rPr>
          <w:rFonts w:ascii="Arial" w:hAnsi="Arial" w:cs="Arial"/>
          <w:b/>
          <w:bCs/>
          <w:sz w:val="24"/>
          <w:szCs w:val="24"/>
        </w:rPr>
        <w:t>27</w:t>
      </w:r>
      <w:r>
        <w:rPr>
          <w:rFonts w:ascii="Arial" w:hAnsi="Arial" w:cs="Arial"/>
          <w:b/>
          <w:bCs/>
          <w:sz w:val="24"/>
          <w:szCs w:val="24"/>
        </w:rPr>
        <w:t xml:space="preserve"> VOC’s (Volatile Organic Chemicals).  All items were reported below detectable levels.  In 2014 we tested for Chromium </w:t>
      </w:r>
      <w:proofErr w:type="gramStart"/>
      <w:r>
        <w:rPr>
          <w:rFonts w:ascii="Arial" w:hAnsi="Arial" w:cs="Arial"/>
          <w:b/>
          <w:bCs/>
          <w:sz w:val="24"/>
          <w:szCs w:val="24"/>
        </w:rPr>
        <w:t>VI,</w:t>
      </w:r>
      <w:proofErr w:type="gramEnd"/>
      <w:r>
        <w:rPr>
          <w:rFonts w:ascii="Arial" w:hAnsi="Arial" w:cs="Arial"/>
          <w:b/>
          <w:bCs/>
          <w:sz w:val="24"/>
          <w:szCs w:val="24"/>
        </w:rPr>
        <w:t xml:space="preserve"> results were below detectable levels.  In 2015 we tested for </w:t>
      </w:r>
      <w:proofErr w:type="gramStart"/>
      <w:r>
        <w:rPr>
          <w:rFonts w:ascii="Arial" w:hAnsi="Arial" w:cs="Arial"/>
          <w:b/>
          <w:bCs/>
          <w:sz w:val="24"/>
          <w:szCs w:val="24"/>
        </w:rPr>
        <w:t>Asbestos,</w:t>
      </w:r>
      <w:proofErr w:type="gramEnd"/>
      <w:r>
        <w:rPr>
          <w:rFonts w:ascii="Arial" w:hAnsi="Arial" w:cs="Arial"/>
          <w:b/>
          <w:bCs/>
          <w:sz w:val="24"/>
          <w:szCs w:val="24"/>
        </w:rPr>
        <w:t xml:space="preserve"> results were below detectable levels.  In 2018 we tested for </w:t>
      </w:r>
      <w:proofErr w:type="gramStart"/>
      <w:r>
        <w:rPr>
          <w:rFonts w:ascii="Arial" w:hAnsi="Arial" w:cs="Arial"/>
          <w:b/>
          <w:bCs/>
          <w:sz w:val="24"/>
          <w:szCs w:val="24"/>
        </w:rPr>
        <w:t>Perchlorate,</w:t>
      </w:r>
      <w:proofErr w:type="gramEnd"/>
      <w:r>
        <w:rPr>
          <w:rFonts w:ascii="Arial" w:hAnsi="Arial" w:cs="Arial"/>
          <w:b/>
          <w:bCs/>
          <w:sz w:val="24"/>
          <w:szCs w:val="24"/>
        </w:rPr>
        <w:t xml:space="preserve"> results were below detectable levels. </w:t>
      </w:r>
    </w:p>
    <w:p w14:paraId="10FE5056" w14:textId="77777777" w:rsidR="00C43D3A" w:rsidRDefault="00C43D3A" w:rsidP="00A32EB0">
      <w:pPr>
        <w:spacing w:after="240"/>
        <w:rPr>
          <w:rFonts w:ascii="Arial" w:hAnsi="Arial" w:cs="Arial"/>
          <w:bCs/>
          <w:sz w:val="24"/>
        </w:rPr>
      </w:pPr>
    </w:p>
    <w:p w14:paraId="087A7243" w14:textId="77777777" w:rsidR="00C43D3A" w:rsidRDefault="00C43D3A" w:rsidP="00A32EB0">
      <w:pPr>
        <w:spacing w:after="240"/>
        <w:rPr>
          <w:rFonts w:ascii="Arial" w:hAnsi="Arial" w:cs="Arial"/>
          <w:bCs/>
          <w:sz w:val="24"/>
        </w:rPr>
      </w:pPr>
    </w:p>
    <w:sectPr w:rsidR="00C43D3A"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58A0"/>
    <w:rsid w:val="00396196"/>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A86"/>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6719"/>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E5B"/>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E5A"/>
    <w:rsid w:val="00C04F6F"/>
    <w:rsid w:val="00C123E3"/>
    <w:rsid w:val="00C20B5D"/>
    <w:rsid w:val="00C24336"/>
    <w:rsid w:val="00C24948"/>
    <w:rsid w:val="00C31F01"/>
    <w:rsid w:val="00C338CA"/>
    <w:rsid w:val="00C3526A"/>
    <w:rsid w:val="00C41E25"/>
    <w:rsid w:val="00C43468"/>
    <w:rsid w:val="00C43D3A"/>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149"/>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68D"/>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113633703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343603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57442837">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2024-06-24T20:25:00Z</dcterms:created>
  <dcterms:modified xsi:type="dcterms:W3CDTF">2024-06-25T19:37:00Z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