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3C83C8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E0636">
        <w:rPr>
          <w:rFonts w:ascii="Arial" w:hAnsi="Arial" w:cs="Arial"/>
          <w:sz w:val="24"/>
          <w:szCs w:val="24"/>
        </w:rPr>
        <w:t>Rancho San Joaquin Mutual</w:t>
      </w:r>
      <w:r w:rsidR="00494C7A">
        <w:rPr>
          <w:rFonts w:ascii="Arial" w:hAnsi="Arial" w:cs="Arial"/>
          <w:sz w:val="24"/>
          <w:szCs w:val="24"/>
        </w:rPr>
        <w:t xml:space="preserve"> </w:t>
      </w:r>
      <w:r w:rsidR="001E0636">
        <w:rPr>
          <w:rFonts w:ascii="Arial" w:hAnsi="Arial" w:cs="Arial"/>
          <w:sz w:val="24"/>
          <w:szCs w:val="24"/>
        </w:rPr>
        <w:t>Water Co</w:t>
      </w:r>
    </w:p>
    <w:p w14:paraId="65A99AB1" w14:textId="744E823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E0636">
        <w:rPr>
          <w:rFonts w:ascii="Arial" w:hAnsi="Arial" w:cs="Arial"/>
          <w:sz w:val="24"/>
          <w:szCs w:val="24"/>
        </w:rPr>
        <w:t>June 7, 2022</w:t>
      </w:r>
    </w:p>
    <w:p w14:paraId="21C05768" w14:textId="45A1B4A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1E0636">
        <w:rPr>
          <w:rFonts w:ascii="Arial" w:hAnsi="Arial" w:cs="Arial"/>
          <w:sz w:val="24"/>
          <w:szCs w:val="24"/>
        </w:rPr>
        <w:t>Well</w:t>
      </w:r>
    </w:p>
    <w:p w14:paraId="6AE5ED8C" w14:textId="4E12505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1E0636">
        <w:rPr>
          <w:rFonts w:ascii="Arial" w:hAnsi="Arial" w:cs="Arial"/>
          <w:sz w:val="24"/>
          <w:szCs w:val="24"/>
        </w:rPr>
        <w:t xml:space="preserve">Well 1, </w:t>
      </w:r>
      <w:r w:rsidR="005251FE">
        <w:rPr>
          <w:rFonts w:ascii="Arial" w:hAnsi="Arial" w:cs="Arial"/>
          <w:sz w:val="24"/>
          <w:szCs w:val="24"/>
        </w:rPr>
        <w:t xml:space="preserve">660 </w:t>
      </w:r>
      <w:proofErr w:type="spellStart"/>
      <w:r w:rsidR="005251FE">
        <w:rPr>
          <w:rFonts w:ascii="Arial" w:hAnsi="Arial" w:cs="Arial"/>
          <w:sz w:val="24"/>
          <w:szCs w:val="24"/>
        </w:rPr>
        <w:t>Tevis</w:t>
      </w:r>
      <w:proofErr w:type="spellEnd"/>
      <w:r w:rsidR="005251FE">
        <w:rPr>
          <w:rFonts w:ascii="Arial" w:hAnsi="Arial" w:cs="Arial"/>
          <w:sz w:val="24"/>
          <w:szCs w:val="24"/>
        </w:rPr>
        <w:t xml:space="preserve"> Trail</w:t>
      </w:r>
    </w:p>
    <w:p w14:paraId="197E9EA1" w14:textId="77777777" w:rsidR="001E0636"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1E0636">
        <w:rPr>
          <w:rFonts w:ascii="Arial" w:hAnsi="Arial" w:cs="Arial"/>
          <w:sz w:val="24"/>
          <w:szCs w:val="24"/>
        </w:rPr>
        <w:t>A copy of the complete assessment can be obtained from Patrick Mulcahy at (831) 673-2403 or email at pmulcahy4@gmail.com</w:t>
      </w:r>
      <w:r w:rsidR="001E0636" w:rsidRPr="005F082E">
        <w:rPr>
          <w:rFonts w:ascii="Arial" w:hAnsi="Arial" w:cs="Arial"/>
          <w:sz w:val="24"/>
          <w:szCs w:val="24"/>
        </w:rPr>
        <w:t xml:space="preserve"> </w:t>
      </w:r>
    </w:p>
    <w:p w14:paraId="55CC3D7E" w14:textId="2998446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1E0636">
        <w:rPr>
          <w:rFonts w:ascii="Arial" w:hAnsi="Arial" w:cs="Arial"/>
          <w:sz w:val="24"/>
          <w:szCs w:val="24"/>
        </w:rPr>
        <w:t xml:space="preserve">Annually between February and </w:t>
      </w:r>
      <w:proofErr w:type="spellStart"/>
      <w:r w:rsidR="001E0636">
        <w:rPr>
          <w:rFonts w:ascii="Arial" w:hAnsi="Arial" w:cs="Arial"/>
          <w:sz w:val="24"/>
          <w:szCs w:val="24"/>
        </w:rPr>
        <w:t>Marh</w:t>
      </w:r>
      <w:proofErr w:type="spellEnd"/>
      <w:r w:rsidR="001E0636">
        <w:rPr>
          <w:rFonts w:ascii="Arial" w:hAnsi="Arial" w:cs="Arial"/>
          <w:sz w:val="24"/>
          <w:szCs w:val="24"/>
        </w:rPr>
        <w:t>.  Exact time and location to be included in a billing statement</w:t>
      </w:r>
    </w:p>
    <w:p w14:paraId="175FE9EF" w14:textId="50A2F2A4"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E0636">
        <w:rPr>
          <w:rFonts w:ascii="Arial" w:hAnsi="Arial" w:cs="Arial"/>
          <w:sz w:val="24"/>
          <w:szCs w:val="24"/>
        </w:rPr>
        <w:t>Patrick Mulcahy, Water Board President  (831) 673-2403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5251FE">
        <w:rPr>
          <w:rFonts w:ascii="Arial" w:hAnsi="Arial" w:cs="Arial"/>
          <w:sz w:val="24"/>
          <w:szCs w:val="24"/>
        </w:rPr>
        <w:t>20</w:t>
      </w:r>
      <w:r w:rsidR="00E34F9C" w:rsidRPr="005251FE">
        <w:rPr>
          <w:rFonts w:ascii="Arial" w:hAnsi="Arial" w:cs="Arial"/>
          <w:sz w:val="24"/>
          <w:szCs w:val="24"/>
        </w:rPr>
        <w:t>2</w:t>
      </w:r>
      <w:r w:rsidR="00494E6C" w:rsidRPr="005251FE">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1BBE17B9" w14:textId="77777777" w:rsidR="007838A1" w:rsidRDefault="007838A1" w:rsidP="00701C81">
      <w:pPr>
        <w:pStyle w:val="Heading2"/>
        <w:spacing w:before="0" w:after="40"/>
      </w:pPr>
      <w:bookmarkStart w:id="3" w:name="_Toc58336715"/>
    </w:p>
    <w:p w14:paraId="38F1FFCA" w14:textId="0D9CBA62" w:rsidR="00D32406" w:rsidRPr="005F082E" w:rsidRDefault="00D32406" w:rsidP="00701C81">
      <w:pPr>
        <w:pStyle w:val="Heading2"/>
        <w:spacing w:before="0" w:after="40"/>
      </w:pPr>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793242" w:rsidRDefault="00095AAC" w:rsidP="00115004">
      <w:pPr>
        <w:pStyle w:val="Caption"/>
      </w:pPr>
      <w:r w:rsidRPr="00793242">
        <w:lastRenderedPageBreak/>
        <w:t xml:space="preserve">Table </w:t>
      </w:r>
      <w:r w:rsidR="003A01AA">
        <w:fldChar w:fldCharType="begin"/>
      </w:r>
      <w:r w:rsidR="003A01AA">
        <w:instrText xml:space="preserve"> SEQ Table \* ARABIC </w:instrText>
      </w:r>
      <w:r w:rsidR="003A01AA">
        <w:fldChar w:fldCharType="separate"/>
      </w:r>
      <w:r w:rsidR="003A01AA">
        <w:rPr>
          <w:noProof/>
        </w:rPr>
        <w:t>1</w:t>
      </w:r>
      <w:r w:rsidR="003A01AA">
        <w:rPr>
          <w:noProof/>
        </w:rPr>
        <w:fldChar w:fldCharType="end"/>
      </w:r>
      <w:r w:rsidRPr="00793242">
        <w:t>.  Samp</w:t>
      </w:r>
      <w:r w:rsidR="00DE240A" w:rsidRPr="00793242">
        <w:t>l</w:t>
      </w:r>
      <w:r w:rsidRPr="00793242">
        <w:t>ing Results Showing the Detection of Coliform Bacteria</w:t>
      </w:r>
    </w:p>
    <w:p w14:paraId="53753A25" w14:textId="77777777" w:rsidR="006B5CF2" w:rsidRPr="00793242"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793242" w14:paraId="6769928C" w14:textId="77777777" w:rsidTr="00960466">
        <w:trPr>
          <w:cantSplit/>
          <w:trHeight w:val="611"/>
          <w:tblHeader/>
        </w:trPr>
        <w:tc>
          <w:tcPr>
            <w:tcW w:w="2065" w:type="dxa"/>
            <w:vAlign w:val="center"/>
          </w:tcPr>
          <w:p w14:paraId="6DAD43D0" w14:textId="545BE729" w:rsidR="00095AAC" w:rsidRPr="00793242" w:rsidRDefault="00095AAC" w:rsidP="00F96FCF">
            <w:pPr>
              <w:spacing w:before="40" w:after="40"/>
              <w:jc w:val="center"/>
              <w:rPr>
                <w:rFonts w:ascii="Arial" w:hAnsi="Arial" w:cs="Arial"/>
                <w:b/>
                <w:bCs/>
                <w:sz w:val="24"/>
                <w:szCs w:val="24"/>
              </w:rPr>
            </w:pPr>
            <w:r w:rsidRPr="00793242">
              <w:rPr>
                <w:rFonts w:ascii="Arial" w:hAnsi="Arial" w:cs="Arial"/>
                <w:b/>
                <w:bCs/>
                <w:sz w:val="24"/>
                <w:szCs w:val="24"/>
              </w:rPr>
              <w:t>Microbiological Contaminants</w:t>
            </w:r>
            <w:r w:rsidR="00624516" w:rsidRPr="00793242">
              <w:rPr>
                <w:rFonts w:ascii="Arial" w:hAnsi="Arial" w:cs="Arial"/>
                <w:b/>
                <w:bCs/>
                <w:sz w:val="24"/>
                <w:szCs w:val="24"/>
              </w:rPr>
              <w:t xml:space="preserve"> </w:t>
            </w:r>
          </w:p>
        </w:tc>
        <w:tc>
          <w:tcPr>
            <w:tcW w:w="1617" w:type="dxa"/>
            <w:vAlign w:val="center"/>
          </w:tcPr>
          <w:p w14:paraId="2B0F6A6A" w14:textId="77777777" w:rsidR="00095AAC" w:rsidRPr="00793242" w:rsidRDefault="00095AAC" w:rsidP="00F96FCF">
            <w:pPr>
              <w:spacing w:before="40" w:after="40"/>
              <w:jc w:val="center"/>
              <w:rPr>
                <w:rFonts w:ascii="Arial" w:hAnsi="Arial" w:cs="Arial"/>
                <w:b/>
                <w:bCs/>
                <w:sz w:val="24"/>
                <w:szCs w:val="24"/>
              </w:rPr>
            </w:pPr>
            <w:r w:rsidRPr="00793242">
              <w:rPr>
                <w:rFonts w:ascii="Arial" w:hAnsi="Arial" w:cs="Arial"/>
                <w:b/>
                <w:bCs/>
                <w:sz w:val="24"/>
                <w:szCs w:val="24"/>
              </w:rPr>
              <w:t>Highest No. of Detections</w:t>
            </w:r>
          </w:p>
        </w:tc>
        <w:tc>
          <w:tcPr>
            <w:tcW w:w="1443" w:type="dxa"/>
            <w:vAlign w:val="center"/>
          </w:tcPr>
          <w:p w14:paraId="0972350F" w14:textId="77777777" w:rsidR="00095AAC" w:rsidRPr="00793242" w:rsidRDefault="00095AAC" w:rsidP="00F96FCF">
            <w:pPr>
              <w:spacing w:before="40" w:after="40"/>
              <w:jc w:val="center"/>
              <w:rPr>
                <w:rFonts w:ascii="Arial" w:hAnsi="Arial" w:cs="Arial"/>
                <w:b/>
                <w:bCs/>
                <w:sz w:val="24"/>
                <w:szCs w:val="24"/>
              </w:rPr>
            </w:pPr>
            <w:r w:rsidRPr="00793242">
              <w:rPr>
                <w:rFonts w:ascii="Arial" w:hAnsi="Arial" w:cs="Arial"/>
                <w:b/>
                <w:bCs/>
                <w:sz w:val="24"/>
                <w:szCs w:val="24"/>
              </w:rPr>
              <w:t>No. of Months in Violation</w:t>
            </w:r>
          </w:p>
        </w:tc>
        <w:tc>
          <w:tcPr>
            <w:tcW w:w="2610" w:type="dxa"/>
            <w:vAlign w:val="center"/>
          </w:tcPr>
          <w:p w14:paraId="7D6A3E09" w14:textId="77777777" w:rsidR="00095AAC" w:rsidRPr="00793242" w:rsidRDefault="00095AAC" w:rsidP="00F96FCF">
            <w:pPr>
              <w:spacing w:before="40" w:after="40"/>
              <w:jc w:val="center"/>
              <w:rPr>
                <w:rFonts w:ascii="Arial" w:hAnsi="Arial" w:cs="Arial"/>
                <w:b/>
                <w:bCs/>
                <w:sz w:val="24"/>
                <w:szCs w:val="24"/>
              </w:rPr>
            </w:pPr>
            <w:r w:rsidRPr="00793242">
              <w:rPr>
                <w:rFonts w:ascii="Arial" w:hAnsi="Arial" w:cs="Arial"/>
                <w:b/>
                <w:bCs/>
                <w:sz w:val="24"/>
                <w:szCs w:val="24"/>
              </w:rPr>
              <w:t>MCL</w:t>
            </w:r>
          </w:p>
        </w:tc>
        <w:tc>
          <w:tcPr>
            <w:tcW w:w="990" w:type="dxa"/>
            <w:vAlign w:val="center"/>
          </w:tcPr>
          <w:p w14:paraId="6FDAEB4F" w14:textId="77777777" w:rsidR="00095AAC" w:rsidRPr="00793242" w:rsidRDefault="00095AAC" w:rsidP="00F96FCF">
            <w:pPr>
              <w:spacing w:before="40" w:after="40"/>
              <w:jc w:val="center"/>
              <w:rPr>
                <w:rFonts w:ascii="Arial" w:hAnsi="Arial" w:cs="Arial"/>
                <w:b/>
                <w:bCs/>
                <w:sz w:val="24"/>
                <w:szCs w:val="24"/>
              </w:rPr>
            </w:pPr>
            <w:r w:rsidRPr="00793242">
              <w:rPr>
                <w:rFonts w:ascii="Arial" w:hAnsi="Arial" w:cs="Arial"/>
                <w:b/>
                <w:bCs/>
                <w:sz w:val="24"/>
                <w:szCs w:val="24"/>
              </w:rPr>
              <w:t>MCLG</w:t>
            </w:r>
          </w:p>
        </w:tc>
        <w:tc>
          <w:tcPr>
            <w:tcW w:w="2071" w:type="dxa"/>
            <w:vAlign w:val="center"/>
          </w:tcPr>
          <w:p w14:paraId="3C822245" w14:textId="77777777" w:rsidR="00095AAC" w:rsidRPr="00793242" w:rsidRDefault="00095AAC" w:rsidP="00F96FCF">
            <w:pPr>
              <w:spacing w:before="40" w:after="40"/>
              <w:jc w:val="center"/>
              <w:rPr>
                <w:rFonts w:ascii="Arial" w:hAnsi="Arial" w:cs="Arial"/>
                <w:b/>
                <w:bCs/>
                <w:sz w:val="24"/>
                <w:szCs w:val="24"/>
              </w:rPr>
            </w:pPr>
            <w:r w:rsidRPr="00793242">
              <w:rPr>
                <w:rFonts w:ascii="Arial" w:hAnsi="Arial" w:cs="Arial"/>
                <w:b/>
                <w:bCs/>
                <w:sz w:val="24"/>
                <w:szCs w:val="24"/>
              </w:rPr>
              <w:t>Typical Source of Bacteria</w:t>
            </w:r>
          </w:p>
        </w:tc>
      </w:tr>
      <w:tr w:rsidR="00095AAC" w:rsidRPr="00793242" w14:paraId="6D5D8707" w14:textId="77777777" w:rsidTr="00960466">
        <w:tc>
          <w:tcPr>
            <w:tcW w:w="2065" w:type="dxa"/>
          </w:tcPr>
          <w:p w14:paraId="4DCCEFD0" w14:textId="52AE50D9" w:rsidR="00095AAC" w:rsidRPr="00793242" w:rsidRDefault="00095AAC" w:rsidP="0073000F">
            <w:pPr>
              <w:spacing w:before="40" w:after="40"/>
              <w:rPr>
                <w:rFonts w:ascii="Arial" w:hAnsi="Arial" w:cs="Arial"/>
                <w:sz w:val="24"/>
                <w:szCs w:val="24"/>
              </w:rPr>
            </w:pPr>
            <w:r w:rsidRPr="00793242">
              <w:rPr>
                <w:rFonts w:ascii="Arial" w:hAnsi="Arial" w:cs="Arial"/>
                <w:i/>
                <w:sz w:val="24"/>
                <w:szCs w:val="24"/>
              </w:rPr>
              <w:t>E. coli</w:t>
            </w:r>
            <w:r w:rsidR="0073000F" w:rsidRPr="00793242">
              <w:rPr>
                <w:rFonts w:ascii="Arial" w:hAnsi="Arial" w:cs="Arial"/>
                <w:i/>
                <w:sz w:val="24"/>
                <w:szCs w:val="24"/>
              </w:rPr>
              <w:br/>
            </w:r>
          </w:p>
        </w:tc>
        <w:tc>
          <w:tcPr>
            <w:tcW w:w="1617" w:type="dxa"/>
          </w:tcPr>
          <w:p w14:paraId="54205FE5" w14:textId="77777777" w:rsidR="00095AAC" w:rsidRPr="00793242" w:rsidRDefault="00095AAC" w:rsidP="008572DA">
            <w:pPr>
              <w:spacing w:before="40" w:after="40"/>
              <w:jc w:val="center"/>
              <w:rPr>
                <w:rFonts w:ascii="Arial" w:hAnsi="Arial" w:cs="Arial"/>
                <w:sz w:val="24"/>
                <w:szCs w:val="24"/>
              </w:rPr>
            </w:pPr>
            <w:r w:rsidRPr="00793242">
              <w:rPr>
                <w:rFonts w:ascii="Arial" w:hAnsi="Arial" w:cs="Arial"/>
                <w:sz w:val="24"/>
                <w:szCs w:val="24"/>
              </w:rPr>
              <w:t>(In the year)</w:t>
            </w:r>
          </w:p>
          <w:p w14:paraId="4A18E97C" w14:textId="127B7E10" w:rsidR="008572DA" w:rsidRPr="00793242" w:rsidRDefault="00793242" w:rsidP="008572DA">
            <w:pPr>
              <w:spacing w:before="40" w:after="40"/>
              <w:jc w:val="center"/>
              <w:rPr>
                <w:rFonts w:ascii="Arial" w:hAnsi="Arial" w:cs="Arial"/>
                <w:sz w:val="24"/>
                <w:szCs w:val="24"/>
              </w:rPr>
            </w:pPr>
            <w:r w:rsidRPr="00793242">
              <w:rPr>
                <w:rFonts w:ascii="Arial" w:hAnsi="Arial" w:cs="Arial"/>
                <w:sz w:val="24"/>
                <w:szCs w:val="24"/>
              </w:rPr>
              <w:t>2021</w:t>
            </w:r>
          </w:p>
        </w:tc>
        <w:tc>
          <w:tcPr>
            <w:tcW w:w="1443" w:type="dxa"/>
          </w:tcPr>
          <w:p w14:paraId="38C21B9B" w14:textId="28EF76E3" w:rsidR="00095AAC" w:rsidRPr="00793242" w:rsidRDefault="005251FE" w:rsidP="008572DA">
            <w:pPr>
              <w:spacing w:before="40" w:after="40"/>
              <w:jc w:val="center"/>
              <w:rPr>
                <w:rFonts w:ascii="Arial" w:hAnsi="Arial" w:cs="Arial"/>
                <w:sz w:val="24"/>
                <w:szCs w:val="24"/>
              </w:rPr>
            </w:pPr>
            <w:r w:rsidRPr="00793242">
              <w:rPr>
                <w:rFonts w:ascii="Arial" w:hAnsi="Arial" w:cs="Arial"/>
                <w:sz w:val="24"/>
                <w:szCs w:val="24"/>
              </w:rPr>
              <w:t>0</w:t>
            </w:r>
          </w:p>
        </w:tc>
        <w:tc>
          <w:tcPr>
            <w:tcW w:w="2610" w:type="dxa"/>
          </w:tcPr>
          <w:p w14:paraId="09A9CFD2" w14:textId="0460835B" w:rsidR="00095AAC" w:rsidRPr="00793242" w:rsidRDefault="00095AAC" w:rsidP="00827994">
            <w:pPr>
              <w:spacing w:before="40" w:after="40"/>
              <w:jc w:val="center"/>
              <w:rPr>
                <w:rFonts w:ascii="Arial" w:hAnsi="Arial" w:cs="Arial"/>
                <w:sz w:val="24"/>
                <w:szCs w:val="24"/>
              </w:rPr>
            </w:pPr>
            <w:r w:rsidRPr="00793242">
              <w:rPr>
                <w:rFonts w:ascii="Arial" w:hAnsi="Arial" w:cs="Arial"/>
                <w:sz w:val="24"/>
                <w:szCs w:val="24"/>
              </w:rPr>
              <w:t>(</w:t>
            </w:r>
            <w:r w:rsidR="00020032" w:rsidRPr="00793242">
              <w:rPr>
                <w:rFonts w:ascii="Arial" w:hAnsi="Arial" w:cs="Arial"/>
                <w:sz w:val="24"/>
                <w:szCs w:val="24"/>
              </w:rPr>
              <w:t>a</w:t>
            </w:r>
            <w:r w:rsidRPr="00793242">
              <w:rPr>
                <w:rFonts w:ascii="Arial" w:hAnsi="Arial" w:cs="Arial"/>
                <w:sz w:val="24"/>
                <w:szCs w:val="24"/>
              </w:rPr>
              <w:t>)</w:t>
            </w:r>
          </w:p>
        </w:tc>
        <w:tc>
          <w:tcPr>
            <w:tcW w:w="990" w:type="dxa"/>
          </w:tcPr>
          <w:p w14:paraId="52965BD7" w14:textId="77777777" w:rsidR="00095AAC" w:rsidRPr="00793242" w:rsidRDefault="00095AAC" w:rsidP="008572DA">
            <w:pPr>
              <w:spacing w:before="40" w:after="40"/>
              <w:jc w:val="center"/>
              <w:rPr>
                <w:rFonts w:ascii="Arial" w:hAnsi="Arial" w:cs="Arial"/>
                <w:sz w:val="24"/>
                <w:szCs w:val="24"/>
              </w:rPr>
            </w:pPr>
            <w:r w:rsidRPr="00793242">
              <w:rPr>
                <w:rFonts w:ascii="Arial" w:hAnsi="Arial" w:cs="Arial"/>
                <w:sz w:val="24"/>
                <w:szCs w:val="24"/>
              </w:rPr>
              <w:t>0</w:t>
            </w:r>
          </w:p>
        </w:tc>
        <w:tc>
          <w:tcPr>
            <w:tcW w:w="2071" w:type="dxa"/>
          </w:tcPr>
          <w:p w14:paraId="6D4E3BEB" w14:textId="77777777" w:rsidR="00095AAC" w:rsidRPr="00793242" w:rsidRDefault="00095AAC" w:rsidP="005D3BD9">
            <w:pPr>
              <w:spacing w:before="40" w:after="40"/>
              <w:rPr>
                <w:rFonts w:ascii="Arial" w:hAnsi="Arial" w:cs="Arial"/>
                <w:sz w:val="24"/>
                <w:szCs w:val="24"/>
              </w:rPr>
            </w:pPr>
            <w:r w:rsidRPr="00793242">
              <w:rPr>
                <w:rFonts w:ascii="Arial" w:hAnsi="Arial" w:cs="Arial"/>
                <w:sz w:val="24"/>
                <w:szCs w:val="24"/>
              </w:rPr>
              <w:t>Human and animal fecal waste</w:t>
            </w:r>
          </w:p>
        </w:tc>
      </w:tr>
    </w:tbl>
    <w:p w14:paraId="5AF47EF1" w14:textId="059BEA77" w:rsidR="00BF6317" w:rsidRPr="00793242" w:rsidRDefault="00BF6317" w:rsidP="00E1732D">
      <w:pPr>
        <w:rPr>
          <w:rFonts w:ascii="Arial" w:hAnsi="Arial" w:cs="Arial"/>
          <w:sz w:val="24"/>
          <w:szCs w:val="24"/>
        </w:rPr>
      </w:pPr>
    </w:p>
    <w:p w14:paraId="0F753E9D" w14:textId="497E97BE" w:rsidR="00095AAC" w:rsidRPr="00793242" w:rsidRDefault="00BF6317" w:rsidP="00E1732D">
      <w:pPr>
        <w:rPr>
          <w:rFonts w:ascii="Arial" w:hAnsi="Arial" w:cs="Arial"/>
          <w:sz w:val="24"/>
          <w:szCs w:val="24"/>
        </w:rPr>
      </w:pPr>
      <w:r w:rsidRPr="00793242">
        <w:rPr>
          <w:rFonts w:ascii="Arial" w:hAnsi="Arial" w:cs="Arial"/>
          <w:sz w:val="24"/>
          <w:szCs w:val="24"/>
        </w:rPr>
        <w:t>(</w:t>
      </w:r>
      <w:r w:rsidR="00020032" w:rsidRPr="00793242">
        <w:rPr>
          <w:rFonts w:ascii="Arial" w:hAnsi="Arial" w:cs="Arial"/>
          <w:sz w:val="24"/>
          <w:szCs w:val="24"/>
        </w:rPr>
        <w:t>a</w:t>
      </w:r>
      <w:r w:rsidRPr="00793242">
        <w:rPr>
          <w:rFonts w:ascii="Arial" w:hAnsi="Arial" w:cs="Arial"/>
          <w:sz w:val="24"/>
          <w:szCs w:val="24"/>
        </w:rPr>
        <w:t xml:space="preserve">) Routine and repeat samples are total coliform-positive and either is </w:t>
      </w:r>
      <w:r w:rsidRPr="00793242">
        <w:rPr>
          <w:rFonts w:ascii="Arial" w:hAnsi="Arial" w:cs="Arial"/>
          <w:i/>
          <w:sz w:val="24"/>
          <w:szCs w:val="24"/>
        </w:rPr>
        <w:t>E. coli</w:t>
      </w:r>
      <w:r w:rsidRPr="00793242">
        <w:rPr>
          <w:rFonts w:ascii="Arial" w:hAnsi="Arial" w:cs="Arial"/>
          <w:sz w:val="24"/>
          <w:szCs w:val="24"/>
        </w:rPr>
        <w:t xml:space="preserve">-positive or system fails to take repeat samples following </w:t>
      </w:r>
      <w:r w:rsidRPr="00793242">
        <w:rPr>
          <w:rFonts w:ascii="Arial" w:hAnsi="Arial" w:cs="Arial"/>
          <w:i/>
          <w:sz w:val="24"/>
          <w:szCs w:val="24"/>
        </w:rPr>
        <w:t>E. coli</w:t>
      </w:r>
      <w:r w:rsidRPr="00793242">
        <w:rPr>
          <w:rFonts w:ascii="Arial" w:hAnsi="Arial" w:cs="Arial"/>
          <w:sz w:val="24"/>
          <w:szCs w:val="24"/>
        </w:rPr>
        <w:t xml:space="preserve">-positive routine sample or system fails to analyze total coliform-positive repeat sample for </w:t>
      </w:r>
      <w:r w:rsidRPr="00793242">
        <w:rPr>
          <w:rFonts w:ascii="Arial" w:hAnsi="Arial" w:cs="Arial"/>
          <w:i/>
          <w:sz w:val="24"/>
          <w:szCs w:val="24"/>
        </w:rPr>
        <w:t>E. coli</w:t>
      </w:r>
      <w:r w:rsidRPr="00793242">
        <w:rPr>
          <w:rFonts w:ascii="Arial" w:hAnsi="Arial" w:cs="Arial"/>
          <w:sz w:val="24"/>
          <w:szCs w:val="24"/>
        </w:rPr>
        <w:t>.</w:t>
      </w:r>
    </w:p>
    <w:p w14:paraId="19F1AA7D" w14:textId="67264AF5" w:rsidR="00E0214A" w:rsidRPr="00793242" w:rsidRDefault="00E0214A" w:rsidP="00E1732D">
      <w:pPr>
        <w:rPr>
          <w:rFonts w:ascii="Arial" w:hAnsi="Arial" w:cs="Arial"/>
          <w:sz w:val="24"/>
          <w:szCs w:val="24"/>
        </w:rPr>
      </w:pPr>
    </w:p>
    <w:p w14:paraId="43169922" w14:textId="0556D863" w:rsidR="00E0214A" w:rsidRPr="00793242" w:rsidRDefault="00E0214A" w:rsidP="00E1732D">
      <w:pPr>
        <w:rPr>
          <w:rFonts w:ascii="Arial" w:hAnsi="Arial" w:cs="Arial"/>
          <w:b/>
          <w:bCs/>
          <w:sz w:val="24"/>
          <w:szCs w:val="24"/>
        </w:rPr>
      </w:pPr>
      <w:r w:rsidRPr="00793242">
        <w:rPr>
          <w:rFonts w:ascii="Arial" w:hAnsi="Arial" w:cs="Arial"/>
          <w:b/>
          <w:bCs/>
          <w:sz w:val="24"/>
          <w:szCs w:val="24"/>
        </w:rPr>
        <w:t xml:space="preserve">Table 1.A. Compliance with Total Coliform MCL </w:t>
      </w:r>
      <w:r w:rsidR="003D622F" w:rsidRPr="00793242">
        <w:rPr>
          <w:rFonts w:ascii="Arial" w:hAnsi="Arial" w:cs="Arial"/>
          <w:b/>
          <w:bCs/>
          <w:sz w:val="24"/>
          <w:szCs w:val="24"/>
        </w:rPr>
        <w:t>between January 1, 2021 and June 30, 2021 (</w:t>
      </w:r>
      <w:r w:rsidR="007F6E56" w:rsidRPr="00793242">
        <w:rPr>
          <w:rFonts w:ascii="Arial" w:hAnsi="Arial" w:cs="Arial"/>
          <w:b/>
          <w:bCs/>
          <w:sz w:val="24"/>
          <w:szCs w:val="24"/>
        </w:rPr>
        <w:t>i</w:t>
      </w:r>
      <w:r w:rsidR="003D622F" w:rsidRPr="00793242">
        <w:rPr>
          <w:rFonts w:ascii="Arial" w:hAnsi="Arial" w:cs="Arial"/>
          <w:b/>
          <w:bCs/>
          <w:sz w:val="24"/>
          <w:szCs w:val="24"/>
        </w:rPr>
        <w:t>nclusive)</w:t>
      </w:r>
    </w:p>
    <w:p w14:paraId="15DFE267" w14:textId="48FD45BC" w:rsidR="00E0214A" w:rsidRPr="00793242"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793242" w14:paraId="221E3497" w14:textId="77777777" w:rsidTr="0019131E">
        <w:trPr>
          <w:cantSplit/>
          <w:trHeight w:val="611"/>
          <w:tblHeader/>
        </w:trPr>
        <w:tc>
          <w:tcPr>
            <w:tcW w:w="2065" w:type="dxa"/>
            <w:vAlign w:val="center"/>
          </w:tcPr>
          <w:p w14:paraId="56EE3CC6" w14:textId="77777777" w:rsidR="00E0214A" w:rsidRPr="00793242" w:rsidRDefault="00E0214A" w:rsidP="0019131E">
            <w:pPr>
              <w:spacing w:before="40" w:after="40"/>
              <w:jc w:val="center"/>
              <w:rPr>
                <w:rFonts w:ascii="Arial" w:hAnsi="Arial" w:cs="Arial"/>
                <w:b/>
                <w:bCs/>
                <w:sz w:val="24"/>
                <w:szCs w:val="24"/>
              </w:rPr>
            </w:pPr>
            <w:r w:rsidRPr="00793242">
              <w:rPr>
                <w:rFonts w:ascii="Arial" w:hAnsi="Arial" w:cs="Arial"/>
                <w:b/>
                <w:bCs/>
                <w:sz w:val="24"/>
                <w:szCs w:val="24"/>
              </w:rPr>
              <w:t xml:space="preserve">Microbiological Contaminants </w:t>
            </w:r>
          </w:p>
        </w:tc>
        <w:tc>
          <w:tcPr>
            <w:tcW w:w="1617" w:type="dxa"/>
            <w:vAlign w:val="center"/>
          </w:tcPr>
          <w:p w14:paraId="0C9E4C01" w14:textId="77777777" w:rsidR="00E0214A" w:rsidRPr="00793242" w:rsidRDefault="00E0214A" w:rsidP="0019131E">
            <w:pPr>
              <w:spacing w:before="40" w:after="40"/>
              <w:jc w:val="center"/>
              <w:rPr>
                <w:rFonts w:ascii="Arial" w:hAnsi="Arial" w:cs="Arial"/>
                <w:b/>
                <w:bCs/>
                <w:sz w:val="24"/>
                <w:szCs w:val="24"/>
              </w:rPr>
            </w:pPr>
            <w:r w:rsidRPr="00793242">
              <w:rPr>
                <w:rFonts w:ascii="Arial" w:hAnsi="Arial" w:cs="Arial"/>
                <w:b/>
                <w:bCs/>
                <w:sz w:val="24"/>
                <w:szCs w:val="24"/>
              </w:rPr>
              <w:t>Highest No. of Detections</w:t>
            </w:r>
          </w:p>
        </w:tc>
        <w:tc>
          <w:tcPr>
            <w:tcW w:w="1443" w:type="dxa"/>
            <w:vAlign w:val="center"/>
          </w:tcPr>
          <w:p w14:paraId="2FD66E33" w14:textId="77777777" w:rsidR="00E0214A" w:rsidRPr="00793242" w:rsidRDefault="00E0214A" w:rsidP="0019131E">
            <w:pPr>
              <w:spacing w:before="40" w:after="40"/>
              <w:jc w:val="center"/>
              <w:rPr>
                <w:rFonts w:ascii="Arial" w:hAnsi="Arial" w:cs="Arial"/>
                <w:b/>
                <w:bCs/>
                <w:sz w:val="24"/>
                <w:szCs w:val="24"/>
              </w:rPr>
            </w:pPr>
            <w:r w:rsidRPr="00793242">
              <w:rPr>
                <w:rFonts w:ascii="Arial" w:hAnsi="Arial" w:cs="Arial"/>
                <w:b/>
                <w:bCs/>
                <w:sz w:val="24"/>
                <w:szCs w:val="24"/>
              </w:rPr>
              <w:t>No. of Months in Violation</w:t>
            </w:r>
          </w:p>
        </w:tc>
        <w:tc>
          <w:tcPr>
            <w:tcW w:w="2610" w:type="dxa"/>
            <w:vAlign w:val="center"/>
          </w:tcPr>
          <w:p w14:paraId="504E57F8" w14:textId="77777777" w:rsidR="00E0214A" w:rsidRPr="00793242" w:rsidRDefault="00E0214A" w:rsidP="0019131E">
            <w:pPr>
              <w:spacing w:before="40" w:after="40"/>
              <w:jc w:val="center"/>
              <w:rPr>
                <w:rFonts w:ascii="Arial" w:hAnsi="Arial" w:cs="Arial"/>
                <w:b/>
                <w:bCs/>
                <w:sz w:val="24"/>
                <w:szCs w:val="24"/>
              </w:rPr>
            </w:pPr>
            <w:r w:rsidRPr="00793242">
              <w:rPr>
                <w:rFonts w:ascii="Arial" w:hAnsi="Arial" w:cs="Arial"/>
                <w:b/>
                <w:bCs/>
                <w:sz w:val="24"/>
                <w:szCs w:val="24"/>
              </w:rPr>
              <w:t>MCL</w:t>
            </w:r>
          </w:p>
        </w:tc>
        <w:tc>
          <w:tcPr>
            <w:tcW w:w="990" w:type="dxa"/>
            <w:vAlign w:val="center"/>
          </w:tcPr>
          <w:p w14:paraId="68919CD5" w14:textId="77777777" w:rsidR="00E0214A" w:rsidRPr="00793242" w:rsidRDefault="00E0214A" w:rsidP="0019131E">
            <w:pPr>
              <w:spacing w:before="40" w:after="40"/>
              <w:jc w:val="center"/>
              <w:rPr>
                <w:rFonts w:ascii="Arial" w:hAnsi="Arial" w:cs="Arial"/>
                <w:b/>
                <w:bCs/>
                <w:sz w:val="24"/>
                <w:szCs w:val="24"/>
              </w:rPr>
            </w:pPr>
            <w:r w:rsidRPr="00793242">
              <w:rPr>
                <w:rFonts w:ascii="Arial" w:hAnsi="Arial" w:cs="Arial"/>
                <w:b/>
                <w:bCs/>
                <w:sz w:val="24"/>
                <w:szCs w:val="24"/>
              </w:rPr>
              <w:t>MCLG</w:t>
            </w:r>
          </w:p>
        </w:tc>
        <w:tc>
          <w:tcPr>
            <w:tcW w:w="2071" w:type="dxa"/>
            <w:vAlign w:val="center"/>
          </w:tcPr>
          <w:p w14:paraId="353A8C1E" w14:textId="77777777" w:rsidR="00E0214A" w:rsidRPr="00793242" w:rsidRDefault="00E0214A" w:rsidP="0019131E">
            <w:pPr>
              <w:spacing w:before="40" w:after="40"/>
              <w:jc w:val="center"/>
              <w:rPr>
                <w:rFonts w:ascii="Arial" w:hAnsi="Arial" w:cs="Arial"/>
                <w:b/>
                <w:bCs/>
                <w:sz w:val="24"/>
                <w:szCs w:val="24"/>
              </w:rPr>
            </w:pPr>
            <w:r w:rsidRPr="00793242">
              <w:rPr>
                <w:rFonts w:ascii="Arial" w:hAnsi="Arial" w:cs="Arial"/>
                <w:b/>
                <w:bCs/>
                <w:sz w:val="24"/>
                <w:szCs w:val="24"/>
              </w:rPr>
              <w:t>Typical Source of Bacteria</w:t>
            </w:r>
          </w:p>
        </w:tc>
      </w:tr>
      <w:tr w:rsidR="00015E3A" w:rsidRPr="00793242" w14:paraId="25C2E342" w14:textId="77777777" w:rsidTr="009E4BDC">
        <w:trPr>
          <w:cantSplit/>
          <w:trHeight w:val="611"/>
          <w:tblHeader/>
        </w:trPr>
        <w:tc>
          <w:tcPr>
            <w:tcW w:w="2065" w:type="dxa"/>
          </w:tcPr>
          <w:p w14:paraId="014BE714" w14:textId="4EAF24D8" w:rsidR="00015E3A" w:rsidRPr="00793242" w:rsidRDefault="00015E3A" w:rsidP="009E4BDC">
            <w:pPr>
              <w:spacing w:before="40" w:after="40"/>
              <w:rPr>
                <w:rFonts w:ascii="Arial" w:hAnsi="Arial" w:cs="Arial"/>
                <w:sz w:val="24"/>
                <w:szCs w:val="24"/>
              </w:rPr>
            </w:pPr>
            <w:r w:rsidRPr="00793242">
              <w:rPr>
                <w:rFonts w:ascii="Arial" w:hAnsi="Arial" w:cs="Arial"/>
                <w:sz w:val="24"/>
                <w:szCs w:val="24"/>
              </w:rPr>
              <w:t xml:space="preserve">Total Coliform Bacteria </w:t>
            </w:r>
          </w:p>
        </w:tc>
        <w:tc>
          <w:tcPr>
            <w:tcW w:w="1617" w:type="dxa"/>
          </w:tcPr>
          <w:p w14:paraId="08C90173" w14:textId="77777777" w:rsidR="00015E3A" w:rsidRPr="00793242" w:rsidRDefault="00015E3A" w:rsidP="005D48A3">
            <w:pPr>
              <w:spacing w:before="40" w:after="40"/>
              <w:jc w:val="center"/>
              <w:rPr>
                <w:rFonts w:ascii="Arial" w:hAnsi="Arial" w:cs="Arial"/>
                <w:sz w:val="24"/>
                <w:szCs w:val="24"/>
              </w:rPr>
            </w:pPr>
            <w:r w:rsidRPr="00793242">
              <w:rPr>
                <w:rFonts w:ascii="Arial" w:hAnsi="Arial" w:cs="Arial"/>
                <w:sz w:val="24"/>
                <w:szCs w:val="24"/>
              </w:rPr>
              <w:t>(In a month)</w:t>
            </w:r>
          </w:p>
          <w:p w14:paraId="57ECA3E2" w14:textId="25B90CE4" w:rsidR="00015E3A" w:rsidRPr="00793242" w:rsidRDefault="005251FE" w:rsidP="005D48A3">
            <w:pPr>
              <w:spacing w:before="40" w:after="40"/>
              <w:jc w:val="center"/>
              <w:rPr>
                <w:rFonts w:ascii="Arial" w:hAnsi="Arial" w:cs="Arial"/>
                <w:sz w:val="24"/>
                <w:szCs w:val="24"/>
              </w:rPr>
            </w:pPr>
            <w:r w:rsidRPr="00793242">
              <w:rPr>
                <w:rFonts w:ascii="Arial" w:hAnsi="Arial" w:cs="Arial"/>
                <w:sz w:val="24"/>
                <w:szCs w:val="24"/>
              </w:rPr>
              <w:t>0</w:t>
            </w:r>
          </w:p>
        </w:tc>
        <w:tc>
          <w:tcPr>
            <w:tcW w:w="1443" w:type="dxa"/>
          </w:tcPr>
          <w:p w14:paraId="2C580918" w14:textId="64B1167C" w:rsidR="00015E3A" w:rsidRPr="00793242" w:rsidRDefault="005251FE" w:rsidP="005251FE">
            <w:pPr>
              <w:spacing w:before="40" w:after="40"/>
              <w:jc w:val="center"/>
              <w:rPr>
                <w:rFonts w:ascii="Arial" w:hAnsi="Arial" w:cs="Arial"/>
                <w:sz w:val="24"/>
                <w:szCs w:val="24"/>
              </w:rPr>
            </w:pPr>
            <w:r w:rsidRPr="00793242">
              <w:rPr>
                <w:rFonts w:ascii="Arial" w:hAnsi="Arial" w:cs="Arial"/>
                <w:sz w:val="24"/>
                <w:szCs w:val="24"/>
              </w:rPr>
              <w:t>0</w:t>
            </w:r>
          </w:p>
        </w:tc>
        <w:tc>
          <w:tcPr>
            <w:tcW w:w="2610" w:type="dxa"/>
          </w:tcPr>
          <w:p w14:paraId="4861A38D" w14:textId="7F9271C4" w:rsidR="00015E3A" w:rsidRPr="00793242" w:rsidRDefault="009E4BDC" w:rsidP="009E4BDC">
            <w:pPr>
              <w:spacing w:before="40" w:after="40"/>
              <w:rPr>
                <w:rFonts w:ascii="Arial" w:hAnsi="Arial" w:cs="Arial"/>
                <w:sz w:val="24"/>
                <w:szCs w:val="24"/>
              </w:rPr>
            </w:pPr>
            <w:r w:rsidRPr="00793242">
              <w:rPr>
                <w:rFonts w:ascii="Arial" w:hAnsi="Arial" w:cs="Arial"/>
                <w:sz w:val="24"/>
                <w:szCs w:val="24"/>
              </w:rPr>
              <w:t>1 positive monthly sample (a)</w:t>
            </w:r>
          </w:p>
        </w:tc>
        <w:tc>
          <w:tcPr>
            <w:tcW w:w="990" w:type="dxa"/>
          </w:tcPr>
          <w:p w14:paraId="64CC3D26" w14:textId="6310AAC8" w:rsidR="00015E3A" w:rsidRPr="00793242" w:rsidRDefault="009E4BDC" w:rsidP="009E4BDC">
            <w:pPr>
              <w:spacing w:before="40" w:after="40"/>
              <w:rPr>
                <w:rFonts w:ascii="Arial" w:hAnsi="Arial" w:cs="Arial"/>
                <w:sz w:val="24"/>
                <w:szCs w:val="24"/>
              </w:rPr>
            </w:pPr>
            <w:r w:rsidRPr="00793242">
              <w:rPr>
                <w:rFonts w:ascii="Arial" w:hAnsi="Arial" w:cs="Arial"/>
                <w:sz w:val="24"/>
                <w:szCs w:val="24"/>
              </w:rPr>
              <w:t>0</w:t>
            </w:r>
          </w:p>
        </w:tc>
        <w:tc>
          <w:tcPr>
            <w:tcW w:w="2071" w:type="dxa"/>
          </w:tcPr>
          <w:p w14:paraId="0A52CE59" w14:textId="1ED79575" w:rsidR="00015E3A" w:rsidRPr="00793242" w:rsidRDefault="009E4BDC" w:rsidP="009E4BDC">
            <w:pPr>
              <w:spacing w:before="40" w:after="40"/>
              <w:rPr>
                <w:rFonts w:ascii="Arial" w:hAnsi="Arial" w:cs="Arial"/>
                <w:sz w:val="24"/>
                <w:szCs w:val="24"/>
              </w:rPr>
            </w:pPr>
            <w:r w:rsidRPr="00793242">
              <w:rPr>
                <w:rFonts w:ascii="Arial" w:hAnsi="Arial" w:cs="Arial"/>
                <w:sz w:val="24"/>
                <w:szCs w:val="24"/>
              </w:rPr>
              <w:t>Naturally present in the environment</w:t>
            </w:r>
          </w:p>
        </w:tc>
      </w:tr>
      <w:tr w:rsidR="009E4BDC" w:rsidRPr="00793242" w14:paraId="10AB91A4" w14:textId="77777777" w:rsidTr="009E4BDC">
        <w:trPr>
          <w:cantSplit/>
          <w:trHeight w:val="611"/>
          <w:tblHeader/>
        </w:trPr>
        <w:tc>
          <w:tcPr>
            <w:tcW w:w="2065" w:type="dxa"/>
          </w:tcPr>
          <w:p w14:paraId="082A8E41" w14:textId="4BEE5AE0" w:rsidR="009E4BDC" w:rsidRPr="00793242" w:rsidRDefault="009E4BDC" w:rsidP="009E4BDC">
            <w:pPr>
              <w:spacing w:before="40" w:after="40"/>
              <w:rPr>
                <w:rFonts w:ascii="Arial" w:hAnsi="Arial" w:cs="Arial"/>
                <w:sz w:val="24"/>
                <w:szCs w:val="24"/>
              </w:rPr>
            </w:pPr>
            <w:r w:rsidRPr="00793242">
              <w:rPr>
                <w:rFonts w:ascii="Arial" w:hAnsi="Arial" w:cs="Arial"/>
                <w:sz w:val="24"/>
                <w:szCs w:val="24"/>
              </w:rPr>
              <w:t xml:space="preserve">Fecal Coliform </w:t>
            </w:r>
            <w:r w:rsidR="00BE7ABC" w:rsidRPr="00793242">
              <w:rPr>
                <w:rFonts w:ascii="Arial" w:hAnsi="Arial" w:cs="Arial"/>
                <w:sz w:val="24"/>
                <w:szCs w:val="24"/>
              </w:rPr>
              <w:t>and</w:t>
            </w:r>
            <w:r w:rsidRPr="00793242">
              <w:rPr>
                <w:rFonts w:ascii="Arial" w:hAnsi="Arial" w:cs="Arial"/>
                <w:sz w:val="24"/>
                <w:szCs w:val="24"/>
              </w:rPr>
              <w:t xml:space="preserve"> </w:t>
            </w:r>
            <w:r w:rsidRPr="00793242">
              <w:rPr>
                <w:rFonts w:ascii="Arial" w:hAnsi="Arial" w:cs="Arial"/>
                <w:i/>
                <w:iCs/>
                <w:sz w:val="24"/>
                <w:szCs w:val="24"/>
              </w:rPr>
              <w:t xml:space="preserve">E. coli </w:t>
            </w:r>
          </w:p>
        </w:tc>
        <w:tc>
          <w:tcPr>
            <w:tcW w:w="1617" w:type="dxa"/>
          </w:tcPr>
          <w:p w14:paraId="3A6D8E6A" w14:textId="77777777" w:rsidR="009E4BDC" w:rsidRPr="00793242" w:rsidRDefault="009E4BDC" w:rsidP="005D48A3">
            <w:pPr>
              <w:spacing w:before="40" w:after="40"/>
              <w:jc w:val="center"/>
              <w:rPr>
                <w:rFonts w:ascii="Arial" w:hAnsi="Arial" w:cs="Arial"/>
                <w:sz w:val="24"/>
                <w:szCs w:val="24"/>
              </w:rPr>
            </w:pPr>
            <w:r w:rsidRPr="00793242">
              <w:rPr>
                <w:rFonts w:ascii="Arial" w:hAnsi="Arial" w:cs="Arial"/>
                <w:sz w:val="24"/>
                <w:szCs w:val="24"/>
              </w:rPr>
              <w:t>(</w:t>
            </w:r>
            <w:proofErr w:type="gramStart"/>
            <w:r w:rsidRPr="00793242">
              <w:rPr>
                <w:rFonts w:ascii="Arial" w:hAnsi="Arial" w:cs="Arial"/>
                <w:sz w:val="24"/>
                <w:szCs w:val="24"/>
              </w:rPr>
              <w:t>in</w:t>
            </w:r>
            <w:proofErr w:type="gramEnd"/>
            <w:r w:rsidRPr="00793242">
              <w:rPr>
                <w:rFonts w:ascii="Arial" w:hAnsi="Arial" w:cs="Arial"/>
                <w:sz w:val="24"/>
                <w:szCs w:val="24"/>
              </w:rPr>
              <w:t xml:space="preserve"> the year)</w:t>
            </w:r>
          </w:p>
          <w:p w14:paraId="63A01207" w14:textId="23501072" w:rsidR="005D48A3" w:rsidRPr="00793242" w:rsidRDefault="005251FE" w:rsidP="00B01942">
            <w:pPr>
              <w:spacing w:before="40" w:after="40"/>
              <w:jc w:val="center"/>
              <w:rPr>
                <w:rFonts w:ascii="Arial" w:hAnsi="Arial" w:cs="Arial"/>
                <w:sz w:val="24"/>
                <w:szCs w:val="24"/>
              </w:rPr>
            </w:pPr>
            <w:r w:rsidRPr="00793242">
              <w:rPr>
                <w:rFonts w:ascii="Arial" w:hAnsi="Arial" w:cs="Arial"/>
                <w:sz w:val="24"/>
                <w:szCs w:val="24"/>
              </w:rPr>
              <w:t>0</w:t>
            </w:r>
          </w:p>
        </w:tc>
        <w:tc>
          <w:tcPr>
            <w:tcW w:w="1443" w:type="dxa"/>
          </w:tcPr>
          <w:p w14:paraId="0EE07C26" w14:textId="59B9C9A8" w:rsidR="009E4BDC" w:rsidRPr="00793242" w:rsidRDefault="005251FE" w:rsidP="005251FE">
            <w:pPr>
              <w:spacing w:before="40" w:after="40"/>
              <w:jc w:val="center"/>
              <w:rPr>
                <w:rFonts w:ascii="Arial" w:hAnsi="Arial" w:cs="Arial"/>
                <w:sz w:val="24"/>
                <w:szCs w:val="24"/>
              </w:rPr>
            </w:pPr>
            <w:r w:rsidRPr="00793242">
              <w:rPr>
                <w:rFonts w:ascii="Arial" w:hAnsi="Arial" w:cs="Arial"/>
                <w:sz w:val="24"/>
                <w:szCs w:val="24"/>
              </w:rPr>
              <w:t>0</w:t>
            </w:r>
          </w:p>
        </w:tc>
        <w:tc>
          <w:tcPr>
            <w:tcW w:w="2610" w:type="dxa"/>
          </w:tcPr>
          <w:p w14:paraId="55077CF8" w14:textId="473CE221" w:rsidR="009E4BDC" w:rsidRPr="00793242" w:rsidRDefault="00793242" w:rsidP="009E4BDC">
            <w:pPr>
              <w:spacing w:before="40" w:after="40"/>
              <w:rPr>
                <w:rFonts w:ascii="Arial" w:hAnsi="Arial" w:cs="Arial"/>
                <w:sz w:val="24"/>
                <w:szCs w:val="24"/>
              </w:rPr>
            </w:pPr>
            <w:r w:rsidRPr="00793242">
              <w:rPr>
                <w:rFonts w:ascii="Arial" w:hAnsi="Arial" w:cs="Arial"/>
                <w:sz w:val="24"/>
                <w:szCs w:val="24"/>
              </w:rPr>
              <w:t xml:space="preserve">A routine sample and a repeat sample are total coliform positive, and one of these is also fecal coliform or </w:t>
            </w:r>
            <w:r w:rsidRPr="00793242">
              <w:rPr>
                <w:rFonts w:ascii="Arial" w:hAnsi="Arial" w:cs="Arial"/>
                <w:i/>
                <w:sz w:val="24"/>
                <w:szCs w:val="24"/>
              </w:rPr>
              <w:t>E. coli</w:t>
            </w:r>
            <w:r w:rsidRPr="00793242">
              <w:rPr>
                <w:rFonts w:ascii="Arial" w:hAnsi="Arial" w:cs="Arial"/>
                <w:sz w:val="24"/>
                <w:szCs w:val="24"/>
              </w:rPr>
              <w:t xml:space="preserve"> positive</w:t>
            </w:r>
          </w:p>
        </w:tc>
        <w:tc>
          <w:tcPr>
            <w:tcW w:w="990" w:type="dxa"/>
          </w:tcPr>
          <w:p w14:paraId="1B5214A8" w14:textId="10CC3AF3" w:rsidR="009E4BDC" w:rsidRPr="00793242" w:rsidRDefault="009E4BDC" w:rsidP="009E4BDC">
            <w:pPr>
              <w:spacing w:before="40" w:after="40"/>
              <w:rPr>
                <w:rFonts w:ascii="Arial" w:hAnsi="Arial" w:cs="Arial"/>
                <w:sz w:val="24"/>
                <w:szCs w:val="24"/>
              </w:rPr>
            </w:pPr>
            <w:r w:rsidRPr="00793242">
              <w:rPr>
                <w:rFonts w:ascii="Arial" w:hAnsi="Arial" w:cs="Arial"/>
                <w:sz w:val="24"/>
                <w:szCs w:val="24"/>
              </w:rPr>
              <w:t>None</w:t>
            </w:r>
          </w:p>
        </w:tc>
        <w:tc>
          <w:tcPr>
            <w:tcW w:w="2071" w:type="dxa"/>
          </w:tcPr>
          <w:p w14:paraId="36EF2D59" w14:textId="21C4FC57" w:rsidR="009E4BDC" w:rsidRPr="00793242" w:rsidRDefault="009E4BDC" w:rsidP="009E4BDC">
            <w:pPr>
              <w:spacing w:before="40" w:after="40"/>
              <w:rPr>
                <w:rFonts w:ascii="Arial" w:hAnsi="Arial" w:cs="Arial"/>
                <w:sz w:val="24"/>
                <w:szCs w:val="24"/>
              </w:rPr>
            </w:pPr>
            <w:r w:rsidRPr="00793242">
              <w:rPr>
                <w:rFonts w:ascii="Arial" w:hAnsi="Arial" w:cs="Arial"/>
                <w:sz w:val="24"/>
                <w:szCs w:val="24"/>
              </w:rPr>
              <w:t>Human and animal fecal waste</w:t>
            </w:r>
          </w:p>
        </w:tc>
      </w:tr>
    </w:tbl>
    <w:p w14:paraId="61ED946C" w14:textId="77777777" w:rsidR="00793242" w:rsidRDefault="00793242" w:rsidP="00793242">
      <w:pPr>
        <w:pStyle w:val="ListParagraph"/>
        <w:numPr>
          <w:ilvl w:val="0"/>
          <w:numId w:val="0"/>
        </w:numPr>
        <w:ind w:left="720"/>
      </w:pPr>
    </w:p>
    <w:p w14:paraId="79F33091" w14:textId="20B64A04" w:rsidR="005D48A3" w:rsidRPr="00793242" w:rsidRDefault="00793242" w:rsidP="00793242">
      <w:pPr>
        <w:pStyle w:val="ListParagraph"/>
        <w:numPr>
          <w:ilvl w:val="0"/>
          <w:numId w:val="10"/>
        </w:numPr>
      </w:pPr>
      <w:r>
        <w:t>F</w:t>
      </w:r>
      <w:r w:rsidR="000A0347" w:rsidRPr="00793242">
        <w:t xml:space="preserve">or systems collecting fewer than 40 samples per month: </w:t>
      </w:r>
      <w:r w:rsidR="00FA2B3B" w:rsidRPr="00793242">
        <w:t>t</w:t>
      </w:r>
      <w:r w:rsidR="009D5D09" w:rsidRPr="00793242">
        <w:t>wo or more positively monthly samples is a violation of the total coliform MCL</w:t>
      </w:r>
    </w:p>
    <w:p w14:paraId="2C58D4C3" w14:textId="77777777" w:rsidR="00793242" w:rsidRPr="00793242" w:rsidRDefault="00793242" w:rsidP="00793242">
      <w:pPr>
        <w:pStyle w:val="Caption"/>
        <w:ind w:left="360"/>
      </w:pPr>
      <w:r w:rsidRPr="00793242">
        <w:rPr>
          <w:b w:val="0"/>
          <w:bCs/>
        </w:rPr>
        <w:t>For violation of the total coliform MCL, include potential adverse health effects, and actions taken by water system to address the violation</w:t>
      </w:r>
      <w:r w:rsidRPr="00793242">
        <w:t xml:space="preserve">: </w:t>
      </w:r>
      <w:r w:rsidRPr="00793242">
        <w:rPr>
          <w:b w:val="0"/>
          <w:bCs/>
        </w:rPr>
        <w:t>0</w:t>
      </w:r>
    </w:p>
    <w:p w14:paraId="73C01E57" w14:textId="77777777" w:rsidR="00793242" w:rsidRPr="00793242" w:rsidRDefault="00793242" w:rsidP="00793242">
      <w:pPr>
        <w:ind w:left="360"/>
      </w:pPr>
    </w:p>
    <w:p w14:paraId="493B0E04" w14:textId="77777777" w:rsidR="00793242" w:rsidRDefault="00793242" w:rsidP="00070C22">
      <w:pPr>
        <w:pStyle w:val="Caption"/>
      </w:pPr>
    </w:p>
    <w:p w14:paraId="4C8B059B" w14:textId="77777777" w:rsidR="00793242" w:rsidRDefault="00793242" w:rsidP="00793242"/>
    <w:p w14:paraId="66A0E461" w14:textId="77777777" w:rsidR="007838A1" w:rsidRDefault="007838A1" w:rsidP="00793242"/>
    <w:p w14:paraId="456644B7" w14:textId="77777777" w:rsidR="007838A1" w:rsidRDefault="007838A1" w:rsidP="00793242"/>
    <w:p w14:paraId="7F66F466" w14:textId="77777777" w:rsidR="007838A1" w:rsidRDefault="007838A1" w:rsidP="00793242"/>
    <w:p w14:paraId="0C62DCC2" w14:textId="77777777" w:rsidR="00793242" w:rsidRPr="00793242" w:rsidRDefault="00793242" w:rsidP="00793242"/>
    <w:p w14:paraId="76BB6B32" w14:textId="77777777" w:rsidR="00793242" w:rsidRDefault="00793242" w:rsidP="00070C22">
      <w:pPr>
        <w:pStyle w:val="Caption"/>
      </w:pPr>
    </w:p>
    <w:p w14:paraId="643E57A7" w14:textId="634E43C7" w:rsidR="005210D2" w:rsidRPr="005F082E" w:rsidRDefault="00793242" w:rsidP="00070C22">
      <w:pPr>
        <w:pStyle w:val="Caption"/>
      </w:pPr>
      <w:r>
        <w:t>T</w:t>
      </w:r>
      <w:r w:rsidR="005210D2" w:rsidRPr="005F082E">
        <w:t xml:space="preserve">able </w:t>
      </w:r>
      <w:r w:rsidR="003A01AA">
        <w:fldChar w:fldCharType="begin"/>
      </w:r>
      <w:r w:rsidR="003A01AA">
        <w:instrText xml:space="preserve"> SEQ Table \* ARABIC </w:instrText>
      </w:r>
      <w:r w:rsidR="003A01AA">
        <w:fldChar w:fldCharType="separate"/>
      </w:r>
      <w:r w:rsidR="003A01AA">
        <w:rPr>
          <w:noProof/>
        </w:rPr>
        <w:t>2</w:t>
      </w:r>
      <w:r w:rsidR="003A01AA">
        <w:rPr>
          <w:noProof/>
        </w:rPr>
        <w:fldChar w:fldCharType="end"/>
      </w:r>
      <w:r w:rsidR="005210D2"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5AA8745" w:rsidR="008572DA" w:rsidRPr="005F082E" w:rsidRDefault="00185017" w:rsidP="0068716C">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06/22/</w:t>
            </w:r>
            <w:r w:rsidR="0068716C">
              <w:rPr>
                <w:rFonts w:ascii="Arial" w:hAnsi="Arial" w:cs="Arial"/>
                <w:color w:val="000000" w:themeColor="text1"/>
                <w:sz w:val="24"/>
                <w:szCs w:val="24"/>
              </w:rPr>
              <w:t>21</w:t>
            </w:r>
          </w:p>
        </w:tc>
        <w:tc>
          <w:tcPr>
            <w:tcW w:w="900" w:type="dxa"/>
            <w:tcMar>
              <w:left w:w="86" w:type="dxa"/>
              <w:right w:w="86" w:type="dxa"/>
            </w:tcMar>
          </w:tcPr>
          <w:p w14:paraId="102D5A02" w14:textId="08FEEF38" w:rsidR="008572DA" w:rsidRPr="005F082E" w:rsidRDefault="0018501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w:t>
            </w:r>
          </w:p>
        </w:tc>
        <w:tc>
          <w:tcPr>
            <w:tcW w:w="990" w:type="dxa"/>
            <w:tcMar>
              <w:left w:w="86" w:type="dxa"/>
              <w:right w:w="86" w:type="dxa"/>
            </w:tcMar>
          </w:tcPr>
          <w:p w14:paraId="36E2A949" w14:textId="53C0B7BD" w:rsidR="008572DA" w:rsidRPr="005F082E" w:rsidRDefault="0018501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6C2F65CF" w:rsidR="008572DA" w:rsidRPr="005F082E" w:rsidRDefault="0018501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67DEE6B" w:rsidR="008572DA" w:rsidRPr="005F082E" w:rsidRDefault="00185017"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0405F06" w:rsidR="00FC33C4" w:rsidRPr="005F082E" w:rsidRDefault="00185017" w:rsidP="0068716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06/22/</w:t>
            </w:r>
            <w:r w:rsidR="0068716C">
              <w:rPr>
                <w:rFonts w:ascii="Arial" w:hAnsi="Arial" w:cs="Arial"/>
                <w:color w:val="000000" w:themeColor="text1"/>
                <w:sz w:val="24"/>
                <w:szCs w:val="24"/>
              </w:rPr>
              <w:t>21</w:t>
            </w:r>
          </w:p>
        </w:tc>
        <w:tc>
          <w:tcPr>
            <w:tcW w:w="900" w:type="dxa"/>
            <w:tcMar>
              <w:left w:w="86" w:type="dxa"/>
              <w:right w:w="86" w:type="dxa"/>
            </w:tcMar>
          </w:tcPr>
          <w:p w14:paraId="42CEE2F3" w14:textId="2DBF0ABA" w:rsidR="00FC33C4" w:rsidRPr="005F082E" w:rsidRDefault="0018501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w:t>
            </w:r>
          </w:p>
        </w:tc>
        <w:tc>
          <w:tcPr>
            <w:tcW w:w="990" w:type="dxa"/>
            <w:tcMar>
              <w:left w:w="86" w:type="dxa"/>
              <w:right w:w="86" w:type="dxa"/>
            </w:tcMar>
          </w:tcPr>
          <w:p w14:paraId="15E55B1F" w14:textId="2B77439A" w:rsidR="00FC33C4" w:rsidRPr="005F082E" w:rsidRDefault="0018501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0.334</w:t>
            </w:r>
          </w:p>
        </w:tc>
        <w:tc>
          <w:tcPr>
            <w:tcW w:w="900" w:type="dxa"/>
            <w:tcMar>
              <w:left w:w="86" w:type="dxa"/>
              <w:right w:w="86" w:type="dxa"/>
            </w:tcMar>
          </w:tcPr>
          <w:p w14:paraId="1AE57BBF" w14:textId="4CDBBC60" w:rsidR="00FC33C4" w:rsidRPr="005F082E" w:rsidRDefault="0018501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3A01AA">
        <w:fldChar w:fldCharType="begin"/>
      </w:r>
      <w:r w:rsidR="003A01AA">
        <w:instrText xml:space="preserve"> SEQ Table \* ARABIC </w:instrText>
      </w:r>
      <w:r w:rsidR="003A01AA">
        <w:fldChar w:fldCharType="separate"/>
      </w:r>
      <w:r w:rsidR="003A01AA">
        <w:rPr>
          <w:noProof/>
        </w:rPr>
        <w:t>3</w:t>
      </w:r>
      <w:r w:rsidR="003A01AA">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DE5FFF3" w:rsidR="00684C7E" w:rsidRPr="005F082E" w:rsidRDefault="0068716C"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10/20/19</w:t>
            </w:r>
          </w:p>
        </w:tc>
        <w:tc>
          <w:tcPr>
            <w:tcW w:w="1260" w:type="dxa"/>
            <w:tcMar>
              <w:left w:w="58" w:type="dxa"/>
              <w:right w:w="58" w:type="dxa"/>
            </w:tcMar>
          </w:tcPr>
          <w:p w14:paraId="690B0D1C" w14:textId="749258F6" w:rsidR="00684C7E" w:rsidRPr="005F082E" w:rsidRDefault="0068716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167</w:t>
            </w:r>
          </w:p>
        </w:tc>
        <w:tc>
          <w:tcPr>
            <w:tcW w:w="1530" w:type="dxa"/>
            <w:tcMar>
              <w:left w:w="58" w:type="dxa"/>
              <w:right w:w="58" w:type="dxa"/>
            </w:tcMar>
          </w:tcPr>
          <w:p w14:paraId="6802CC34" w14:textId="6EB9E188" w:rsidR="00684C7E" w:rsidRPr="005F082E" w:rsidRDefault="0068716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167</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EBEFC18" w:rsidR="00684C7E" w:rsidRPr="005F082E" w:rsidRDefault="0068716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10/20/19</w:t>
            </w:r>
          </w:p>
        </w:tc>
        <w:tc>
          <w:tcPr>
            <w:tcW w:w="1260" w:type="dxa"/>
            <w:tcMar>
              <w:left w:w="58" w:type="dxa"/>
              <w:right w:w="58" w:type="dxa"/>
            </w:tcMar>
          </w:tcPr>
          <w:p w14:paraId="5F571C45" w14:textId="1AD38BE6" w:rsidR="00684C7E" w:rsidRPr="005F082E" w:rsidRDefault="0068716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570</w:t>
            </w:r>
          </w:p>
        </w:tc>
        <w:tc>
          <w:tcPr>
            <w:tcW w:w="1530" w:type="dxa"/>
            <w:tcMar>
              <w:left w:w="58" w:type="dxa"/>
              <w:right w:w="58" w:type="dxa"/>
            </w:tcMar>
          </w:tcPr>
          <w:p w14:paraId="2BE476FB" w14:textId="739105A9" w:rsidR="00684C7E" w:rsidRPr="005F082E" w:rsidRDefault="0068716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570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3A01AA">
        <w:fldChar w:fldCharType="begin"/>
      </w:r>
      <w:r w:rsidR="003A01AA">
        <w:instrText xml:space="preserve"> SEQ Table \* ARABIC </w:instrText>
      </w:r>
      <w:r w:rsidR="003A01AA">
        <w:fldChar w:fldCharType="separate"/>
      </w:r>
      <w:r w:rsidR="003A01AA">
        <w:rPr>
          <w:noProof/>
        </w:rPr>
        <w:t>4</w:t>
      </w:r>
      <w:r w:rsidR="003A01AA">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1B454E">
        <w:trPr>
          <w:cantSplit/>
          <w:trHeight w:val="1214"/>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232E9A" w:rsidRPr="005F082E" w14:paraId="7C96DD6F" w14:textId="77777777" w:rsidTr="00841DEB">
        <w:trPr>
          <w:trHeight w:val="1043"/>
        </w:trPr>
        <w:tc>
          <w:tcPr>
            <w:tcW w:w="2245" w:type="dxa"/>
            <w:tcMar>
              <w:left w:w="58" w:type="dxa"/>
              <w:right w:w="58" w:type="dxa"/>
            </w:tcMar>
          </w:tcPr>
          <w:p w14:paraId="29E71AAC" w14:textId="31404FB5" w:rsidR="00232E9A" w:rsidRPr="005F082E" w:rsidRDefault="00232E9A"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1F7006B" w14:textId="7F5EAA27" w:rsidR="00232E9A" w:rsidRPr="005F082E" w:rsidRDefault="00232E9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10/20/19</w:t>
            </w:r>
          </w:p>
        </w:tc>
        <w:tc>
          <w:tcPr>
            <w:tcW w:w="1260" w:type="dxa"/>
          </w:tcPr>
          <w:p w14:paraId="1BD7CABC" w14:textId="78435B65" w:rsidR="00232E9A" w:rsidRPr="005F082E" w:rsidRDefault="00232E9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7.0</w:t>
            </w:r>
          </w:p>
        </w:tc>
        <w:tc>
          <w:tcPr>
            <w:tcW w:w="1530" w:type="dxa"/>
          </w:tcPr>
          <w:p w14:paraId="40895B2C" w14:textId="2D9BEEE8" w:rsidR="00232E9A" w:rsidRPr="005F082E" w:rsidRDefault="00232E9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7.0</w:t>
            </w:r>
          </w:p>
        </w:tc>
        <w:tc>
          <w:tcPr>
            <w:tcW w:w="1170" w:type="dxa"/>
          </w:tcPr>
          <w:p w14:paraId="707B8EC2" w14:textId="08FF0897" w:rsidR="00232E9A" w:rsidRPr="005F082E" w:rsidRDefault="00232E9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060540A2" w:rsidR="00232E9A" w:rsidRPr="005F082E" w:rsidRDefault="00232E9A"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307E6935" w14:textId="4193BFCD" w:rsidR="00B349D5" w:rsidRPr="00B349D5" w:rsidRDefault="00232E9A" w:rsidP="00B349D5">
            <w:pPr>
              <w:keepNext/>
              <w:keepLines/>
              <w:spacing w:before="40" w:after="40"/>
              <w:jc w:val="center"/>
              <w:rPr>
                <w:rFonts w:ascii="Arial" w:hAnsi="Arial" w:cs="Arial"/>
                <w:sz w:val="16"/>
                <w:szCs w:val="16"/>
              </w:rPr>
            </w:pPr>
            <w:r w:rsidRPr="00232E9A">
              <w:rPr>
                <w:rFonts w:ascii="Arial" w:hAnsi="Arial" w:cs="Arial"/>
                <w:sz w:val="16"/>
                <w:szCs w:val="16"/>
              </w:rPr>
              <w:t>Erosion of natural deposits; runoff from orchards; glass and electronics production wastes</w:t>
            </w:r>
          </w:p>
        </w:tc>
      </w:tr>
      <w:tr w:rsidR="00232E9A" w:rsidRPr="005F082E" w14:paraId="7E778FAF" w14:textId="77777777" w:rsidTr="00512D8C">
        <w:trPr>
          <w:trHeight w:val="432"/>
        </w:trPr>
        <w:tc>
          <w:tcPr>
            <w:tcW w:w="2245" w:type="dxa"/>
            <w:tcMar>
              <w:left w:w="58" w:type="dxa"/>
              <w:right w:w="58" w:type="dxa"/>
            </w:tcMar>
          </w:tcPr>
          <w:p w14:paraId="2BC454A4" w14:textId="5EEAD936" w:rsidR="00232E9A" w:rsidRPr="005F082E" w:rsidRDefault="00232E9A"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25EFD446" w14:textId="5E249C26" w:rsidR="00232E9A" w:rsidRPr="005F082E" w:rsidRDefault="00232E9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10/20/19</w:t>
            </w:r>
          </w:p>
        </w:tc>
        <w:tc>
          <w:tcPr>
            <w:tcW w:w="1260" w:type="dxa"/>
          </w:tcPr>
          <w:p w14:paraId="7CAF39D9" w14:textId="076E869E" w:rsidR="00232E9A" w:rsidRPr="005F082E" w:rsidRDefault="00232E9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0.25</w:t>
            </w:r>
          </w:p>
        </w:tc>
        <w:tc>
          <w:tcPr>
            <w:tcW w:w="1530" w:type="dxa"/>
          </w:tcPr>
          <w:p w14:paraId="694B316A" w14:textId="464939D3" w:rsidR="00232E9A" w:rsidRPr="005F082E" w:rsidRDefault="00232E9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0.25</w:t>
            </w:r>
          </w:p>
        </w:tc>
        <w:tc>
          <w:tcPr>
            <w:tcW w:w="1170" w:type="dxa"/>
          </w:tcPr>
          <w:p w14:paraId="04B3ABD1" w14:textId="578DA4C2" w:rsidR="00232E9A" w:rsidRPr="005F082E" w:rsidRDefault="00232E9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7BD33183" w14:textId="5FB3BFF1" w:rsidR="00232E9A" w:rsidRPr="005F082E" w:rsidRDefault="00232E9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w:t>
            </w:r>
          </w:p>
        </w:tc>
        <w:tc>
          <w:tcPr>
            <w:tcW w:w="1931" w:type="dxa"/>
          </w:tcPr>
          <w:p w14:paraId="701F5E75" w14:textId="52AD54A7" w:rsidR="00232E9A" w:rsidRPr="00232E9A" w:rsidRDefault="00232E9A" w:rsidP="00244938">
            <w:pPr>
              <w:spacing w:before="40" w:after="40"/>
              <w:jc w:val="center"/>
              <w:rPr>
                <w:rFonts w:ascii="Arial" w:hAnsi="Arial" w:cs="Arial"/>
                <w:color w:val="000000" w:themeColor="text1"/>
                <w:sz w:val="16"/>
                <w:szCs w:val="16"/>
              </w:rPr>
            </w:pPr>
            <w:r w:rsidRPr="00232E9A">
              <w:rPr>
                <w:rFonts w:ascii="Arial" w:hAnsi="Arial" w:cs="Arial"/>
                <w:sz w:val="16"/>
                <w:szCs w:val="16"/>
              </w:rPr>
              <w:t>Erosion of natural deposits; water additive which promotes strong teeth; discharge from fertilizer and aluminum factories</w:t>
            </w:r>
          </w:p>
        </w:tc>
      </w:tr>
      <w:tr w:rsidR="00232E9A" w:rsidRPr="005F082E" w14:paraId="5A2E4EDA" w14:textId="77777777" w:rsidTr="00512D8C">
        <w:trPr>
          <w:trHeight w:val="432"/>
        </w:trPr>
        <w:tc>
          <w:tcPr>
            <w:tcW w:w="2245" w:type="dxa"/>
            <w:tcMar>
              <w:left w:w="58" w:type="dxa"/>
              <w:right w:w="58" w:type="dxa"/>
            </w:tcMar>
          </w:tcPr>
          <w:p w14:paraId="490802B3" w14:textId="63492139" w:rsidR="00232E9A" w:rsidRPr="005F082E" w:rsidRDefault="00232E9A" w:rsidP="00232E9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535C6478" w14:textId="6DAC1B81" w:rsidR="00232E9A" w:rsidRPr="005F082E" w:rsidRDefault="00584861"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11/17/21</w:t>
            </w:r>
          </w:p>
        </w:tc>
        <w:tc>
          <w:tcPr>
            <w:tcW w:w="1260" w:type="dxa"/>
          </w:tcPr>
          <w:p w14:paraId="1A872876" w14:textId="53B72ACA" w:rsidR="00232E9A" w:rsidRPr="00A40EEA" w:rsidRDefault="009A33D1" w:rsidP="001F7181">
            <w:pPr>
              <w:spacing w:before="40" w:after="40"/>
              <w:jc w:val="center"/>
              <w:rPr>
                <w:rFonts w:ascii="Arial" w:hAnsi="Arial" w:cs="Arial"/>
                <w:color w:val="000000" w:themeColor="text1"/>
                <w:sz w:val="24"/>
                <w:szCs w:val="24"/>
                <w:highlight w:val="yellow"/>
              </w:rPr>
            </w:pPr>
            <w:r w:rsidRPr="009A33D1">
              <w:rPr>
                <w:rFonts w:ascii="Arial" w:hAnsi="Arial" w:cs="Arial"/>
                <w:color w:val="000000" w:themeColor="text1"/>
                <w:sz w:val="24"/>
                <w:szCs w:val="24"/>
              </w:rPr>
              <w:t>4.425</w:t>
            </w:r>
          </w:p>
        </w:tc>
        <w:tc>
          <w:tcPr>
            <w:tcW w:w="1530" w:type="dxa"/>
          </w:tcPr>
          <w:p w14:paraId="4E27FAAD" w14:textId="2EB7F083" w:rsidR="00232E9A" w:rsidRPr="00A40EEA" w:rsidRDefault="00232E9A" w:rsidP="009A33D1">
            <w:pPr>
              <w:spacing w:before="40" w:after="40"/>
              <w:jc w:val="center"/>
              <w:rPr>
                <w:rFonts w:ascii="Arial" w:hAnsi="Arial" w:cs="Arial"/>
                <w:color w:val="000000" w:themeColor="text1"/>
                <w:sz w:val="24"/>
                <w:szCs w:val="24"/>
                <w:highlight w:val="yellow"/>
              </w:rPr>
            </w:pPr>
            <w:r w:rsidRPr="009A33D1">
              <w:rPr>
                <w:rFonts w:ascii="Arial" w:hAnsi="Arial" w:cs="Arial"/>
                <w:color w:val="000000" w:themeColor="text1"/>
                <w:sz w:val="24"/>
                <w:szCs w:val="24"/>
              </w:rPr>
              <w:t>4.</w:t>
            </w:r>
            <w:r w:rsidR="009A33D1" w:rsidRPr="009A33D1">
              <w:rPr>
                <w:rFonts w:ascii="Arial" w:hAnsi="Arial" w:cs="Arial"/>
                <w:color w:val="000000" w:themeColor="text1"/>
                <w:sz w:val="24"/>
                <w:szCs w:val="24"/>
              </w:rPr>
              <w:t>0</w:t>
            </w:r>
            <w:r w:rsidRPr="009A33D1">
              <w:rPr>
                <w:rFonts w:ascii="Arial" w:hAnsi="Arial" w:cs="Arial"/>
                <w:color w:val="000000" w:themeColor="text1"/>
                <w:sz w:val="24"/>
                <w:szCs w:val="24"/>
              </w:rPr>
              <w:t>-5.4</w:t>
            </w:r>
          </w:p>
        </w:tc>
        <w:tc>
          <w:tcPr>
            <w:tcW w:w="1170" w:type="dxa"/>
          </w:tcPr>
          <w:p w14:paraId="6EC8A772" w14:textId="2B61CEED" w:rsidR="00232E9A" w:rsidRPr="005F082E" w:rsidRDefault="00232E9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1C1EA1A7" w:rsidR="00232E9A" w:rsidRPr="005F082E" w:rsidRDefault="00232E9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218DDB99" w14:textId="73A470B2" w:rsidR="00232E9A" w:rsidRPr="00232E9A" w:rsidRDefault="00232E9A" w:rsidP="001F7181">
            <w:pPr>
              <w:spacing w:before="40" w:after="40"/>
              <w:jc w:val="center"/>
              <w:rPr>
                <w:rFonts w:ascii="Arial" w:hAnsi="Arial" w:cs="Arial"/>
                <w:color w:val="000000" w:themeColor="text1"/>
                <w:sz w:val="16"/>
                <w:szCs w:val="16"/>
              </w:rPr>
            </w:pPr>
            <w:r w:rsidRPr="00232E9A">
              <w:rPr>
                <w:rFonts w:ascii="Arial" w:hAnsi="Arial" w:cs="Arial"/>
                <w:sz w:val="16"/>
                <w:szCs w:val="16"/>
              </w:rPr>
              <w:t>Runoff and leaching from fertilizer use; leaching from septic tanks and sewage; erosion of natural deposits</w:t>
            </w:r>
          </w:p>
        </w:tc>
      </w:tr>
      <w:tr w:rsidR="00B349D5" w:rsidRPr="00B349D5" w14:paraId="352C3AB2" w14:textId="77777777" w:rsidTr="00512D8C">
        <w:trPr>
          <w:trHeight w:val="432"/>
        </w:trPr>
        <w:tc>
          <w:tcPr>
            <w:tcW w:w="2245" w:type="dxa"/>
            <w:tcMar>
              <w:left w:w="58" w:type="dxa"/>
              <w:right w:w="58" w:type="dxa"/>
            </w:tcMar>
          </w:tcPr>
          <w:p w14:paraId="5986D867" w14:textId="1262C418" w:rsidR="00B349D5" w:rsidRDefault="00B349D5" w:rsidP="00232E9A">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440" w:type="dxa"/>
          </w:tcPr>
          <w:p w14:paraId="2528C5AE" w14:textId="720981B1" w:rsidR="00B349D5" w:rsidRDefault="00B349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10/20/19</w:t>
            </w:r>
          </w:p>
        </w:tc>
        <w:tc>
          <w:tcPr>
            <w:tcW w:w="1260" w:type="dxa"/>
          </w:tcPr>
          <w:p w14:paraId="28346B05" w14:textId="71C14D3F" w:rsidR="00B349D5" w:rsidRDefault="00B349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230</w:t>
            </w:r>
          </w:p>
        </w:tc>
        <w:tc>
          <w:tcPr>
            <w:tcW w:w="1530" w:type="dxa"/>
          </w:tcPr>
          <w:p w14:paraId="7DFA6B3D" w14:textId="1FBD6419" w:rsidR="00B349D5" w:rsidRDefault="00B349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230</w:t>
            </w:r>
          </w:p>
        </w:tc>
        <w:tc>
          <w:tcPr>
            <w:tcW w:w="1170" w:type="dxa"/>
          </w:tcPr>
          <w:p w14:paraId="0AF10DDB" w14:textId="3FB5D073" w:rsidR="00B349D5" w:rsidRDefault="00B349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5CAD466D" w14:textId="3D0A9C8D" w:rsidR="00B349D5" w:rsidRDefault="00B349D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E73A274" w14:textId="6F624B0A" w:rsidR="00B349D5" w:rsidRPr="00B349D5" w:rsidRDefault="00B349D5" w:rsidP="001F7181">
            <w:pPr>
              <w:spacing w:before="40" w:after="40"/>
              <w:jc w:val="center"/>
              <w:rPr>
                <w:rFonts w:ascii="Arial" w:hAnsi="Arial" w:cs="Arial"/>
                <w:sz w:val="16"/>
                <w:szCs w:val="16"/>
              </w:rPr>
            </w:pPr>
            <w:r w:rsidRPr="00B349D5">
              <w:rPr>
                <w:rFonts w:ascii="Arial" w:hAnsi="Arial" w:cs="Arial"/>
                <w:sz w:val="16"/>
                <w:szCs w:val="16"/>
              </w:rPr>
              <w:t>Discharges of oil drilling wastes and from metal refineries; erosion of natural deposits</w:t>
            </w:r>
          </w:p>
        </w:tc>
      </w:tr>
      <w:tr w:rsidR="006534D8" w:rsidRPr="00B349D5" w14:paraId="6A2D1325" w14:textId="77777777" w:rsidTr="00512D8C">
        <w:trPr>
          <w:trHeight w:val="432"/>
        </w:trPr>
        <w:tc>
          <w:tcPr>
            <w:tcW w:w="2245" w:type="dxa"/>
            <w:tcMar>
              <w:left w:w="58" w:type="dxa"/>
              <w:right w:w="58" w:type="dxa"/>
            </w:tcMar>
          </w:tcPr>
          <w:p w14:paraId="42857621" w14:textId="4F14E999" w:rsidR="006534D8" w:rsidRDefault="006534D8" w:rsidP="0059191E">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Combined Uranium, </w:t>
            </w:r>
            <w:proofErr w:type="spellStart"/>
            <w:r w:rsidR="0059191E">
              <w:rPr>
                <w:rFonts w:ascii="Arial" w:hAnsi="Arial" w:cs="Arial"/>
                <w:color w:val="000000" w:themeColor="text1"/>
                <w:sz w:val="24"/>
                <w:szCs w:val="24"/>
              </w:rPr>
              <w:t>p</w:t>
            </w:r>
            <w:r>
              <w:rPr>
                <w:rFonts w:ascii="Arial" w:hAnsi="Arial" w:cs="Arial"/>
                <w:color w:val="000000" w:themeColor="text1"/>
                <w:sz w:val="24"/>
                <w:szCs w:val="24"/>
              </w:rPr>
              <w:t>Ci</w:t>
            </w:r>
            <w:proofErr w:type="spellEnd"/>
            <w:r>
              <w:rPr>
                <w:rFonts w:ascii="Arial" w:hAnsi="Arial" w:cs="Arial"/>
                <w:color w:val="000000" w:themeColor="text1"/>
                <w:sz w:val="24"/>
                <w:szCs w:val="24"/>
              </w:rPr>
              <w:t>/L</w:t>
            </w:r>
          </w:p>
        </w:tc>
        <w:tc>
          <w:tcPr>
            <w:tcW w:w="1440" w:type="dxa"/>
          </w:tcPr>
          <w:p w14:paraId="15119AFF" w14:textId="4B68D7E2" w:rsidR="006534D8" w:rsidRDefault="006534D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12/28/16</w:t>
            </w:r>
          </w:p>
        </w:tc>
        <w:tc>
          <w:tcPr>
            <w:tcW w:w="1260" w:type="dxa"/>
          </w:tcPr>
          <w:p w14:paraId="5F73D54B" w14:textId="102EDB86" w:rsidR="006534D8" w:rsidRDefault="006534D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2.49</w:t>
            </w:r>
          </w:p>
        </w:tc>
        <w:tc>
          <w:tcPr>
            <w:tcW w:w="1530" w:type="dxa"/>
          </w:tcPr>
          <w:p w14:paraId="79CA81F9" w14:textId="70A85A60" w:rsidR="006534D8" w:rsidRDefault="006534D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2.08-2.90</w:t>
            </w:r>
          </w:p>
        </w:tc>
        <w:tc>
          <w:tcPr>
            <w:tcW w:w="1170" w:type="dxa"/>
          </w:tcPr>
          <w:p w14:paraId="68E92497" w14:textId="70526154" w:rsidR="006534D8" w:rsidRDefault="0059191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532DADDD" w14:textId="236CD00C" w:rsidR="006534D8" w:rsidRDefault="0059191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31" w:type="dxa"/>
          </w:tcPr>
          <w:p w14:paraId="1A73DE8A" w14:textId="1CCDA44B" w:rsidR="006534D8" w:rsidRPr="00757168" w:rsidRDefault="0059191E" w:rsidP="001F7181">
            <w:pPr>
              <w:spacing w:before="40" w:after="40"/>
              <w:jc w:val="center"/>
              <w:rPr>
                <w:rFonts w:ascii="Arial" w:hAnsi="Arial" w:cs="Arial"/>
                <w:sz w:val="16"/>
                <w:szCs w:val="16"/>
              </w:rPr>
            </w:pPr>
            <w:r w:rsidRPr="00757168">
              <w:rPr>
                <w:rFonts w:ascii="Arial" w:hAnsi="Arial" w:cs="Arial"/>
                <w:sz w:val="16"/>
                <w:szCs w:val="16"/>
              </w:rPr>
              <w:t>Erosion of natural deposits</w:t>
            </w:r>
          </w:p>
        </w:tc>
      </w:tr>
    </w:tbl>
    <w:p w14:paraId="7CEB1FE7" w14:textId="4460B6A3" w:rsidR="005D3708" w:rsidRPr="005F082E" w:rsidRDefault="005D3708" w:rsidP="00070C22">
      <w:pPr>
        <w:pStyle w:val="Caption"/>
      </w:pPr>
      <w:proofErr w:type="gramStart"/>
      <w:r w:rsidRPr="005F082E">
        <w:t xml:space="preserve">Table </w:t>
      </w:r>
      <w:proofErr w:type="gramEnd"/>
      <w:r w:rsidR="009A33D1">
        <w:fldChar w:fldCharType="begin"/>
      </w:r>
      <w:r w:rsidR="009A33D1">
        <w:instrText xml:space="preserve"> SEQ Table \* ARABIC </w:instrText>
      </w:r>
      <w:r w:rsidR="009A33D1">
        <w:fldChar w:fldCharType="separate"/>
      </w:r>
      <w:r w:rsidR="003A01AA">
        <w:rPr>
          <w:noProof/>
        </w:rPr>
        <w:t>5</w:t>
      </w:r>
      <w:r w:rsidR="009A33D1">
        <w:rPr>
          <w:noProof/>
        </w:rPr>
        <w:fldChar w:fldCharType="end"/>
      </w:r>
      <w:proofErr w:type="gramStart"/>
      <w:r w:rsidRPr="005F082E">
        <w:t>.</w:t>
      </w:r>
      <w:proofErr w:type="gramEnd"/>
      <w:r w:rsidRPr="005F082E">
        <w:t xml:space="preserve">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37CF199" w:rsidR="00086BEB" w:rsidRPr="005F082E" w:rsidRDefault="00584861" w:rsidP="009A33D1">
            <w:pPr>
              <w:spacing w:before="40" w:after="40"/>
              <w:rPr>
                <w:rFonts w:ascii="Arial" w:hAnsi="Arial" w:cs="Arial"/>
                <w:color w:val="000000" w:themeColor="text1"/>
                <w:sz w:val="24"/>
                <w:szCs w:val="24"/>
              </w:rPr>
            </w:pPr>
            <w:bookmarkStart w:id="8" w:name="_GoBack" w:colFirst="5" w:colLast="5"/>
            <w:r w:rsidRPr="009A33D1">
              <w:rPr>
                <w:rFonts w:ascii="Arial" w:hAnsi="Arial" w:cs="Arial"/>
                <w:color w:val="000000" w:themeColor="text1"/>
                <w:sz w:val="24"/>
                <w:szCs w:val="24"/>
              </w:rPr>
              <w:t>Bicarbonate</w:t>
            </w:r>
            <w:r w:rsidR="009A33D1" w:rsidRPr="009A33D1">
              <w:rPr>
                <w:rFonts w:ascii="Arial" w:hAnsi="Arial" w:cs="Arial"/>
                <w:color w:val="000000" w:themeColor="text1"/>
                <w:sz w:val="24"/>
                <w:szCs w:val="24"/>
              </w:rPr>
              <w:t>,</w:t>
            </w:r>
            <w:r w:rsidR="009A33D1">
              <w:rPr>
                <w:rFonts w:ascii="Arial" w:hAnsi="Arial" w:cs="Arial"/>
                <w:color w:val="000000" w:themeColor="text1"/>
                <w:sz w:val="24"/>
                <w:szCs w:val="24"/>
              </w:rPr>
              <w:t xml:space="preserve"> </w:t>
            </w:r>
            <w:r w:rsidR="009A33D1" w:rsidRPr="009A33D1">
              <w:rPr>
                <w:rFonts w:ascii="Arial" w:hAnsi="Arial" w:cs="Arial"/>
                <w:color w:val="000000" w:themeColor="text1"/>
                <w:sz w:val="24"/>
                <w:szCs w:val="24"/>
              </w:rPr>
              <w:t>ppm</w:t>
            </w:r>
          </w:p>
        </w:tc>
        <w:tc>
          <w:tcPr>
            <w:tcW w:w="1440" w:type="dxa"/>
          </w:tcPr>
          <w:p w14:paraId="3AB56DE9" w14:textId="31388348" w:rsidR="00086BEB" w:rsidRPr="005F082E" w:rsidRDefault="0058486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10/20/19</w:t>
            </w:r>
          </w:p>
        </w:tc>
        <w:tc>
          <w:tcPr>
            <w:tcW w:w="1260" w:type="dxa"/>
          </w:tcPr>
          <w:p w14:paraId="5D465B29" w14:textId="0C11C85A" w:rsidR="00086BEB" w:rsidRPr="005F082E" w:rsidRDefault="00584861"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628.3</w:t>
            </w:r>
          </w:p>
        </w:tc>
        <w:tc>
          <w:tcPr>
            <w:tcW w:w="1530" w:type="dxa"/>
          </w:tcPr>
          <w:p w14:paraId="6F2413BA" w14:textId="2AA81266" w:rsidR="00086BEB" w:rsidRPr="005F082E" w:rsidRDefault="00584861"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628.3</w:t>
            </w:r>
          </w:p>
        </w:tc>
        <w:tc>
          <w:tcPr>
            <w:tcW w:w="900" w:type="dxa"/>
          </w:tcPr>
          <w:p w14:paraId="5615AC9F" w14:textId="6BB4CFB4" w:rsidR="00086BEB" w:rsidRPr="005F082E" w:rsidRDefault="00584861"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188C38E4" w14:textId="01423CB4" w:rsidR="00086BEB" w:rsidRPr="005F082E" w:rsidRDefault="00584861"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651F76C4" w:rsidR="00086BEB" w:rsidRPr="005F082E" w:rsidRDefault="00086BEB" w:rsidP="00086BEB">
            <w:pPr>
              <w:spacing w:before="40" w:after="40"/>
              <w:rPr>
                <w:rFonts w:ascii="Arial" w:hAnsi="Arial" w:cs="Arial"/>
                <w:color w:val="000000" w:themeColor="text1"/>
                <w:sz w:val="24"/>
                <w:szCs w:val="24"/>
              </w:rPr>
            </w:pPr>
          </w:p>
        </w:tc>
      </w:tr>
      <w:tr w:rsidR="00584861" w:rsidRPr="005F082E" w14:paraId="43BA6B8D" w14:textId="77777777" w:rsidTr="00640D92">
        <w:trPr>
          <w:trHeight w:val="432"/>
        </w:trPr>
        <w:tc>
          <w:tcPr>
            <w:tcW w:w="2245" w:type="dxa"/>
          </w:tcPr>
          <w:p w14:paraId="581AB298" w14:textId="5CBCDAB4" w:rsidR="00584861" w:rsidRPr="00584861" w:rsidRDefault="00584861" w:rsidP="00086BEB">
            <w:pPr>
              <w:spacing w:before="40" w:after="40"/>
              <w:ind w:left="187"/>
              <w:rPr>
                <w:rFonts w:ascii="Arial" w:hAnsi="Arial" w:cs="Arial"/>
                <w:color w:val="000000" w:themeColor="text1"/>
                <w:sz w:val="24"/>
                <w:szCs w:val="24"/>
              </w:rPr>
            </w:pPr>
            <w:r w:rsidRPr="00584861">
              <w:rPr>
                <w:rFonts w:ascii="Arial" w:hAnsi="Arial" w:cs="Arial"/>
                <w:sz w:val="24"/>
                <w:szCs w:val="24"/>
              </w:rPr>
              <w:t>Total Dissolved</w:t>
            </w:r>
            <w:r>
              <w:rPr>
                <w:rFonts w:ascii="Arial" w:hAnsi="Arial" w:cs="Arial"/>
                <w:sz w:val="24"/>
                <w:szCs w:val="24"/>
              </w:rPr>
              <w:t xml:space="preserve"> Solids, MG/L</w:t>
            </w:r>
          </w:p>
        </w:tc>
        <w:tc>
          <w:tcPr>
            <w:tcW w:w="1440" w:type="dxa"/>
          </w:tcPr>
          <w:p w14:paraId="13425507" w14:textId="47406146" w:rsidR="00584861" w:rsidRPr="005F082E" w:rsidRDefault="0058486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10/20/19</w:t>
            </w:r>
          </w:p>
        </w:tc>
        <w:tc>
          <w:tcPr>
            <w:tcW w:w="1260" w:type="dxa"/>
          </w:tcPr>
          <w:p w14:paraId="72C49EEB" w14:textId="43BB94AF" w:rsidR="00584861" w:rsidRPr="005F082E" w:rsidRDefault="00584861"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1020</w:t>
            </w:r>
          </w:p>
        </w:tc>
        <w:tc>
          <w:tcPr>
            <w:tcW w:w="1530" w:type="dxa"/>
          </w:tcPr>
          <w:p w14:paraId="7C11921B" w14:textId="5BB74EA9" w:rsidR="00584861" w:rsidRPr="005F082E" w:rsidRDefault="00584861"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1020</w:t>
            </w:r>
          </w:p>
        </w:tc>
        <w:tc>
          <w:tcPr>
            <w:tcW w:w="900" w:type="dxa"/>
          </w:tcPr>
          <w:p w14:paraId="491F1603" w14:textId="2F5A817C" w:rsidR="00584861" w:rsidRPr="005F082E" w:rsidRDefault="00584861"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5A0145C3" w:rsidR="00584861" w:rsidRPr="005F082E" w:rsidRDefault="00584861"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3E5004DE" w:rsidR="00584861" w:rsidRPr="005F082E" w:rsidRDefault="00584861" w:rsidP="00086BEB">
            <w:pPr>
              <w:spacing w:before="40" w:after="40"/>
              <w:rPr>
                <w:rFonts w:ascii="Arial" w:hAnsi="Arial" w:cs="Arial"/>
                <w:color w:val="000000" w:themeColor="text1"/>
                <w:sz w:val="24"/>
                <w:szCs w:val="24"/>
              </w:rPr>
            </w:pPr>
            <w:r w:rsidRPr="003177B2">
              <w:rPr>
                <w:rFonts w:cs="Arial"/>
                <w:szCs w:val="24"/>
              </w:rPr>
              <w:t>Runoff/leaching from natural deposits</w:t>
            </w:r>
          </w:p>
        </w:tc>
      </w:tr>
      <w:tr w:rsidR="00584861" w:rsidRPr="005F082E" w14:paraId="18FA2C38" w14:textId="77777777" w:rsidTr="00640D92">
        <w:trPr>
          <w:trHeight w:val="432"/>
        </w:trPr>
        <w:tc>
          <w:tcPr>
            <w:tcW w:w="2245" w:type="dxa"/>
          </w:tcPr>
          <w:p w14:paraId="39D2E538" w14:textId="58205E7F" w:rsidR="00584861" w:rsidRPr="005F082E" w:rsidRDefault="00584861" w:rsidP="009A33D1">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Calcium, </w:t>
            </w:r>
            <w:r w:rsidR="009A33D1">
              <w:rPr>
                <w:rFonts w:ascii="Arial" w:hAnsi="Arial" w:cs="Arial"/>
                <w:color w:val="000000" w:themeColor="text1"/>
                <w:sz w:val="24"/>
                <w:szCs w:val="24"/>
              </w:rPr>
              <w:t>ppm</w:t>
            </w:r>
          </w:p>
        </w:tc>
        <w:tc>
          <w:tcPr>
            <w:tcW w:w="1440" w:type="dxa"/>
          </w:tcPr>
          <w:p w14:paraId="6AB05BED" w14:textId="0FA9EA25" w:rsidR="00584861" w:rsidRPr="005F082E" w:rsidRDefault="0058486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10/20/19</w:t>
            </w:r>
          </w:p>
        </w:tc>
        <w:tc>
          <w:tcPr>
            <w:tcW w:w="1260" w:type="dxa"/>
          </w:tcPr>
          <w:p w14:paraId="0AC370FD" w14:textId="7D5424D4" w:rsidR="00584861" w:rsidRPr="005F082E" w:rsidRDefault="00584861"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98</w:t>
            </w:r>
          </w:p>
        </w:tc>
        <w:tc>
          <w:tcPr>
            <w:tcW w:w="1530" w:type="dxa"/>
          </w:tcPr>
          <w:p w14:paraId="06D23DE1" w14:textId="00B6D10B" w:rsidR="00584861" w:rsidRPr="005F082E" w:rsidRDefault="00584861"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98</w:t>
            </w:r>
          </w:p>
        </w:tc>
        <w:tc>
          <w:tcPr>
            <w:tcW w:w="900" w:type="dxa"/>
          </w:tcPr>
          <w:p w14:paraId="4A9C9B68" w14:textId="08063A43" w:rsidR="00584861" w:rsidRPr="005F082E" w:rsidRDefault="00584861"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502C73C" w14:textId="7F2524AC" w:rsidR="00584861" w:rsidRPr="005F082E" w:rsidRDefault="00584861"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4EFCDC7C" w:rsidR="00584861" w:rsidRPr="005F082E" w:rsidRDefault="00584861" w:rsidP="00086BEB">
            <w:pPr>
              <w:spacing w:before="40" w:after="40"/>
              <w:rPr>
                <w:rFonts w:ascii="Arial" w:hAnsi="Arial" w:cs="Arial"/>
                <w:color w:val="000000" w:themeColor="text1"/>
                <w:sz w:val="24"/>
                <w:szCs w:val="24"/>
              </w:rPr>
            </w:pPr>
          </w:p>
        </w:tc>
      </w:tr>
      <w:tr w:rsidR="00A277BC" w:rsidRPr="005F082E" w14:paraId="32CDB3F0" w14:textId="77777777" w:rsidTr="00640D92">
        <w:trPr>
          <w:trHeight w:val="432"/>
        </w:trPr>
        <w:tc>
          <w:tcPr>
            <w:tcW w:w="2245" w:type="dxa"/>
          </w:tcPr>
          <w:p w14:paraId="16BEA575" w14:textId="421FFC51" w:rsidR="00A277BC" w:rsidRDefault="00A277B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Turbidity, </w:t>
            </w:r>
            <w:proofErr w:type="spellStart"/>
            <w:r>
              <w:rPr>
                <w:rFonts w:ascii="Arial" w:hAnsi="Arial" w:cs="Arial"/>
                <w:color w:val="000000" w:themeColor="text1"/>
                <w:sz w:val="24"/>
                <w:szCs w:val="24"/>
              </w:rPr>
              <w:t>ntu</w:t>
            </w:r>
            <w:proofErr w:type="spellEnd"/>
          </w:p>
        </w:tc>
        <w:tc>
          <w:tcPr>
            <w:tcW w:w="1440" w:type="dxa"/>
          </w:tcPr>
          <w:p w14:paraId="2ADE2EA1" w14:textId="601F8225" w:rsidR="00A277BC" w:rsidRDefault="00A277B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10/20/19</w:t>
            </w:r>
          </w:p>
        </w:tc>
        <w:tc>
          <w:tcPr>
            <w:tcW w:w="1260" w:type="dxa"/>
          </w:tcPr>
          <w:p w14:paraId="28AFA803" w14:textId="33D0B3A9" w:rsidR="00A277BC" w:rsidRDefault="00A277BC"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0.15</w:t>
            </w:r>
          </w:p>
        </w:tc>
        <w:tc>
          <w:tcPr>
            <w:tcW w:w="1530" w:type="dxa"/>
          </w:tcPr>
          <w:p w14:paraId="75CD468A" w14:textId="68893BA6" w:rsidR="00A277BC" w:rsidRDefault="00A277BC"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0.15</w:t>
            </w:r>
          </w:p>
        </w:tc>
        <w:tc>
          <w:tcPr>
            <w:tcW w:w="900" w:type="dxa"/>
          </w:tcPr>
          <w:p w14:paraId="5F1818F6" w14:textId="73C246AA" w:rsidR="00A277BC" w:rsidRDefault="00A277BC"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3A8286E2" w14:textId="7F1DCF28" w:rsidR="00A277BC" w:rsidRDefault="00A277BC"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C7D6D0F" w14:textId="35A124D9" w:rsidR="00A277BC" w:rsidRPr="005F082E" w:rsidRDefault="00A277B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A277BC" w:rsidRPr="005F082E" w14:paraId="5D3A2560" w14:textId="77777777" w:rsidTr="00640D92">
        <w:trPr>
          <w:trHeight w:val="432"/>
        </w:trPr>
        <w:tc>
          <w:tcPr>
            <w:tcW w:w="2245" w:type="dxa"/>
          </w:tcPr>
          <w:p w14:paraId="798C14AA" w14:textId="1DA194DA" w:rsidR="00A277BC" w:rsidRDefault="00A277BC" w:rsidP="009A33D1">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Chloride, </w:t>
            </w:r>
            <w:r w:rsidR="009A33D1" w:rsidRPr="009A33D1">
              <w:rPr>
                <w:rFonts w:ascii="Arial" w:hAnsi="Arial" w:cs="Arial"/>
                <w:color w:val="000000" w:themeColor="text1"/>
                <w:sz w:val="24"/>
                <w:szCs w:val="24"/>
              </w:rPr>
              <w:t>ppm</w:t>
            </w:r>
          </w:p>
        </w:tc>
        <w:tc>
          <w:tcPr>
            <w:tcW w:w="1440" w:type="dxa"/>
          </w:tcPr>
          <w:p w14:paraId="0E01A516" w14:textId="53436BCF" w:rsidR="00A277BC" w:rsidRDefault="00A277B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10/20/19</w:t>
            </w:r>
          </w:p>
        </w:tc>
        <w:tc>
          <w:tcPr>
            <w:tcW w:w="1260" w:type="dxa"/>
          </w:tcPr>
          <w:p w14:paraId="7027030C" w14:textId="5C8BC860" w:rsidR="00A277BC" w:rsidRDefault="00A277BC"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237</w:t>
            </w:r>
          </w:p>
        </w:tc>
        <w:tc>
          <w:tcPr>
            <w:tcW w:w="1530" w:type="dxa"/>
          </w:tcPr>
          <w:p w14:paraId="23ACDD32" w14:textId="79930574" w:rsidR="00A277BC" w:rsidRDefault="00A277BC"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237</w:t>
            </w:r>
          </w:p>
        </w:tc>
        <w:tc>
          <w:tcPr>
            <w:tcW w:w="900" w:type="dxa"/>
          </w:tcPr>
          <w:p w14:paraId="39AE8821" w14:textId="184539A4" w:rsidR="00A277BC" w:rsidRDefault="00A277BC"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7A91FF8" w14:textId="32C0FDDA" w:rsidR="00A277BC" w:rsidRDefault="00A277BC"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E3C5FF6" w14:textId="547CB73E" w:rsidR="00A277BC" w:rsidRPr="00A277BC" w:rsidRDefault="00A277BC" w:rsidP="00086BEB">
            <w:pPr>
              <w:spacing w:before="40" w:after="40"/>
              <w:rPr>
                <w:rFonts w:ascii="Arial" w:hAnsi="Arial" w:cs="Arial"/>
                <w:color w:val="000000" w:themeColor="text1"/>
              </w:rPr>
            </w:pPr>
            <w:r w:rsidRPr="00A277BC">
              <w:rPr>
                <w:rFonts w:ascii="Arial" w:hAnsi="Arial" w:cs="Arial"/>
              </w:rPr>
              <w:t>Runoff/leaching from natural deposits; seawater influence</w:t>
            </w:r>
          </w:p>
        </w:tc>
      </w:tr>
      <w:tr w:rsidR="00A277BC" w:rsidRPr="005F082E" w14:paraId="77090F2F" w14:textId="77777777" w:rsidTr="00640D92">
        <w:trPr>
          <w:trHeight w:val="432"/>
        </w:trPr>
        <w:tc>
          <w:tcPr>
            <w:tcW w:w="2245" w:type="dxa"/>
          </w:tcPr>
          <w:p w14:paraId="63518BF5" w14:textId="6D9A69D9" w:rsidR="00A277BC" w:rsidRDefault="00A277BC" w:rsidP="009A33D1">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Magnesium, </w:t>
            </w:r>
            <w:r w:rsidR="009A33D1">
              <w:rPr>
                <w:rFonts w:ascii="Arial" w:hAnsi="Arial" w:cs="Arial"/>
                <w:color w:val="000000" w:themeColor="text1"/>
                <w:sz w:val="24"/>
                <w:szCs w:val="24"/>
              </w:rPr>
              <w:t>ppm</w:t>
            </w:r>
          </w:p>
        </w:tc>
        <w:tc>
          <w:tcPr>
            <w:tcW w:w="1440" w:type="dxa"/>
          </w:tcPr>
          <w:p w14:paraId="4A732C64" w14:textId="65B6E2EB" w:rsidR="00A277BC" w:rsidRDefault="00A277B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10/20/19</w:t>
            </w:r>
          </w:p>
        </w:tc>
        <w:tc>
          <w:tcPr>
            <w:tcW w:w="1260" w:type="dxa"/>
          </w:tcPr>
          <w:p w14:paraId="3F7AD1DE" w14:textId="6E574812" w:rsidR="00A277BC" w:rsidRDefault="005F3763"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67</w:t>
            </w:r>
          </w:p>
        </w:tc>
        <w:tc>
          <w:tcPr>
            <w:tcW w:w="1530" w:type="dxa"/>
          </w:tcPr>
          <w:p w14:paraId="65D20DCF" w14:textId="618C0D7E" w:rsidR="00A277BC" w:rsidRDefault="00E532A3"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67</w:t>
            </w:r>
          </w:p>
        </w:tc>
        <w:tc>
          <w:tcPr>
            <w:tcW w:w="900" w:type="dxa"/>
          </w:tcPr>
          <w:p w14:paraId="4668A813" w14:textId="7DE1A83A" w:rsidR="00A277BC" w:rsidRDefault="005F3763"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3804ADA1" w14:textId="3C077FA6" w:rsidR="00A277BC" w:rsidRDefault="00A277BC"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685D354" w14:textId="3C39DBB9" w:rsidR="00A277BC" w:rsidRPr="00A277BC" w:rsidRDefault="00A277BC" w:rsidP="00086BEB">
            <w:pPr>
              <w:spacing w:before="40" w:after="40"/>
              <w:rPr>
                <w:rFonts w:ascii="Arial" w:hAnsi="Arial" w:cs="Arial"/>
                <w:color w:val="000000" w:themeColor="text1"/>
              </w:rPr>
            </w:pPr>
            <w:r w:rsidRPr="00A277BC">
              <w:rPr>
                <w:rFonts w:ascii="Arial" w:hAnsi="Arial" w:cs="Arial"/>
              </w:rPr>
              <w:t>Leaching from natural deposits</w:t>
            </w:r>
          </w:p>
        </w:tc>
      </w:tr>
      <w:tr w:rsidR="00757168" w:rsidRPr="005F082E" w14:paraId="1EB8F654" w14:textId="77777777" w:rsidTr="00640D92">
        <w:trPr>
          <w:trHeight w:val="432"/>
        </w:trPr>
        <w:tc>
          <w:tcPr>
            <w:tcW w:w="2245" w:type="dxa"/>
          </w:tcPr>
          <w:p w14:paraId="3076191C" w14:textId="6EB2E30B" w:rsidR="00757168" w:rsidRDefault="00757168" w:rsidP="009A33D1">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 ppm</w:t>
            </w:r>
          </w:p>
        </w:tc>
        <w:tc>
          <w:tcPr>
            <w:tcW w:w="1440" w:type="dxa"/>
          </w:tcPr>
          <w:p w14:paraId="3DAE2356" w14:textId="5FBCFDE0" w:rsidR="00757168" w:rsidRDefault="0075716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11/17/21</w:t>
            </w:r>
          </w:p>
        </w:tc>
        <w:tc>
          <w:tcPr>
            <w:tcW w:w="1260" w:type="dxa"/>
          </w:tcPr>
          <w:p w14:paraId="5C8E5DC0" w14:textId="70647554" w:rsidR="00757168" w:rsidRDefault="00757168"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0.21</w:t>
            </w:r>
          </w:p>
        </w:tc>
        <w:tc>
          <w:tcPr>
            <w:tcW w:w="1530" w:type="dxa"/>
          </w:tcPr>
          <w:p w14:paraId="5CAF81D7" w14:textId="1905524D" w:rsidR="00757168" w:rsidRDefault="00F57462"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0.031-0.389</w:t>
            </w:r>
          </w:p>
        </w:tc>
        <w:tc>
          <w:tcPr>
            <w:tcW w:w="900" w:type="dxa"/>
          </w:tcPr>
          <w:p w14:paraId="5414EEF2" w14:textId="7C3309D8" w:rsidR="00757168" w:rsidRDefault="00F57462"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0.05</w:t>
            </w:r>
          </w:p>
        </w:tc>
        <w:tc>
          <w:tcPr>
            <w:tcW w:w="1170" w:type="dxa"/>
          </w:tcPr>
          <w:p w14:paraId="421F8B96" w14:textId="2E84682D" w:rsidR="00757168" w:rsidRDefault="00F57462" w:rsidP="00E532A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4F3AD2E2" w14:textId="1256FF14" w:rsidR="00757168" w:rsidRPr="00F57462" w:rsidRDefault="00F57462" w:rsidP="00086BEB">
            <w:pPr>
              <w:spacing w:before="40" w:after="40"/>
              <w:rPr>
                <w:rFonts w:ascii="Arial" w:hAnsi="Arial" w:cs="Arial"/>
              </w:rPr>
            </w:pPr>
            <w:r w:rsidRPr="00F57462">
              <w:rPr>
                <w:rFonts w:ascii="Arial" w:hAnsi="Arial" w:cs="Arial"/>
              </w:rPr>
              <w:t>Leaching from natural deposits</w:t>
            </w:r>
          </w:p>
        </w:tc>
      </w:tr>
    </w:tbl>
    <w:bookmarkEnd w:id="8"/>
    <w:p w14:paraId="69D3A731" w14:textId="5C37C6F0" w:rsidR="005D3708" w:rsidRPr="005F082E" w:rsidRDefault="005D3708" w:rsidP="00875407">
      <w:pPr>
        <w:pStyle w:val="Caption"/>
        <w:widowControl w:val="0"/>
      </w:pPr>
      <w:proofErr w:type="gramStart"/>
      <w:r w:rsidRPr="005F082E">
        <w:lastRenderedPageBreak/>
        <w:t xml:space="preserve">Table </w:t>
      </w:r>
      <w:proofErr w:type="gramEnd"/>
      <w:r w:rsidR="009A33D1">
        <w:fldChar w:fldCharType="begin"/>
      </w:r>
      <w:r w:rsidR="009A33D1">
        <w:instrText xml:space="preserve"> SEQ Table \* ARABIC </w:instrText>
      </w:r>
      <w:r w:rsidR="009A33D1">
        <w:fldChar w:fldCharType="separate"/>
      </w:r>
      <w:r w:rsidR="003A01AA">
        <w:rPr>
          <w:noProof/>
        </w:rPr>
        <w:t>6</w:t>
      </w:r>
      <w:r w:rsidR="009A33D1">
        <w:rPr>
          <w:noProof/>
        </w:rPr>
        <w:fldChar w:fldCharType="end"/>
      </w:r>
      <w:proofErr w:type="gramStart"/>
      <w:r w:rsidRPr="005F082E">
        <w:t>.</w:t>
      </w:r>
      <w:proofErr w:type="gramEnd"/>
      <w:r w:rsidRPr="005F082E">
        <w:t xml:space="preserve">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1B454E">
        <w:trPr>
          <w:trHeight w:val="836"/>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B454E">
        <w:trPr>
          <w:trHeight w:val="50"/>
        </w:trPr>
        <w:tc>
          <w:tcPr>
            <w:tcW w:w="2245" w:type="dxa"/>
          </w:tcPr>
          <w:p w14:paraId="18023788" w14:textId="289D4BE2" w:rsidR="00DA4F32" w:rsidRPr="009A33D1" w:rsidRDefault="00A277BC" w:rsidP="00A277BC">
            <w:pPr>
              <w:spacing w:before="40" w:after="40"/>
              <w:rPr>
                <w:rFonts w:ascii="Arial" w:hAnsi="Arial" w:cs="Arial"/>
                <w:color w:val="000000" w:themeColor="text1"/>
                <w:sz w:val="24"/>
                <w:szCs w:val="24"/>
              </w:rPr>
            </w:pPr>
            <w:r>
              <w:rPr>
                <w:rFonts w:ascii="Arial" w:hAnsi="Arial" w:cs="Arial"/>
                <w:color w:val="000000" w:themeColor="text1"/>
                <w:sz w:val="24"/>
                <w:szCs w:val="24"/>
              </w:rPr>
              <w:t>Boron</w:t>
            </w:r>
            <w:r w:rsidR="009A33D1">
              <w:rPr>
                <w:rFonts w:ascii="Arial" w:hAnsi="Arial" w:cs="Arial"/>
                <w:color w:val="000000" w:themeColor="text1"/>
                <w:sz w:val="24"/>
                <w:szCs w:val="24"/>
              </w:rPr>
              <w:t>,</w:t>
            </w:r>
            <w:r w:rsidR="00841781">
              <w:rPr>
                <w:rFonts w:ascii="Arial" w:hAnsi="Arial" w:cs="Arial"/>
                <w:color w:val="000000" w:themeColor="text1"/>
                <w:sz w:val="24"/>
                <w:szCs w:val="24"/>
              </w:rPr>
              <w:t xml:space="preserve"> </w:t>
            </w:r>
            <w:r w:rsidR="00841781" w:rsidRPr="009A33D1">
              <w:rPr>
                <w:rFonts w:ascii="Arial" w:hAnsi="Arial" w:cs="Arial"/>
                <w:sz w:val="24"/>
                <w:szCs w:val="24"/>
              </w:rPr>
              <w:t>ppm</w:t>
            </w:r>
          </w:p>
        </w:tc>
        <w:tc>
          <w:tcPr>
            <w:tcW w:w="1440" w:type="dxa"/>
          </w:tcPr>
          <w:p w14:paraId="28190B3D" w14:textId="10221777" w:rsidR="00DA4F32" w:rsidRPr="005F082E" w:rsidRDefault="00A277BC" w:rsidP="00E532A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1/21/10</w:t>
            </w:r>
          </w:p>
        </w:tc>
        <w:tc>
          <w:tcPr>
            <w:tcW w:w="1350" w:type="dxa"/>
          </w:tcPr>
          <w:p w14:paraId="63D0EACA" w14:textId="7E702E6E" w:rsidR="00DA4F32" w:rsidRPr="005F082E" w:rsidRDefault="00A277BC" w:rsidP="00E532A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 ppm</w:t>
            </w:r>
          </w:p>
        </w:tc>
        <w:tc>
          <w:tcPr>
            <w:tcW w:w="1530" w:type="dxa"/>
          </w:tcPr>
          <w:p w14:paraId="60CC3A19" w14:textId="3BC30F0B" w:rsidR="00DA4F32" w:rsidRPr="005F082E" w:rsidRDefault="00A277BC" w:rsidP="00E532A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800" w:type="dxa"/>
          </w:tcPr>
          <w:p w14:paraId="15DDAE72" w14:textId="32E70B8C" w:rsidR="00DA4F32" w:rsidRPr="005F082E" w:rsidRDefault="00A277BC" w:rsidP="00E532A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2471" w:type="dxa"/>
          </w:tcPr>
          <w:p w14:paraId="747A0B53" w14:textId="4CA3BFE1" w:rsidR="00DA4F32" w:rsidRPr="001B454E" w:rsidRDefault="00A277BC" w:rsidP="00DA4F32">
            <w:pPr>
              <w:spacing w:before="40" w:after="40"/>
              <w:rPr>
                <w:rFonts w:ascii="Arial" w:hAnsi="Arial" w:cs="Arial"/>
                <w:color w:val="FFFFFF" w:themeColor="background1"/>
                <w:sz w:val="16"/>
                <w:szCs w:val="16"/>
              </w:rPr>
            </w:pPr>
            <w:r w:rsidRPr="001B454E">
              <w:rPr>
                <w:rFonts w:ascii="Arial" w:hAnsi="Arial" w:cs="Arial"/>
                <w:sz w:val="16"/>
                <w:szCs w:val="16"/>
              </w:rPr>
              <w:t>Boron exposures resulted in decreased fetal weight (developmental effects) in newborn rats.</w:t>
            </w:r>
          </w:p>
        </w:tc>
      </w:tr>
    </w:tbl>
    <w:p w14:paraId="09E41306" w14:textId="77777777" w:rsidR="002C343E" w:rsidRPr="005F082E" w:rsidRDefault="002C343E" w:rsidP="002C343E">
      <w:pPr>
        <w:pStyle w:val="Caption"/>
        <w:spacing w:before="100" w:beforeAutospacing="1"/>
      </w:pPr>
      <w:bookmarkStart w:id="9" w:name="_Toc58336719"/>
      <w:r w:rsidRPr="005F082E">
        <w:t>Table 7.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2C343E" w:rsidRPr="005F082E" w14:paraId="5D361310" w14:textId="77777777" w:rsidTr="002C343E">
        <w:trPr>
          <w:trHeight w:val="457"/>
        </w:trPr>
        <w:tc>
          <w:tcPr>
            <w:tcW w:w="1975" w:type="dxa"/>
            <w:tcMar>
              <w:left w:w="58" w:type="dxa"/>
              <w:right w:w="58" w:type="dxa"/>
            </w:tcMar>
            <w:vAlign w:val="center"/>
          </w:tcPr>
          <w:p w14:paraId="0DBA8B73" w14:textId="77777777" w:rsidR="002C343E" w:rsidRPr="005F082E" w:rsidRDefault="002C343E" w:rsidP="002C343E">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48846C14" w14:textId="77777777" w:rsidR="002C343E" w:rsidRPr="005F082E" w:rsidRDefault="002C343E" w:rsidP="002C343E">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B33290A" w14:textId="77777777" w:rsidR="002C343E" w:rsidRPr="005F082E" w:rsidRDefault="002C343E" w:rsidP="002C343E">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4BA1C15" w14:textId="77777777" w:rsidR="002C343E" w:rsidRPr="005F082E" w:rsidRDefault="002C343E" w:rsidP="002C343E">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42D414FD" w14:textId="77777777" w:rsidR="002C343E" w:rsidRPr="005F082E" w:rsidRDefault="002C343E" w:rsidP="002C343E">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2C343E" w:rsidRPr="005F082E" w14:paraId="3AA98B36" w14:textId="77777777" w:rsidTr="002C343E">
        <w:trPr>
          <w:trHeight w:val="449"/>
        </w:trPr>
        <w:tc>
          <w:tcPr>
            <w:tcW w:w="1975" w:type="dxa"/>
            <w:tcMar>
              <w:left w:w="58" w:type="dxa"/>
              <w:right w:w="58" w:type="dxa"/>
            </w:tcMar>
          </w:tcPr>
          <w:p w14:paraId="7E862EE4" w14:textId="511E7660" w:rsidR="002C343E" w:rsidRPr="005F082E" w:rsidRDefault="007838A1" w:rsidP="002C343E">
            <w:pPr>
              <w:spacing w:before="40" w:after="40"/>
              <w:rPr>
                <w:rFonts w:ascii="Arial" w:hAnsi="Arial" w:cs="Arial"/>
                <w:color w:val="FFFFFF" w:themeColor="background1"/>
                <w:sz w:val="24"/>
                <w:szCs w:val="24"/>
              </w:rPr>
            </w:pPr>
            <w:r>
              <w:rPr>
                <w:rFonts w:ascii="Arial" w:hAnsi="Arial" w:cs="Arial"/>
                <w:color w:val="000000" w:themeColor="text1"/>
                <w:sz w:val="24"/>
                <w:szCs w:val="24"/>
              </w:rPr>
              <w:t>Manganese</w:t>
            </w:r>
          </w:p>
        </w:tc>
        <w:tc>
          <w:tcPr>
            <w:tcW w:w="2250" w:type="dxa"/>
            <w:tcMar>
              <w:left w:w="58" w:type="dxa"/>
              <w:right w:w="58" w:type="dxa"/>
            </w:tcMar>
          </w:tcPr>
          <w:p w14:paraId="7CC1D81C" w14:textId="379EA8E9" w:rsidR="002C343E" w:rsidRPr="005F082E" w:rsidRDefault="007838A1" w:rsidP="002C343E">
            <w:pPr>
              <w:spacing w:before="40" w:after="40"/>
              <w:rPr>
                <w:rFonts w:ascii="Arial" w:hAnsi="Arial" w:cs="Arial"/>
                <w:color w:val="FFFFFF" w:themeColor="background1"/>
                <w:sz w:val="24"/>
                <w:szCs w:val="24"/>
              </w:rPr>
            </w:pPr>
            <w:r>
              <w:rPr>
                <w:rFonts w:ascii="Arial" w:hAnsi="Arial" w:cs="Arial"/>
                <w:sz w:val="24"/>
                <w:szCs w:val="24"/>
              </w:rPr>
              <w:t xml:space="preserve">Over </w:t>
            </w:r>
            <w:r w:rsidR="002C343E">
              <w:rPr>
                <w:rFonts w:ascii="Arial" w:hAnsi="Arial" w:cs="Arial"/>
                <w:sz w:val="24"/>
                <w:szCs w:val="24"/>
              </w:rPr>
              <w:t>the MCL</w:t>
            </w:r>
          </w:p>
        </w:tc>
        <w:tc>
          <w:tcPr>
            <w:tcW w:w="1890" w:type="dxa"/>
            <w:tcMar>
              <w:left w:w="58" w:type="dxa"/>
              <w:right w:w="58" w:type="dxa"/>
            </w:tcMar>
          </w:tcPr>
          <w:p w14:paraId="338CB0F8" w14:textId="67BCE274" w:rsidR="002C343E" w:rsidRPr="005F082E" w:rsidRDefault="002C343E" w:rsidP="002C343E">
            <w:pPr>
              <w:spacing w:before="40" w:after="40"/>
              <w:rPr>
                <w:rFonts w:ascii="Arial" w:hAnsi="Arial" w:cs="Arial"/>
                <w:color w:val="FFFFFF" w:themeColor="background1"/>
                <w:sz w:val="24"/>
                <w:szCs w:val="24"/>
              </w:rPr>
            </w:pPr>
            <w:r>
              <w:rPr>
                <w:rFonts w:ascii="Arial" w:hAnsi="Arial" w:cs="Arial"/>
                <w:color w:val="000000" w:themeColor="text1"/>
                <w:sz w:val="24"/>
                <w:szCs w:val="24"/>
              </w:rPr>
              <w:t>Quarterly</w:t>
            </w:r>
          </w:p>
        </w:tc>
        <w:tc>
          <w:tcPr>
            <w:tcW w:w="2160" w:type="dxa"/>
            <w:tcMar>
              <w:left w:w="58" w:type="dxa"/>
              <w:right w:w="58" w:type="dxa"/>
            </w:tcMar>
          </w:tcPr>
          <w:p w14:paraId="376DEB3E" w14:textId="0BC76334" w:rsidR="002C343E" w:rsidRPr="005F082E" w:rsidRDefault="002C343E" w:rsidP="002C343E">
            <w:pPr>
              <w:spacing w:before="40" w:after="40"/>
              <w:rPr>
                <w:rFonts w:ascii="Arial" w:hAnsi="Arial" w:cs="Arial"/>
                <w:color w:val="FFFFFF" w:themeColor="background1"/>
                <w:sz w:val="24"/>
                <w:szCs w:val="24"/>
              </w:rPr>
            </w:pPr>
            <w:r>
              <w:rPr>
                <w:rFonts w:ascii="Arial" w:hAnsi="Arial" w:cs="Arial"/>
                <w:sz w:val="24"/>
                <w:szCs w:val="24"/>
              </w:rPr>
              <w:t>None</w:t>
            </w:r>
          </w:p>
        </w:tc>
        <w:tc>
          <w:tcPr>
            <w:tcW w:w="2367" w:type="dxa"/>
            <w:tcMar>
              <w:left w:w="58" w:type="dxa"/>
              <w:right w:w="58" w:type="dxa"/>
            </w:tcMar>
          </w:tcPr>
          <w:p w14:paraId="775F19A3" w14:textId="77777777" w:rsidR="007838A1" w:rsidRPr="007838A1" w:rsidRDefault="007838A1" w:rsidP="007838A1">
            <w:pPr>
              <w:rPr>
                <w:rFonts w:ascii="Arial" w:hAnsi="Arial" w:cs="Arial"/>
                <w:sz w:val="16"/>
                <w:szCs w:val="16"/>
              </w:rPr>
            </w:pPr>
            <w:r w:rsidRPr="007838A1">
              <w:rPr>
                <w:rFonts w:ascii="Arial" w:hAnsi="Arial" w:cs="Arial"/>
                <w:sz w:val="16"/>
                <w:szCs w:val="16"/>
              </w:rPr>
              <w:t xml:space="preserve">There are no PHGs, MCLGs, or mandatory standard health effects language for these constituents because secondary MCLs are set on the basis of aesthetic concerns. </w:t>
            </w:r>
          </w:p>
          <w:p w14:paraId="1667809F" w14:textId="77777777" w:rsidR="007838A1" w:rsidRPr="007838A1" w:rsidRDefault="007838A1" w:rsidP="007838A1">
            <w:pPr>
              <w:rPr>
                <w:rFonts w:ascii="Arial" w:hAnsi="Arial" w:cs="Arial"/>
                <w:sz w:val="16"/>
                <w:szCs w:val="16"/>
              </w:rPr>
            </w:pPr>
          </w:p>
          <w:p w14:paraId="0EE67880" w14:textId="2ED428FA" w:rsidR="002C343E" w:rsidRPr="005F082E" w:rsidRDefault="002C343E" w:rsidP="002C343E">
            <w:pPr>
              <w:spacing w:before="40" w:after="40"/>
              <w:rPr>
                <w:rFonts w:ascii="Arial" w:hAnsi="Arial" w:cs="Arial"/>
                <w:color w:val="FFFFFF" w:themeColor="background1"/>
                <w:sz w:val="24"/>
                <w:szCs w:val="24"/>
              </w:rPr>
            </w:pPr>
          </w:p>
        </w:tc>
      </w:tr>
      <w:tr w:rsidR="007838A1" w:rsidRPr="005F082E" w14:paraId="218E88F8" w14:textId="77777777" w:rsidTr="002C343E">
        <w:trPr>
          <w:trHeight w:val="449"/>
        </w:trPr>
        <w:tc>
          <w:tcPr>
            <w:tcW w:w="1975" w:type="dxa"/>
            <w:tcMar>
              <w:left w:w="58" w:type="dxa"/>
              <w:right w:w="58" w:type="dxa"/>
            </w:tcMar>
          </w:tcPr>
          <w:p w14:paraId="154E5FC0" w14:textId="683667A9" w:rsidR="007838A1" w:rsidRPr="005F082E" w:rsidRDefault="005F3763" w:rsidP="002C343E">
            <w:pPr>
              <w:spacing w:before="40" w:after="40"/>
              <w:rPr>
                <w:rFonts w:ascii="Arial" w:hAnsi="Arial" w:cs="Arial"/>
                <w:color w:val="FFFFFF" w:themeColor="background1"/>
                <w:sz w:val="24"/>
                <w:szCs w:val="24"/>
              </w:rPr>
            </w:pPr>
            <w:r>
              <w:rPr>
                <w:rFonts w:ascii="Arial" w:hAnsi="Arial" w:cs="Arial"/>
                <w:color w:val="000000" w:themeColor="text1"/>
                <w:sz w:val="24"/>
                <w:szCs w:val="24"/>
              </w:rPr>
              <w:t>DB</w:t>
            </w:r>
            <w:r w:rsidR="007838A1">
              <w:rPr>
                <w:rFonts w:ascii="Arial" w:hAnsi="Arial" w:cs="Arial"/>
                <w:color w:val="000000" w:themeColor="text1"/>
                <w:sz w:val="24"/>
                <w:szCs w:val="24"/>
              </w:rPr>
              <w:t>P’s</w:t>
            </w:r>
          </w:p>
        </w:tc>
        <w:tc>
          <w:tcPr>
            <w:tcW w:w="2250" w:type="dxa"/>
            <w:tcMar>
              <w:left w:w="58" w:type="dxa"/>
              <w:right w:w="58" w:type="dxa"/>
            </w:tcMar>
          </w:tcPr>
          <w:p w14:paraId="7ABC0703" w14:textId="7EB1778E" w:rsidR="007838A1" w:rsidRPr="007838A1" w:rsidRDefault="007838A1" w:rsidP="002C343E">
            <w:pPr>
              <w:spacing w:before="40" w:after="40"/>
              <w:rPr>
                <w:rFonts w:ascii="Arial" w:hAnsi="Arial" w:cs="Arial"/>
                <w:color w:val="FFFFFF" w:themeColor="background1"/>
                <w:sz w:val="16"/>
                <w:szCs w:val="16"/>
              </w:rPr>
            </w:pPr>
            <w:r w:rsidRPr="007838A1">
              <w:rPr>
                <w:rFonts w:ascii="Arial" w:hAnsi="Arial" w:cs="Arial"/>
                <w:sz w:val="16"/>
                <w:szCs w:val="16"/>
              </w:rPr>
              <w:t>Testing was missed in 2021</w:t>
            </w:r>
          </w:p>
        </w:tc>
        <w:tc>
          <w:tcPr>
            <w:tcW w:w="1890" w:type="dxa"/>
            <w:tcMar>
              <w:left w:w="58" w:type="dxa"/>
              <w:right w:w="58" w:type="dxa"/>
            </w:tcMar>
          </w:tcPr>
          <w:p w14:paraId="1A65FC1F" w14:textId="77A3FE01" w:rsidR="007838A1" w:rsidRPr="007838A1" w:rsidRDefault="007838A1" w:rsidP="002C343E">
            <w:pPr>
              <w:spacing w:before="40" w:after="40"/>
              <w:rPr>
                <w:rFonts w:ascii="Arial" w:hAnsi="Arial" w:cs="Arial"/>
                <w:color w:val="FFFFFF" w:themeColor="background1"/>
                <w:sz w:val="16"/>
                <w:szCs w:val="16"/>
              </w:rPr>
            </w:pPr>
            <w:r w:rsidRPr="007838A1">
              <w:rPr>
                <w:rFonts w:ascii="Arial" w:hAnsi="Arial" w:cs="Arial"/>
                <w:color w:val="000000" w:themeColor="text1"/>
                <w:sz w:val="16"/>
                <w:szCs w:val="16"/>
              </w:rPr>
              <w:t>Annual</w:t>
            </w:r>
          </w:p>
        </w:tc>
        <w:tc>
          <w:tcPr>
            <w:tcW w:w="2160" w:type="dxa"/>
            <w:tcMar>
              <w:left w:w="58" w:type="dxa"/>
              <w:right w:w="58" w:type="dxa"/>
            </w:tcMar>
          </w:tcPr>
          <w:p w14:paraId="5585F8D1" w14:textId="4CADCB47" w:rsidR="007838A1" w:rsidRPr="007838A1" w:rsidRDefault="007838A1" w:rsidP="002C343E">
            <w:pPr>
              <w:spacing w:before="40" w:after="40"/>
              <w:rPr>
                <w:rFonts w:ascii="Arial" w:hAnsi="Arial" w:cs="Arial"/>
                <w:color w:val="FFFFFF" w:themeColor="background1"/>
                <w:sz w:val="16"/>
                <w:szCs w:val="16"/>
              </w:rPr>
            </w:pPr>
            <w:r w:rsidRPr="007838A1">
              <w:rPr>
                <w:rFonts w:ascii="Arial" w:hAnsi="Arial" w:cs="Arial"/>
                <w:sz w:val="16"/>
                <w:szCs w:val="16"/>
              </w:rPr>
              <w:t>Collect sample in August</w:t>
            </w:r>
          </w:p>
        </w:tc>
        <w:tc>
          <w:tcPr>
            <w:tcW w:w="2367" w:type="dxa"/>
            <w:tcMar>
              <w:left w:w="58" w:type="dxa"/>
              <w:right w:w="58" w:type="dxa"/>
            </w:tcMar>
          </w:tcPr>
          <w:p w14:paraId="0FA755AD" w14:textId="5F6B6439" w:rsidR="007838A1" w:rsidRPr="007838A1" w:rsidRDefault="007838A1" w:rsidP="002C343E">
            <w:pPr>
              <w:spacing w:before="40" w:after="40"/>
              <w:rPr>
                <w:rFonts w:ascii="Arial" w:hAnsi="Arial" w:cs="Arial"/>
                <w:color w:val="FFFFFF" w:themeColor="background1"/>
                <w:sz w:val="16"/>
                <w:szCs w:val="16"/>
              </w:rPr>
            </w:pPr>
            <w:r w:rsidRPr="007838A1">
              <w:rPr>
                <w:rFonts w:ascii="Arial" w:hAnsi="Arial" w:cs="Arial"/>
                <w:sz w:val="16"/>
                <w:szCs w:val="16"/>
              </w:rPr>
              <w:t xml:space="preserve">Total organic carbon (TOC) has no health effects.  However, total organic carbon provides a medium for the formation of disinfection byproducts.   These byproducts include </w:t>
            </w:r>
            <w:proofErr w:type="spellStart"/>
            <w:r w:rsidRPr="007838A1">
              <w:rPr>
                <w:rFonts w:ascii="Arial" w:hAnsi="Arial" w:cs="Arial"/>
                <w:sz w:val="16"/>
                <w:szCs w:val="16"/>
              </w:rPr>
              <w:t>trihalomethanes</w:t>
            </w:r>
            <w:proofErr w:type="spellEnd"/>
            <w:r w:rsidRPr="007838A1">
              <w:rPr>
                <w:rFonts w:ascii="Arial" w:hAnsi="Arial" w:cs="Arial"/>
                <w:sz w:val="16"/>
                <w:szCs w:val="16"/>
              </w:rPr>
              <w:t xml:space="preserve"> (THMs) and </w:t>
            </w:r>
            <w:proofErr w:type="spellStart"/>
            <w:r w:rsidRPr="007838A1">
              <w:rPr>
                <w:rFonts w:ascii="Arial" w:hAnsi="Arial" w:cs="Arial"/>
                <w:sz w:val="16"/>
                <w:szCs w:val="16"/>
              </w:rPr>
              <w:t>haloacetic</w:t>
            </w:r>
            <w:proofErr w:type="spellEnd"/>
            <w:r w:rsidRPr="007838A1">
              <w:rPr>
                <w:rFonts w:ascii="Arial" w:hAnsi="Arial" w:cs="Arial"/>
                <w:sz w:val="16"/>
                <w:szCs w:val="16"/>
              </w:rPr>
              <w:t xml:space="preserve"> acids (HAAs).  Drinking water containing these byproducts in excess of the MCL may lead to adverse health effects, liver or kidney problems, or nervous system effects, and may lead to an increased risk of cancer.</w:t>
            </w:r>
          </w:p>
        </w:tc>
      </w:tr>
    </w:tbl>
    <w:p w14:paraId="2A580EF1" w14:textId="77777777" w:rsidR="002C343E" w:rsidRDefault="002C343E" w:rsidP="00BF628D">
      <w:pPr>
        <w:pStyle w:val="Heading3"/>
      </w:pPr>
    </w:p>
    <w:p w14:paraId="0F41F8B7" w14:textId="77777777" w:rsidR="002C343E" w:rsidRDefault="002C343E" w:rsidP="00BF628D">
      <w:pPr>
        <w:pStyle w:val="Heading3"/>
      </w:pPr>
    </w:p>
    <w:p w14:paraId="70EF2AB1" w14:textId="77777777" w:rsidR="002C343E" w:rsidRDefault="002C343E" w:rsidP="00BF628D">
      <w:pPr>
        <w:pStyle w:val="Heading3"/>
      </w:pPr>
    </w:p>
    <w:p w14:paraId="2245BA92" w14:textId="77777777" w:rsidR="002C343E" w:rsidRDefault="002C343E" w:rsidP="00BF628D">
      <w:pPr>
        <w:pStyle w:val="Heading3"/>
      </w:pPr>
    </w:p>
    <w:p w14:paraId="681326AA" w14:textId="77777777" w:rsidR="002C343E" w:rsidRDefault="002C343E" w:rsidP="00BF628D">
      <w:pPr>
        <w:pStyle w:val="Heading3"/>
      </w:pPr>
    </w:p>
    <w:p w14:paraId="41BF275E" w14:textId="77777777" w:rsidR="002C343E" w:rsidRDefault="002C343E" w:rsidP="00BF628D">
      <w:pPr>
        <w:pStyle w:val="Heading3"/>
      </w:pPr>
    </w:p>
    <w:p w14:paraId="5D56124B" w14:textId="77777777" w:rsidR="002C343E" w:rsidRDefault="002C343E" w:rsidP="00BF628D">
      <w:pPr>
        <w:pStyle w:val="Heading3"/>
      </w:pPr>
    </w:p>
    <w:p w14:paraId="4A08BC95" w14:textId="77777777" w:rsidR="002C343E" w:rsidRDefault="002C343E" w:rsidP="00BF628D">
      <w:pPr>
        <w:pStyle w:val="Heading3"/>
      </w:pPr>
    </w:p>
    <w:p w14:paraId="4C378B33" w14:textId="77777777" w:rsidR="002C343E" w:rsidRDefault="002C343E" w:rsidP="00BF628D">
      <w:pPr>
        <w:pStyle w:val="Heading3"/>
      </w:pPr>
    </w:p>
    <w:p w14:paraId="4ED6FC3F" w14:textId="77777777" w:rsidR="0020216E" w:rsidRPr="005F082E" w:rsidRDefault="0020216E" w:rsidP="00BF628D">
      <w:pPr>
        <w:pStyle w:val="Heading3"/>
      </w:pPr>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7C35CED1" w14:textId="1964BFFA" w:rsidR="00D24255" w:rsidRPr="003177B2" w:rsidRDefault="00D24255" w:rsidP="00D24255">
      <w:pPr>
        <w:tabs>
          <w:tab w:val="left" w:pos="540"/>
        </w:tabs>
        <w:spacing w:before="240" w:after="240"/>
        <w:ind w:left="547" w:hanging="547"/>
        <w:jc w:val="both"/>
        <w:rPr>
          <w:rFonts w:ascii="Arial" w:hAnsi="Arial" w:cs="Arial"/>
          <w:sz w:val="24"/>
          <w:szCs w:val="24"/>
        </w:rPr>
      </w:pPr>
      <w:r w:rsidRPr="003177B2">
        <w:rPr>
          <w:rFonts w:ascii="Arial" w:hAnsi="Arial" w:cs="Arial"/>
          <w:b/>
          <w:sz w:val="24"/>
          <w:szCs w:val="24"/>
        </w:rPr>
        <w:t xml:space="preserve">Arsenic:  </w:t>
      </w:r>
      <w:r w:rsidRPr="003177B2">
        <w:rPr>
          <w:rFonts w:ascii="Arial" w:hAnsi="Arial" w:cs="Arial"/>
          <w:sz w:val="24"/>
          <w:szCs w:val="24"/>
        </w:rPr>
        <w:t xml:space="preserve">For systems that detect arsenic </w:t>
      </w:r>
      <w:r w:rsidRPr="003177B2">
        <w:rPr>
          <w:rFonts w:ascii="Arial" w:hAnsi="Arial" w:cs="Arial"/>
          <w:b/>
          <w:bCs/>
          <w:sz w:val="24"/>
          <w:szCs w:val="24"/>
        </w:rPr>
        <w:t>above 5 µg/L, but below or equal to 10 µg/L</w:t>
      </w:r>
      <w:r w:rsidRPr="003177B2">
        <w:rPr>
          <w:rFonts w:ascii="Arial" w:hAnsi="Arial" w:cs="Arial"/>
          <w:sz w:val="24"/>
          <w:szCs w:val="24"/>
        </w:rPr>
        <w:t xml:space="preserve"> </w:t>
      </w:r>
    </w:p>
    <w:p w14:paraId="7E2ECAAE" w14:textId="77777777" w:rsidR="00D24255" w:rsidRDefault="00D24255" w:rsidP="00D24255">
      <w:pPr>
        <w:pStyle w:val="BodyTextIndent"/>
        <w:spacing w:before="60" w:after="60"/>
        <w:ind w:left="0"/>
        <w:rPr>
          <w:rFonts w:ascii="Arial" w:hAnsi="Arial" w:cs="Arial"/>
          <w:szCs w:val="24"/>
        </w:rPr>
      </w:pPr>
      <w:r w:rsidRPr="003177B2">
        <w:rPr>
          <w:rFonts w:ascii="Arial" w:hAnsi="Arial" w:cs="Arial"/>
          <w:szCs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183BECF9" w14:textId="77777777" w:rsidR="00D24255" w:rsidRDefault="00D24255" w:rsidP="00D24255">
      <w:pPr>
        <w:pStyle w:val="BodyTextIndent"/>
        <w:spacing w:before="60" w:after="60"/>
        <w:ind w:left="0"/>
        <w:rPr>
          <w:rFonts w:ascii="Arial" w:hAnsi="Arial" w:cs="Arial"/>
          <w:szCs w:val="24"/>
        </w:rPr>
      </w:pPr>
    </w:p>
    <w:p w14:paraId="4DFEB930" w14:textId="401C785E" w:rsidR="00D24255" w:rsidRDefault="00D24255" w:rsidP="00D24255">
      <w:pPr>
        <w:pStyle w:val="BodyTextIndent"/>
        <w:spacing w:before="60" w:after="60"/>
        <w:ind w:left="0"/>
        <w:rPr>
          <w:rFonts w:ascii="Arial" w:hAnsi="Arial" w:cs="Arial"/>
          <w:b/>
          <w:bCs/>
          <w:sz w:val="24"/>
          <w:szCs w:val="24"/>
        </w:rPr>
      </w:pPr>
      <w:r w:rsidRPr="003177B2">
        <w:rPr>
          <w:rFonts w:ascii="Arial" w:hAnsi="Arial" w:cs="Arial"/>
          <w:b/>
          <w:sz w:val="24"/>
          <w:szCs w:val="24"/>
        </w:rPr>
        <w:t xml:space="preserve">Nitrate:  </w:t>
      </w:r>
      <w:r w:rsidRPr="003177B2">
        <w:rPr>
          <w:rFonts w:ascii="Arial" w:hAnsi="Arial" w:cs="Arial"/>
          <w:sz w:val="24"/>
          <w:szCs w:val="24"/>
        </w:rPr>
        <w:t xml:space="preserve">For systems that detect nitrate </w:t>
      </w:r>
      <w:r w:rsidRPr="003177B2">
        <w:rPr>
          <w:rFonts w:ascii="Arial" w:hAnsi="Arial" w:cs="Arial"/>
          <w:b/>
          <w:bCs/>
          <w:sz w:val="24"/>
          <w:szCs w:val="24"/>
        </w:rPr>
        <w:t>above 5 mg/L as nitrogen, but below 10 mg/L as nitrogen</w:t>
      </w:r>
    </w:p>
    <w:p w14:paraId="5D447618" w14:textId="7A9AFE0D" w:rsidR="00D24255" w:rsidRDefault="00D24255" w:rsidP="001B454E">
      <w:pPr>
        <w:pStyle w:val="BodyTextIndent"/>
        <w:spacing w:before="60" w:after="60"/>
        <w:ind w:left="0"/>
        <w:rPr>
          <w:rFonts w:ascii="Arial" w:hAnsi="Arial" w:cs="Arial"/>
          <w:bCs/>
          <w:sz w:val="24"/>
        </w:rPr>
      </w:pPr>
      <w:r w:rsidRPr="003177B2">
        <w:rPr>
          <w:rFonts w:ascii="Arial" w:hAnsi="Arial" w:cs="Arial"/>
          <w:iCs/>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267364A4" w14:textId="77777777" w:rsidR="00D24255" w:rsidRDefault="00D24255" w:rsidP="00A32EB0">
      <w:pPr>
        <w:spacing w:after="240"/>
        <w:rPr>
          <w:rFonts w:ascii="Arial" w:hAnsi="Arial" w:cs="Arial"/>
          <w:bCs/>
          <w:sz w:val="24"/>
        </w:rPr>
      </w:pPr>
    </w:p>
    <w:sectPr w:rsidR="00D24255"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3A518" w14:textId="77777777" w:rsidR="002C343E" w:rsidRDefault="002C343E">
      <w:r>
        <w:separator/>
      </w:r>
    </w:p>
    <w:p w14:paraId="48718CC5" w14:textId="77777777" w:rsidR="002C343E" w:rsidRDefault="002C343E"/>
  </w:endnote>
  <w:endnote w:type="continuationSeparator" w:id="0">
    <w:p w14:paraId="6B57AAE2" w14:textId="77777777" w:rsidR="002C343E" w:rsidRDefault="002C343E">
      <w:r>
        <w:continuationSeparator/>
      </w:r>
    </w:p>
    <w:p w14:paraId="1D439ECF" w14:textId="77777777" w:rsidR="002C343E" w:rsidRDefault="002C343E"/>
  </w:endnote>
  <w:endnote w:type="continuationNotice" w:id="1">
    <w:p w14:paraId="3FFB9A2C" w14:textId="77777777" w:rsidR="002C343E" w:rsidRDefault="002C3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Footlight MT Light">
    <w:panose1 w:val="0204060206030A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auto"/>
    <w:pitch w:val="variable"/>
    <w:sig w:usb0="A00002EF" w:usb1="4000207B" w:usb2="00000000" w:usb3="00000000" w:csb0="0000009F" w:csb1="00000000"/>
  </w:font>
  <w:font w:name="等线 Light">
    <w:panose1 w:val="00000000000000000000"/>
    <w:charset w:val="80"/>
    <w:family w:val="roman"/>
    <w:notTrueType/>
    <w:pitch w:val="default"/>
  </w:font>
  <w:font w:name="PMingLiU">
    <w:altName w:val="新細明體"/>
    <w:charset w:val="88"/>
    <w:family w:val="roman"/>
    <w:pitch w:val="variable"/>
    <w:sig w:usb0="A00002FF" w:usb1="28CFFCFA" w:usb2="00000016" w:usb3="00000000" w:csb0="00100001" w:csb1="00000000"/>
  </w:font>
  <w:font w:name="等线">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C343E" w:rsidRDefault="002C343E">
    <w:pPr>
      <w:pStyle w:val="Footer"/>
    </w:pPr>
  </w:p>
  <w:p w14:paraId="1C17C8FD" w14:textId="77777777" w:rsidR="002C343E" w:rsidRDefault="002C343E"/>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15F589C8" w:rsidR="002C343E" w:rsidRPr="002E5912" w:rsidRDefault="002C343E"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13530" w14:textId="77777777" w:rsidR="002C343E" w:rsidRDefault="002C343E">
      <w:r>
        <w:separator/>
      </w:r>
    </w:p>
    <w:p w14:paraId="5FF24E4C" w14:textId="77777777" w:rsidR="002C343E" w:rsidRDefault="002C343E"/>
  </w:footnote>
  <w:footnote w:type="continuationSeparator" w:id="0">
    <w:p w14:paraId="7AC906AA" w14:textId="77777777" w:rsidR="002C343E" w:rsidRDefault="002C343E">
      <w:r>
        <w:continuationSeparator/>
      </w:r>
    </w:p>
    <w:p w14:paraId="0D11A677" w14:textId="77777777" w:rsidR="002C343E" w:rsidRDefault="002C343E"/>
  </w:footnote>
  <w:footnote w:type="continuationNotice" w:id="1">
    <w:p w14:paraId="22BEA515" w14:textId="77777777" w:rsidR="002C343E" w:rsidRDefault="002C343E"/>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C343E" w:rsidRDefault="002C343E">
    <w:pPr>
      <w:pStyle w:val="Header"/>
    </w:pPr>
  </w:p>
  <w:p w14:paraId="2F40F5FE" w14:textId="77777777" w:rsidR="002C343E" w:rsidRDefault="002C343E"/>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2C343E" w:rsidRDefault="002C343E"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3A01AA">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3A01AA">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603D9"/>
    <w:multiLevelType w:val="hybridMultilevel"/>
    <w:tmpl w:val="16D42CE2"/>
    <w:lvl w:ilvl="0" w:tplc="25DAA5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1B05BC7"/>
    <w:multiLevelType w:val="hybridMultilevel"/>
    <w:tmpl w:val="C31C7CC2"/>
    <w:lvl w:ilvl="0" w:tplc="31B0A0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7">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3D41C7"/>
    <w:multiLevelType w:val="hybridMultilevel"/>
    <w:tmpl w:val="1A22CADC"/>
    <w:lvl w:ilvl="0" w:tplc="A5C03D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0"/>
  </w:num>
  <w:num w:numId="5">
    <w:abstractNumId w:val="3"/>
  </w:num>
  <w:num w:numId="6">
    <w:abstractNumId w:val="7"/>
  </w:num>
  <w:num w:numId="7">
    <w:abstractNumId w:val="6"/>
  </w:num>
  <w:num w:numId="8">
    <w:abstractNumId w:val="9"/>
  </w:num>
  <w:num w:numId="9">
    <w:abstractNumId w:val="1"/>
  </w:num>
  <w:num w:numId="1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5017"/>
    <w:rsid w:val="001909F2"/>
    <w:rsid w:val="0019131E"/>
    <w:rsid w:val="0019364C"/>
    <w:rsid w:val="001A0005"/>
    <w:rsid w:val="001A05BF"/>
    <w:rsid w:val="001A2BEE"/>
    <w:rsid w:val="001A47B7"/>
    <w:rsid w:val="001A65A0"/>
    <w:rsid w:val="001A6F2B"/>
    <w:rsid w:val="001B095A"/>
    <w:rsid w:val="001B10EB"/>
    <w:rsid w:val="001B269F"/>
    <w:rsid w:val="001B454E"/>
    <w:rsid w:val="001B4F20"/>
    <w:rsid w:val="001B74B7"/>
    <w:rsid w:val="001C333B"/>
    <w:rsid w:val="001C5948"/>
    <w:rsid w:val="001C7816"/>
    <w:rsid w:val="001D10B1"/>
    <w:rsid w:val="001D19CB"/>
    <w:rsid w:val="001D31D6"/>
    <w:rsid w:val="001D50D9"/>
    <w:rsid w:val="001D70E6"/>
    <w:rsid w:val="001D7D91"/>
    <w:rsid w:val="001E01E9"/>
    <w:rsid w:val="001E0454"/>
    <w:rsid w:val="001E0636"/>
    <w:rsid w:val="001E07A6"/>
    <w:rsid w:val="001E0B86"/>
    <w:rsid w:val="001E13D1"/>
    <w:rsid w:val="001E3192"/>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2E9A"/>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343E"/>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01AA"/>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251FE"/>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302"/>
    <w:rsid w:val="00583428"/>
    <w:rsid w:val="005838ED"/>
    <w:rsid w:val="00584861"/>
    <w:rsid w:val="0058536C"/>
    <w:rsid w:val="00587145"/>
    <w:rsid w:val="00587220"/>
    <w:rsid w:val="0059191E"/>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3763"/>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4D8"/>
    <w:rsid w:val="0065365D"/>
    <w:rsid w:val="006537F6"/>
    <w:rsid w:val="00654DBD"/>
    <w:rsid w:val="0066456C"/>
    <w:rsid w:val="0066605E"/>
    <w:rsid w:val="00666704"/>
    <w:rsid w:val="006672EF"/>
    <w:rsid w:val="0067168B"/>
    <w:rsid w:val="006727C0"/>
    <w:rsid w:val="00680846"/>
    <w:rsid w:val="0068272C"/>
    <w:rsid w:val="00684C7E"/>
    <w:rsid w:val="0068716C"/>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7168"/>
    <w:rsid w:val="007640D4"/>
    <w:rsid w:val="00775871"/>
    <w:rsid w:val="007838A1"/>
    <w:rsid w:val="00783F5A"/>
    <w:rsid w:val="00784E3A"/>
    <w:rsid w:val="00793242"/>
    <w:rsid w:val="0079421C"/>
    <w:rsid w:val="00796405"/>
    <w:rsid w:val="00796E52"/>
    <w:rsid w:val="007A473C"/>
    <w:rsid w:val="007B0B24"/>
    <w:rsid w:val="007B2BC6"/>
    <w:rsid w:val="007B4D47"/>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1781"/>
    <w:rsid w:val="00841DEB"/>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33D1"/>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77BC"/>
    <w:rsid w:val="00A32EB0"/>
    <w:rsid w:val="00A37045"/>
    <w:rsid w:val="00A40EEA"/>
    <w:rsid w:val="00A44246"/>
    <w:rsid w:val="00A6138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349D5"/>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1801"/>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4B5"/>
    <w:rsid w:val="00D15AE0"/>
    <w:rsid w:val="00D17E2F"/>
    <w:rsid w:val="00D24255"/>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32A3"/>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0EBE"/>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5746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Indent">
    <w:name w:val="Body Text Indent"/>
    <w:basedOn w:val="Normal"/>
    <w:link w:val="BodyTextIndentChar"/>
    <w:rsid w:val="00D24255"/>
    <w:pPr>
      <w:spacing w:after="120"/>
      <w:ind w:left="360"/>
    </w:pPr>
  </w:style>
  <w:style w:type="character" w:customStyle="1" w:styleId="BodyTextIndentChar">
    <w:name w:val="Body Text Indent Char"/>
    <w:basedOn w:val="DefaultParagraphFont"/>
    <w:link w:val="BodyTextIndent"/>
    <w:rsid w:val="00D2425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Indent">
    <w:name w:val="Body Text Indent"/>
    <w:basedOn w:val="Normal"/>
    <w:link w:val="BodyTextIndentChar"/>
    <w:rsid w:val="00D24255"/>
    <w:pPr>
      <w:spacing w:after="120"/>
      <w:ind w:left="360"/>
    </w:pPr>
  </w:style>
  <w:style w:type="character" w:customStyle="1" w:styleId="BodyTextIndentChar">
    <w:name w:val="Body Text Indent Char"/>
    <w:basedOn w:val="DefaultParagraphFont"/>
    <w:link w:val="BodyTextIndent"/>
    <w:rsid w:val="00D24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pa.gov/lead"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7C24B-9F02-8449-9C5C-48D1E982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2443</Words>
  <Characters>13930</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Patrick Mulcahy</cp:lastModifiedBy>
  <cp:revision>6</cp:revision>
  <cp:lastPrinted>2022-07-14T22:10:00Z</cp:lastPrinted>
  <dcterms:created xsi:type="dcterms:W3CDTF">2022-07-14T21:17:00Z</dcterms:created>
  <dcterms:modified xsi:type="dcterms:W3CDTF">2022-07-14T22:10:00Z</dcterms:modified>
</cp:coreProperties>
</file>