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4323E" w:rsidRPr="00412B2F" w14:paraId="7CE913D2" w14:textId="77777777" w:rsidTr="00677BE9">
        <w:trPr>
          <w:cantSplit/>
        </w:trPr>
        <w:tc>
          <w:tcPr>
            <w:tcW w:w="2047" w:type="dxa"/>
            <w:tcBorders>
              <w:top w:val="nil"/>
              <w:left w:val="nil"/>
              <w:bottom w:val="nil"/>
              <w:right w:val="nil"/>
            </w:tcBorders>
          </w:tcPr>
          <w:p w14:paraId="012BEE57" w14:textId="77777777" w:rsidR="00C4323E" w:rsidRPr="00412B2F" w:rsidRDefault="00C4323E" w:rsidP="00C4323E">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single" w:sz="4" w:space="0" w:color="auto"/>
              <w:right w:val="nil"/>
            </w:tcBorders>
          </w:tcPr>
          <w:p w14:paraId="0D6334CF" w14:textId="62C986E3" w:rsidR="00C4323E" w:rsidRPr="00412B2F" w:rsidRDefault="00C4323E" w:rsidP="00C4323E">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McMahon Road MWC</w:t>
            </w:r>
          </w:p>
        </w:tc>
        <w:tc>
          <w:tcPr>
            <w:tcW w:w="1314" w:type="dxa"/>
            <w:tcBorders>
              <w:top w:val="nil"/>
              <w:left w:val="nil"/>
              <w:bottom w:val="nil"/>
              <w:right w:val="nil"/>
            </w:tcBorders>
          </w:tcPr>
          <w:p w14:paraId="31ED9B54" w14:textId="77777777" w:rsidR="00C4323E" w:rsidRPr="00412B2F" w:rsidRDefault="00C4323E" w:rsidP="00C4323E">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0372DA7" w:rsidR="00C4323E" w:rsidRPr="00BC6AA8" w:rsidRDefault="00BC6AA8" w:rsidP="00C4323E">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C6AA8">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C4323E" w14:paraId="1FCC6E2D" w14:textId="77777777" w:rsidTr="00C4323E">
        <w:trPr>
          <w:cantSplit/>
        </w:trPr>
        <w:tc>
          <w:tcPr>
            <w:tcW w:w="2970" w:type="dxa"/>
            <w:gridSpan w:val="2"/>
            <w:hideMark/>
          </w:tcPr>
          <w:p w14:paraId="4DBD3143" w14:textId="77777777" w:rsidR="00C4323E" w:rsidRDefault="00C4323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6E17BD77" w14:textId="77777777" w:rsidR="00C4323E" w:rsidRDefault="00C4323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w:t>
            </w:r>
          </w:p>
        </w:tc>
      </w:tr>
      <w:tr w:rsidR="00C4323E" w14:paraId="324C438D" w14:textId="77777777" w:rsidTr="00C4323E">
        <w:trPr>
          <w:cantSplit/>
        </w:trPr>
        <w:tc>
          <w:tcPr>
            <w:tcW w:w="3600" w:type="dxa"/>
            <w:gridSpan w:val="3"/>
            <w:hideMark/>
          </w:tcPr>
          <w:p w14:paraId="00AB7637" w14:textId="77777777" w:rsidR="00C4323E" w:rsidRDefault="00C432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4CE2C27E" w14:textId="77777777" w:rsidR="00C4323E" w:rsidRDefault="00C4323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3500510-001 Carpenter Drive, Hollister CA. 95023</w:t>
            </w:r>
          </w:p>
        </w:tc>
      </w:tr>
      <w:tr w:rsidR="00C4323E" w14:paraId="357B7EA7" w14:textId="77777777" w:rsidTr="00C4323E">
        <w:tc>
          <w:tcPr>
            <w:tcW w:w="4500" w:type="dxa"/>
            <w:gridSpan w:val="4"/>
            <w:hideMark/>
          </w:tcPr>
          <w:p w14:paraId="32C84D1E" w14:textId="77777777" w:rsidR="00C4323E" w:rsidRDefault="00C432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49434A05" w14:textId="77777777" w:rsidR="00C4323E" w:rsidRDefault="00C4323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source water assessment was conducted for the McMahon Road</w:t>
            </w:r>
          </w:p>
        </w:tc>
      </w:tr>
      <w:tr w:rsidR="00C4323E" w14:paraId="436C3768" w14:textId="77777777" w:rsidTr="00C4323E">
        <w:tc>
          <w:tcPr>
            <w:tcW w:w="10800" w:type="dxa"/>
            <w:gridSpan w:val="8"/>
            <w:tcBorders>
              <w:top w:val="nil"/>
              <w:left w:val="nil"/>
              <w:bottom w:val="single" w:sz="4" w:space="0" w:color="auto"/>
              <w:right w:val="nil"/>
            </w:tcBorders>
            <w:hideMark/>
          </w:tcPr>
          <w:p w14:paraId="5DB6A887" w14:textId="77777777" w:rsidR="00C4323E" w:rsidRDefault="00C4323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MWC’s source Well 01. No contaminants exceeding the water standards have been detected on the water supply,</w:t>
            </w:r>
          </w:p>
        </w:tc>
      </w:tr>
      <w:tr w:rsidR="00C4323E" w14:paraId="0B06819E" w14:textId="77777777" w:rsidTr="00C4323E">
        <w:tc>
          <w:tcPr>
            <w:tcW w:w="10800" w:type="dxa"/>
            <w:gridSpan w:val="8"/>
            <w:tcBorders>
              <w:top w:val="nil"/>
              <w:left w:val="nil"/>
              <w:bottom w:val="single" w:sz="4" w:space="0" w:color="auto"/>
              <w:right w:val="nil"/>
            </w:tcBorders>
            <w:hideMark/>
          </w:tcPr>
          <w:p w14:paraId="29966DFE" w14:textId="77777777" w:rsidR="00C4323E" w:rsidRDefault="00C4323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however, the source is considered most vulnerable to low density septic systems.</w:t>
            </w:r>
          </w:p>
        </w:tc>
      </w:tr>
      <w:tr w:rsidR="00C4323E" w14:paraId="4EAD2F1C" w14:textId="77777777" w:rsidTr="00C4323E">
        <w:tc>
          <w:tcPr>
            <w:tcW w:w="7110" w:type="dxa"/>
            <w:gridSpan w:val="5"/>
            <w:hideMark/>
          </w:tcPr>
          <w:p w14:paraId="13A743CC" w14:textId="77777777" w:rsidR="00C4323E" w:rsidRDefault="00C4323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12E0A1D5" w14:textId="77777777" w:rsidR="00C4323E" w:rsidRDefault="00C4323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Shareholder Meetings are</w:t>
            </w:r>
          </w:p>
        </w:tc>
      </w:tr>
      <w:tr w:rsidR="00C4323E" w14:paraId="2D6568BA" w14:textId="77777777" w:rsidTr="00C4323E">
        <w:tc>
          <w:tcPr>
            <w:tcW w:w="10800" w:type="dxa"/>
            <w:gridSpan w:val="8"/>
            <w:tcBorders>
              <w:top w:val="nil"/>
              <w:left w:val="nil"/>
              <w:bottom w:val="single" w:sz="4" w:space="0" w:color="auto"/>
              <w:right w:val="nil"/>
            </w:tcBorders>
            <w:hideMark/>
          </w:tcPr>
          <w:p w14:paraId="64F530FE" w14:textId="77777777" w:rsidR="00C4323E" w:rsidRDefault="00C4323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announced in mailed notices</w:t>
            </w:r>
          </w:p>
        </w:tc>
      </w:tr>
      <w:tr w:rsidR="00C4323E" w14:paraId="14F8A49C" w14:textId="77777777" w:rsidTr="00C4323E">
        <w:trPr>
          <w:cantSplit/>
        </w:trPr>
        <w:tc>
          <w:tcPr>
            <w:tcW w:w="2880" w:type="dxa"/>
            <w:hideMark/>
          </w:tcPr>
          <w:p w14:paraId="266F62FE" w14:textId="77777777" w:rsidR="00C4323E" w:rsidRDefault="00C4323E">
            <w:pPr>
              <w:pStyle w:val="BodyText3"/>
              <w:pBdr>
                <w:top w:val="none" w:sz="0" w:space="0" w:color="auto"/>
                <w:left w:val="none" w:sz="0" w:space="0" w:color="auto"/>
                <w:bottom w:val="none" w:sz="0" w:space="0" w:color="auto"/>
                <w:right w:val="none" w:sz="0" w:space="0" w:color="auto"/>
              </w:pBdr>
              <w:spacing w:before="24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1A355F53" w14:textId="77777777" w:rsidR="00C4323E" w:rsidRDefault="00C4323E">
            <w:pPr>
              <w:pStyle w:val="BodyText3"/>
              <w:pBdr>
                <w:top w:val="none" w:sz="0" w:space="0" w:color="auto"/>
                <w:left w:val="none" w:sz="0" w:space="0" w:color="auto"/>
                <w:bottom w:val="none" w:sz="0" w:space="0" w:color="auto"/>
                <w:right w:val="none" w:sz="0" w:space="0" w:color="auto"/>
              </w:pBdr>
              <w:spacing w:before="240"/>
              <w:jc w:val="left"/>
              <w:rPr>
                <w:sz w:val="21"/>
                <w:szCs w:val="21"/>
              </w:rPr>
            </w:pPr>
            <w:r>
              <w:rPr>
                <w:sz w:val="22"/>
              </w:rPr>
              <w:t>Dave Stanton, President</w:t>
            </w:r>
          </w:p>
        </w:tc>
        <w:tc>
          <w:tcPr>
            <w:tcW w:w="810" w:type="dxa"/>
            <w:hideMark/>
          </w:tcPr>
          <w:p w14:paraId="0C96BDB6" w14:textId="77777777" w:rsidR="00C4323E" w:rsidRDefault="00C4323E">
            <w:pPr>
              <w:pStyle w:val="BodyText3"/>
              <w:pBdr>
                <w:top w:val="none" w:sz="0" w:space="0" w:color="auto"/>
                <w:left w:val="none" w:sz="0" w:space="0" w:color="auto"/>
                <w:bottom w:val="none" w:sz="0" w:space="0" w:color="auto"/>
                <w:right w:val="none" w:sz="0" w:space="0" w:color="auto"/>
              </w:pBdr>
              <w:spacing w:before="24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0DF89855" w14:textId="77777777" w:rsidR="00C4323E" w:rsidRDefault="00C4323E">
            <w:pPr>
              <w:pStyle w:val="BodyText3"/>
              <w:pBdr>
                <w:top w:val="none" w:sz="0" w:space="0" w:color="auto"/>
                <w:left w:val="none" w:sz="0" w:space="0" w:color="auto"/>
                <w:bottom w:val="none" w:sz="0" w:space="0" w:color="auto"/>
                <w:right w:val="none" w:sz="0" w:space="0" w:color="auto"/>
              </w:pBdr>
              <w:spacing w:before="240"/>
              <w:ind w:left="-90"/>
              <w:rPr>
                <w:sz w:val="21"/>
                <w:szCs w:val="21"/>
              </w:rPr>
            </w:pPr>
            <w:r>
              <w:rPr>
                <w:sz w:val="22"/>
              </w:rPr>
              <w:t>(408) 209-9353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4323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4323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4323E">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78ECD1F2" w:rsidR="00BC6327" w:rsidRPr="00F41F91" w:rsidRDefault="00C4323E"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4323E">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303F3B3C" w:rsidR="008F7660" w:rsidRPr="00F41F91" w:rsidRDefault="00C4323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413EDA69" w:rsidR="008F7660" w:rsidRPr="00F41F91" w:rsidRDefault="00C4323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4323E">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04D02C44" w:rsidR="005540D9" w:rsidRPr="00F41F91" w:rsidRDefault="00C4323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4323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4323E" w:rsidRPr="001F3468" w14:paraId="7387DB52" w14:textId="77777777" w:rsidTr="008F7932">
        <w:trPr>
          <w:jc w:val="center"/>
        </w:trPr>
        <w:tc>
          <w:tcPr>
            <w:tcW w:w="2241" w:type="dxa"/>
            <w:tcBorders>
              <w:top w:val="nil"/>
              <w:left w:val="single" w:sz="6" w:space="0" w:color="auto"/>
              <w:bottom w:val="nil"/>
            </w:tcBorders>
            <w:vAlign w:val="center"/>
          </w:tcPr>
          <w:p w14:paraId="5F0C451E" w14:textId="77777777" w:rsidR="00C4323E" w:rsidRPr="00F41F91" w:rsidRDefault="00C4323E" w:rsidP="00C4323E">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4332E718" w:rsidR="00C4323E" w:rsidRPr="00F41F91" w:rsidRDefault="00C4323E" w:rsidP="00C4323E">
            <w:pPr>
              <w:jc w:val="center"/>
              <w:rPr>
                <w:sz w:val="18"/>
              </w:rPr>
            </w:pPr>
            <w:r>
              <w:rPr>
                <w:sz w:val="18"/>
              </w:rPr>
              <w:t>09/18</w:t>
            </w:r>
          </w:p>
        </w:tc>
        <w:tc>
          <w:tcPr>
            <w:tcW w:w="991" w:type="dxa"/>
            <w:gridSpan w:val="2"/>
            <w:tcBorders>
              <w:top w:val="nil"/>
              <w:left w:val="single" w:sz="4" w:space="0" w:color="auto"/>
              <w:bottom w:val="single" w:sz="4" w:space="0" w:color="auto"/>
              <w:right w:val="single" w:sz="4" w:space="0" w:color="auto"/>
            </w:tcBorders>
            <w:vAlign w:val="center"/>
          </w:tcPr>
          <w:p w14:paraId="2EB76238" w14:textId="12D86175" w:rsidR="00C4323E" w:rsidRPr="00F41F91" w:rsidRDefault="00C4323E" w:rsidP="00C4323E">
            <w:pPr>
              <w:jc w:val="center"/>
              <w:rPr>
                <w:sz w:val="18"/>
              </w:rPr>
            </w:pPr>
            <w:r>
              <w:rPr>
                <w:sz w:val="18"/>
              </w:rPr>
              <w:t>5</w:t>
            </w:r>
          </w:p>
        </w:tc>
        <w:tc>
          <w:tcPr>
            <w:tcW w:w="990" w:type="dxa"/>
            <w:gridSpan w:val="2"/>
            <w:tcBorders>
              <w:top w:val="nil"/>
              <w:left w:val="single" w:sz="4" w:space="0" w:color="auto"/>
              <w:bottom w:val="nil"/>
              <w:right w:val="single" w:sz="4" w:space="0" w:color="auto"/>
            </w:tcBorders>
            <w:vAlign w:val="center"/>
          </w:tcPr>
          <w:p w14:paraId="4C3FDB54" w14:textId="121F81E6" w:rsidR="00C4323E" w:rsidRPr="00F41F91" w:rsidRDefault="00C4323E" w:rsidP="00C4323E">
            <w:pPr>
              <w:jc w:val="center"/>
              <w:rPr>
                <w:sz w:val="18"/>
              </w:rPr>
            </w:pPr>
            <w:r>
              <w:rPr>
                <w:sz w:val="18"/>
              </w:rPr>
              <w:t>0.0025</w:t>
            </w:r>
          </w:p>
        </w:tc>
        <w:tc>
          <w:tcPr>
            <w:tcW w:w="1080" w:type="dxa"/>
            <w:tcBorders>
              <w:top w:val="nil"/>
              <w:left w:val="single" w:sz="4" w:space="0" w:color="auto"/>
              <w:bottom w:val="nil"/>
              <w:right w:val="single" w:sz="4" w:space="0" w:color="auto"/>
            </w:tcBorders>
            <w:vAlign w:val="center"/>
          </w:tcPr>
          <w:p w14:paraId="48CE0F50" w14:textId="5DC71777" w:rsidR="00C4323E" w:rsidRPr="00F41F91" w:rsidRDefault="00C4323E" w:rsidP="00C4323E">
            <w:pPr>
              <w:jc w:val="center"/>
              <w:rPr>
                <w:sz w:val="18"/>
              </w:rPr>
            </w:pPr>
            <w:r>
              <w:rPr>
                <w:sz w:val="18"/>
              </w:rPr>
              <w:t>0</w:t>
            </w:r>
          </w:p>
        </w:tc>
        <w:tc>
          <w:tcPr>
            <w:tcW w:w="677" w:type="dxa"/>
            <w:tcBorders>
              <w:top w:val="nil"/>
              <w:bottom w:val="nil"/>
            </w:tcBorders>
            <w:vAlign w:val="center"/>
          </w:tcPr>
          <w:p w14:paraId="242E5C30" w14:textId="77777777" w:rsidR="00C4323E" w:rsidRPr="00F41F91" w:rsidRDefault="00C4323E" w:rsidP="00C4323E">
            <w:pPr>
              <w:jc w:val="center"/>
              <w:rPr>
                <w:sz w:val="18"/>
              </w:rPr>
            </w:pPr>
            <w:r w:rsidRPr="00F41F91">
              <w:rPr>
                <w:sz w:val="18"/>
              </w:rPr>
              <w:t>15</w:t>
            </w:r>
          </w:p>
        </w:tc>
        <w:tc>
          <w:tcPr>
            <w:tcW w:w="677" w:type="dxa"/>
            <w:tcBorders>
              <w:top w:val="nil"/>
              <w:bottom w:val="nil"/>
            </w:tcBorders>
            <w:vAlign w:val="center"/>
          </w:tcPr>
          <w:p w14:paraId="21935509" w14:textId="77777777" w:rsidR="00C4323E" w:rsidRPr="00F41F91" w:rsidRDefault="00C4323E" w:rsidP="00C4323E">
            <w:pPr>
              <w:jc w:val="center"/>
              <w:rPr>
                <w:sz w:val="18"/>
              </w:rPr>
            </w:pPr>
            <w:r w:rsidRPr="00F41F91">
              <w:rPr>
                <w:sz w:val="18"/>
              </w:rPr>
              <w:t>0.2</w:t>
            </w:r>
          </w:p>
        </w:tc>
        <w:tc>
          <w:tcPr>
            <w:tcW w:w="1260" w:type="dxa"/>
            <w:gridSpan w:val="2"/>
            <w:tcBorders>
              <w:top w:val="nil"/>
              <w:bottom w:val="nil"/>
            </w:tcBorders>
            <w:vAlign w:val="center"/>
          </w:tcPr>
          <w:p w14:paraId="2C320B91" w14:textId="77777777" w:rsidR="00C4323E" w:rsidRPr="00F41F91" w:rsidRDefault="00C4323E" w:rsidP="00C4323E">
            <w:pPr>
              <w:jc w:val="center"/>
              <w:rPr>
                <w:sz w:val="17"/>
                <w:szCs w:val="16"/>
              </w:rPr>
            </w:pPr>
          </w:p>
        </w:tc>
        <w:tc>
          <w:tcPr>
            <w:tcW w:w="2070" w:type="dxa"/>
            <w:tcBorders>
              <w:top w:val="nil"/>
              <w:bottom w:val="nil"/>
              <w:right w:val="single" w:sz="6" w:space="0" w:color="auto"/>
            </w:tcBorders>
            <w:vAlign w:val="center"/>
          </w:tcPr>
          <w:p w14:paraId="16F29697" w14:textId="77777777" w:rsidR="00C4323E" w:rsidRPr="00F41F91" w:rsidRDefault="00C4323E" w:rsidP="00C4323E">
            <w:pPr>
              <w:rPr>
                <w:sz w:val="17"/>
                <w:szCs w:val="16"/>
              </w:rPr>
            </w:pPr>
            <w:r w:rsidRPr="00F41F91">
              <w:rPr>
                <w:sz w:val="17"/>
                <w:szCs w:val="16"/>
              </w:rPr>
              <w:t>Internal corrosion of household water plumbing systems; discharges from industrial manufacturers; erosion of natural deposits</w:t>
            </w:r>
          </w:p>
        </w:tc>
      </w:tr>
      <w:tr w:rsidR="00C4323E" w:rsidRPr="001F3468" w14:paraId="6242C308" w14:textId="77777777" w:rsidTr="008F7932">
        <w:trPr>
          <w:jc w:val="center"/>
        </w:trPr>
        <w:tc>
          <w:tcPr>
            <w:tcW w:w="2241" w:type="dxa"/>
            <w:tcBorders>
              <w:left w:val="single" w:sz="6" w:space="0" w:color="auto"/>
              <w:bottom w:val="single" w:sz="18" w:space="0" w:color="auto"/>
            </w:tcBorders>
            <w:vAlign w:val="center"/>
          </w:tcPr>
          <w:p w14:paraId="3DF5C908" w14:textId="77777777" w:rsidR="00C4323E" w:rsidRPr="00F41F91" w:rsidRDefault="00C4323E" w:rsidP="00C4323E">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39DC11F0" w:rsidR="00C4323E" w:rsidRPr="00F41F91" w:rsidRDefault="00C4323E" w:rsidP="00C4323E">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4AA8F8A2" w:rsidR="00C4323E" w:rsidRPr="00F41F91" w:rsidRDefault="00C4323E" w:rsidP="00C4323E">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4F572D87" w:rsidR="00C4323E" w:rsidRPr="00F41F91" w:rsidRDefault="00C4323E" w:rsidP="00C4323E">
            <w:pPr>
              <w:jc w:val="center"/>
              <w:rPr>
                <w:sz w:val="18"/>
              </w:rPr>
            </w:pPr>
            <w:r>
              <w:rPr>
                <w:sz w:val="18"/>
              </w:rPr>
              <w:t>0.395</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5E7A633E" w:rsidR="00C4323E" w:rsidRPr="00F41F91" w:rsidRDefault="00C4323E" w:rsidP="00C4323E">
            <w:pPr>
              <w:jc w:val="center"/>
              <w:rPr>
                <w:sz w:val="18"/>
              </w:rPr>
            </w:pPr>
            <w:r>
              <w:rPr>
                <w:sz w:val="18"/>
              </w:rPr>
              <w:t>0</w:t>
            </w:r>
          </w:p>
        </w:tc>
        <w:tc>
          <w:tcPr>
            <w:tcW w:w="677" w:type="dxa"/>
            <w:tcBorders>
              <w:bottom w:val="single" w:sz="18" w:space="0" w:color="auto"/>
            </w:tcBorders>
            <w:vAlign w:val="center"/>
          </w:tcPr>
          <w:p w14:paraId="102063D3" w14:textId="77777777" w:rsidR="00C4323E" w:rsidRPr="00F41F91" w:rsidRDefault="00C4323E" w:rsidP="00C4323E">
            <w:pPr>
              <w:jc w:val="center"/>
              <w:rPr>
                <w:sz w:val="18"/>
              </w:rPr>
            </w:pPr>
            <w:r w:rsidRPr="00F41F91">
              <w:rPr>
                <w:sz w:val="18"/>
              </w:rPr>
              <w:t>1.3</w:t>
            </w:r>
          </w:p>
        </w:tc>
        <w:tc>
          <w:tcPr>
            <w:tcW w:w="677" w:type="dxa"/>
            <w:tcBorders>
              <w:bottom w:val="single" w:sz="18" w:space="0" w:color="auto"/>
            </w:tcBorders>
            <w:vAlign w:val="center"/>
          </w:tcPr>
          <w:p w14:paraId="45A23DF7" w14:textId="77777777" w:rsidR="00C4323E" w:rsidRPr="00F41F91" w:rsidRDefault="00C4323E" w:rsidP="00C4323E">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C4323E" w:rsidRPr="00F41F91" w:rsidRDefault="00C4323E" w:rsidP="00C4323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C4323E" w:rsidRPr="00F41F91" w:rsidRDefault="00C4323E" w:rsidP="00C4323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6"/>
        <w:gridCol w:w="20"/>
        <w:gridCol w:w="990"/>
        <w:gridCol w:w="1350"/>
        <w:gridCol w:w="1439"/>
        <w:gridCol w:w="900"/>
        <w:gridCol w:w="1080"/>
        <w:gridCol w:w="2805"/>
        <w:gridCol w:w="6"/>
      </w:tblGrid>
      <w:tr w:rsidR="00B3023D" w:rsidRPr="001F3468" w14:paraId="7B282573" w14:textId="77777777" w:rsidTr="000E5C3A">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0E5C3A">
        <w:trPr>
          <w:jc w:val="center"/>
        </w:trPr>
        <w:tc>
          <w:tcPr>
            <w:tcW w:w="2246"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4323E" w:rsidRPr="001F3468" w14:paraId="0E0C1E93" w14:textId="77777777" w:rsidTr="000E5C3A">
        <w:trPr>
          <w:trHeight w:val="432"/>
          <w:jc w:val="center"/>
        </w:trPr>
        <w:tc>
          <w:tcPr>
            <w:tcW w:w="2246" w:type="dxa"/>
            <w:tcBorders>
              <w:top w:val="nil"/>
              <w:left w:val="single" w:sz="6" w:space="0" w:color="auto"/>
              <w:bottom w:val="single" w:sz="4" w:space="0" w:color="auto"/>
            </w:tcBorders>
            <w:vAlign w:val="center"/>
          </w:tcPr>
          <w:p w14:paraId="66AD9F49" w14:textId="77777777" w:rsidR="00C4323E" w:rsidRPr="00F41F91" w:rsidRDefault="00C4323E" w:rsidP="00C4323E">
            <w:pPr>
              <w:rPr>
                <w:sz w:val="18"/>
              </w:rPr>
            </w:pPr>
            <w:r w:rsidRPr="00F41F91">
              <w:rPr>
                <w:sz w:val="18"/>
              </w:rPr>
              <w:t>Sodium (ppm)</w:t>
            </w:r>
          </w:p>
        </w:tc>
        <w:tc>
          <w:tcPr>
            <w:tcW w:w="1010" w:type="dxa"/>
            <w:gridSpan w:val="2"/>
            <w:tcBorders>
              <w:top w:val="nil"/>
              <w:left w:val="single" w:sz="4" w:space="0" w:color="auto"/>
              <w:bottom w:val="single" w:sz="4" w:space="0" w:color="auto"/>
              <w:right w:val="single" w:sz="4" w:space="0" w:color="auto"/>
            </w:tcBorders>
            <w:vAlign w:val="center"/>
          </w:tcPr>
          <w:p w14:paraId="2DC49168" w14:textId="0A352AC1" w:rsidR="00C4323E" w:rsidRPr="00F41F91" w:rsidRDefault="00C4323E" w:rsidP="00C4323E">
            <w:pPr>
              <w:jc w:val="center"/>
              <w:rPr>
                <w:sz w:val="18"/>
              </w:rPr>
            </w:pPr>
            <w:r>
              <w:rPr>
                <w:sz w:val="18"/>
              </w:rPr>
              <w:t>11/17</w:t>
            </w:r>
          </w:p>
        </w:tc>
        <w:tc>
          <w:tcPr>
            <w:tcW w:w="1350" w:type="dxa"/>
            <w:tcBorders>
              <w:top w:val="nil"/>
              <w:left w:val="single" w:sz="4" w:space="0" w:color="auto"/>
              <w:bottom w:val="single" w:sz="4" w:space="0" w:color="auto"/>
              <w:right w:val="single" w:sz="4" w:space="0" w:color="auto"/>
            </w:tcBorders>
            <w:vAlign w:val="center"/>
          </w:tcPr>
          <w:p w14:paraId="690B0D1C" w14:textId="34B5E975" w:rsidR="00C4323E" w:rsidRPr="00F41F91" w:rsidRDefault="00C4323E" w:rsidP="00C4323E">
            <w:pPr>
              <w:jc w:val="center"/>
              <w:rPr>
                <w:sz w:val="18"/>
              </w:rPr>
            </w:pPr>
            <w:r>
              <w:rPr>
                <w:sz w:val="18"/>
              </w:rPr>
              <w:t>120</w:t>
            </w:r>
          </w:p>
        </w:tc>
        <w:tc>
          <w:tcPr>
            <w:tcW w:w="1439" w:type="dxa"/>
            <w:tcBorders>
              <w:top w:val="nil"/>
              <w:left w:val="single" w:sz="4" w:space="0" w:color="auto"/>
              <w:bottom w:val="single" w:sz="4" w:space="0" w:color="auto"/>
              <w:right w:val="single" w:sz="4" w:space="0" w:color="auto"/>
            </w:tcBorders>
            <w:vAlign w:val="center"/>
          </w:tcPr>
          <w:p w14:paraId="6802CC34" w14:textId="41CA01F3" w:rsidR="00C4323E" w:rsidRPr="00F41F91" w:rsidRDefault="00C4323E" w:rsidP="00C4323E">
            <w:pPr>
              <w:jc w:val="center"/>
              <w:rPr>
                <w:sz w:val="18"/>
              </w:rPr>
            </w:pPr>
            <w:r>
              <w:rPr>
                <w:sz w:val="18"/>
              </w:rPr>
              <w:t>N/A</w:t>
            </w:r>
          </w:p>
        </w:tc>
        <w:tc>
          <w:tcPr>
            <w:tcW w:w="900" w:type="dxa"/>
            <w:tcBorders>
              <w:top w:val="nil"/>
              <w:bottom w:val="single" w:sz="4" w:space="0" w:color="auto"/>
            </w:tcBorders>
          </w:tcPr>
          <w:p w14:paraId="4E60C959" w14:textId="77777777" w:rsidR="00C4323E" w:rsidRPr="00F41F91" w:rsidRDefault="00C4323E" w:rsidP="00C4323E">
            <w:pPr>
              <w:jc w:val="center"/>
              <w:rPr>
                <w:sz w:val="18"/>
              </w:rPr>
            </w:pPr>
            <w:r w:rsidRPr="00F41F91">
              <w:rPr>
                <w:sz w:val="18"/>
              </w:rPr>
              <w:t>None</w:t>
            </w:r>
          </w:p>
        </w:tc>
        <w:tc>
          <w:tcPr>
            <w:tcW w:w="1080" w:type="dxa"/>
            <w:tcBorders>
              <w:top w:val="nil"/>
              <w:bottom w:val="single" w:sz="4" w:space="0" w:color="auto"/>
            </w:tcBorders>
          </w:tcPr>
          <w:p w14:paraId="721928BB" w14:textId="77777777" w:rsidR="00C4323E" w:rsidRPr="00F41F91" w:rsidRDefault="00C4323E" w:rsidP="00C4323E">
            <w:pPr>
              <w:jc w:val="center"/>
              <w:rPr>
                <w:sz w:val="18"/>
              </w:rPr>
            </w:pPr>
            <w:r w:rsidRPr="00F41F91">
              <w:rPr>
                <w:sz w:val="18"/>
              </w:rPr>
              <w:t>None</w:t>
            </w:r>
          </w:p>
        </w:tc>
        <w:tc>
          <w:tcPr>
            <w:tcW w:w="2811" w:type="dxa"/>
            <w:gridSpan w:val="2"/>
            <w:tcBorders>
              <w:top w:val="nil"/>
              <w:bottom w:val="single" w:sz="4" w:space="0" w:color="auto"/>
              <w:right w:val="single" w:sz="6" w:space="0" w:color="auto"/>
            </w:tcBorders>
          </w:tcPr>
          <w:p w14:paraId="4A3C8020" w14:textId="77777777" w:rsidR="00C4323E" w:rsidRPr="00F41F91" w:rsidRDefault="00C4323E" w:rsidP="00C4323E">
            <w:pPr>
              <w:rPr>
                <w:sz w:val="18"/>
              </w:rPr>
            </w:pPr>
            <w:r w:rsidRPr="00F41F91">
              <w:rPr>
                <w:sz w:val="18"/>
              </w:rPr>
              <w:t>Salt present in the water and is generally naturally occurring</w:t>
            </w:r>
          </w:p>
        </w:tc>
      </w:tr>
      <w:tr w:rsidR="00C4323E" w:rsidRPr="001F3468" w14:paraId="2ACD2463" w14:textId="77777777" w:rsidTr="000E5C3A">
        <w:trPr>
          <w:jc w:val="center"/>
        </w:trPr>
        <w:tc>
          <w:tcPr>
            <w:tcW w:w="2246" w:type="dxa"/>
            <w:tcBorders>
              <w:left w:val="single" w:sz="6" w:space="0" w:color="auto"/>
              <w:bottom w:val="single" w:sz="18" w:space="0" w:color="auto"/>
            </w:tcBorders>
            <w:vAlign w:val="center"/>
          </w:tcPr>
          <w:p w14:paraId="01FDA3CE" w14:textId="77777777" w:rsidR="00C4323E" w:rsidRPr="00F41F91" w:rsidRDefault="00C4323E" w:rsidP="00C4323E">
            <w:pPr>
              <w:rPr>
                <w:sz w:val="18"/>
              </w:rPr>
            </w:pPr>
            <w:r w:rsidRPr="00F41F91">
              <w:rPr>
                <w:sz w:val="18"/>
              </w:rPr>
              <w:t>Hardness (ppm)</w:t>
            </w:r>
          </w:p>
        </w:tc>
        <w:tc>
          <w:tcPr>
            <w:tcW w:w="1010" w:type="dxa"/>
            <w:gridSpan w:val="2"/>
            <w:tcBorders>
              <w:top w:val="single" w:sz="4" w:space="0" w:color="auto"/>
              <w:left w:val="single" w:sz="4" w:space="0" w:color="auto"/>
              <w:bottom w:val="single" w:sz="18" w:space="0" w:color="auto"/>
              <w:right w:val="single" w:sz="4" w:space="0" w:color="auto"/>
            </w:tcBorders>
            <w:vAlign w:val="center"/>
          </w:tcPr>
          <w:p w14:paraId="7A81C45D" w14:textId="7DB995F3" w:rsidR="00C4323E" w:rsidRPr="00F41F91" w:rsidRDefault="00C4323E" w:rsidP="00C4323E">
            <w:pPr>
              <w:jc w:val="center"/>
              <w:rPr>
                <w:sz w:val="18"/>
              </w:rPr>
            </w:pPr>
            <w:r>
              <w:rPr>
                <w:sz w:val="18"/>
              </w:rPr>
              <w:t>11/17</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53BA80D7" w:rsidR="00C4323E" w:rsidRPr="00F41F91" w:rsidRDefault="00C4323E" w:rsidP="00C4323E">
            <w:pPr>
              <w:jc w:val="center"/>
              <w:rPr>
                <w:sz w:val="18"/>
              </w:rPr>
            </w:pPr>
            <w:r>
              <w:rPr>
                <w:sz w:val="18"/>
              </w:rPr>
              <w:t>280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34ED91CC" w:rsidR="00C4323E" w:rsidRPr="00F41F91" w:rsidRDefault="00C4323E" w:rsidP="00C4323E">
            <w:pPr>
              <w:jc w:val="center"/>
              <w:rPr>
                <w:sz w:val="18"/>
              </w:rPr>
            </w:pPr>
            <w:r>
              <w:rPr>
                <w:sz w:val="18"/>
              </w:rPr>
              <w:t>N/A</w:t>
            </w:r>
          </w:p>
        </w:tc>
        <w:tc>
          <w:tcPr>
            <w:tcW w:w="900" w:type="dxa"/>
            <w:tcBorders>
              <w:bottom w:val="single" w:sz="18" w:space="0" w:color="auto"/>
            </w:tcBorders>
          </w:tcPr>
          <w:p w14:paraId="76B554F2" w14:textId="77777777" w:rsidR="00C4323E" w:rsidRPr="00F41F91" w:rsidRDefault="00C4323E" w:rsidP="00C4323E">
            <w:pPr>
              <w:jc w:val="center"/>
              <w:rPr>
                <w:sz w:val="18"/>
              </w:rPr>
            </w:pPr>
            <w:r w:rsidRPr="00F41F91">
              <w:rPr>
                <w:sz w:val="18"/>
              </w:rPr>
              <w:t>None</w:t>
            </w:r>
          </w:p>
        </w:tc>
        <w:tc>
          <w:tcPr>
            <w:tcW w:w="1080" w:type="dxa"/>
            <w:tcBorders>
              <w:bottom w:val="single" w:sz="18" w:space="0" w:color="auto"/>
            </w:tcBorders>
          </w:tcPr>
          <w:p w14:paraId="2588B8FC" w14:textId="77777777" w:rsidR="00C4323E" w:rsidRPr="00F41F91" w:rsidRDefault="00C4323E" w:rsidP="00C4323E">
            <w:pPr>
              <w:jc w:val="center"/>
              <w:rPr>
                <w:sz w:val="18"/>
              </w:rPr>
            </w:pPr>
            <w:r w:rsidRPr="00F41F91">
              <w:rPr>
                <w:sz w:val="18"/>
              </w:rPr>
              <w:t>None</w:t>
            </w:r>
          </w:p>
        </w:tc>
        <w:tc>
          <w:tcPr>
            <w:tcW w:w="2811" w:type="dxa"/>
            <w:gridSpan w:val="2"/>
            <w:tcBorders>
              <w:bottom w:val="single" w:sz="18" w:space="0" w:color="auto"/>
              <w:right w:val="single" w:sz="6" w:space="0" w:color="auto"/>
            </w:tcBorders>
          </w:tcPr>
          <w:p w14:paraId="092D52C6" w14:textId="77777777" w:rsidR="00C4323E" w:rsidRPr="00F41F91" w:rsidRDefault="00C4323E" w:rsidP="00C4323E">
            <w:pPr>
              <w:rPr>
                <w:sz w:val="18"/>
              </w:rPr>
            </w:pPr>
            <w:r w:rsidRPr="00F41F91">
              <w:rPr>
                <w:sz w:val="18"/>
              </w:rPr>
              <w:t>Sum of polyvalent cations present in the water, generally magnesium and calcium, and are usually naturally occurring</w:t>
            </w:r>
          </w:p>
        </w:tc>
      </w:tr>
      <w:tr w:rsidR="00C4323E" w:rsidRPr="001F3468" w14:paraId="78A620DA" w14:textId="77777777" w:rsidTr="000E5C3A">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C4323E" w:rsidRPr="00F41F91" w:rsidRDefault="00C4323E" w:rsidP="00C4323E">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4323E" w:rsidRPr="001F3468" w14:paraId="43FFA17C" w14:textId="77777777" w:rsidTr="000E5C3A">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C4323E" w:rsidRPr="00F41F91" w:rsidRDefault="00C4323E" w:rsidP="00C4323E">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C4323E" w:rsidRPr="00F41F91" w:rsidRDefault="00C4323E" w:rsidP="00C4323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C4323E" w:rsidRPr="00F41F91" w:rsidRDefault="00C4323E" w:rsidP="00C4323E">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C4323E" w:rsidRPr="00F41F91" w:rsidRDefault="00C4323E" w:rsidP="00C4323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C4323E" w:rsidRPr="00F41F91" w:rsidRDefault="00C4323E" w:rsidP="00C4323E">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C4323E" w:rsidRPr="00F41F91" w:rsidRDefault="00C4323E" w:rsidP="00C4323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C4323E" w:rsidRPr="00F41F91" w:rsidRDefault="00C4323E" w:rsidP="00C4323E">
            <w:pPr>
              <w:spacing w:before="40" w:after="40"/>
              <w:jc w:val="center"/>
              <w:rPr>
                <w:b/>
                <w:sz w:val="18"/>
              </w:rPr>
            </w:pPr>
            <w:r w:rsidRPr="00F41F91">
              <w:rPr>
                <w:b/>
                <w:sz w:val="18"/>
              </w:rPr>
              <w:t>Typical Source of Contaminant</w:t>
            </w:r>
          </w:p>
        </w:tc>
      </w:tr>
      <w:tr w:rsidR="00C4323E" w14:paraId="21533BEB"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18D515C2" w14:textId="77777777" w:rsidR="00C4323E" w:rsidRDefault="00C4323E">
            <w:pPr>
              <w:spacing w:before="40" w:after="40"/>
              <w:ind w:left="180"/>
              <w:rPr>
                <w:sz w:val="18"/>
              </w:rPr>
            </w:pPr>
            <w:r>
              <w:rPr>
                <w:sz w:val="18"/>
              </w:rPr>
              <w:t xml:space="preserve">Fluoride (ppm) </w:t>
            </w:r>
          </w:p>
        </w:tc>
        <w:tc>
          <w:tcPr>
            <w:tcW w:w="990" w:type="dxa"/>
            <w:tcBorders>
              <w:top w:val="nil"/>
              <w:left w:val="single" w:sz="4" w:space="0" w:color="auto"/>
              <w:bottom w:val="single" w:sz="4" w:space="0" w:color="auto"/>
              <w:right w:val="single" w:sz="4" w:space="0" w:color="auto"/>
            </w:tcBorders>
            <w:vAlign w:val="center"/>
            <w:hideMark/>
          </w:tcPr>
          <w:p w14:paraId="41B0794F" w14:textId="77777777" w:rsidR="00C4323E" w:rsidRDefault="00C4323E">
            <w:pPr>
              <w:spacing w:before="40" w:after="40"/>
              <w:jc w:val="center"/>
              <w:rPr>
                <w:sz w:val="18"/>
              </w:rPr>
            </w:pPr>
            <w:r>
              <w:rPr>
                <w:sz w:val="18"/>
              </w:rPr>
              <w:t>02/17</w:t>
            </w:r>
          </w:p>
        </w:tc>
        <w:tc>
          <w:tcPr>
            <w:tcW w:w="1350" w:type="dxa"/>
            <w:tcBorders>
              <w:top w:val="nil"/>
              <w:left w:val="single" w:sz="4" w:space="0" w:color="auto"/>
              <w:bottom w:val="single" w:sz="4" w:space="0" w:color="auto"/>
              <w:right w:val="single" w:sz="4" w:space="0" w:color="auto"/>
            </w:tcBorders>
            <w:vAlign w:val="center"/>
            <w:hideMark/>
          </w:tcPr>
          <w:p w14:paraId="2A2AB0A1" w14:textId="77777777" w:rsidR="00C4323E" w:rsidRDefault="00C4323E">
            <w:pPr>
              <w:spacing w:before="40" w:after="40"/>
              <w:jc w:val="center"/>
              <w:rPr>
                <w:sz w:val="18"/>
              </w:rPr>
            </w:pPr>
            <w:r>
              <w:rPr>
                <w:sz w:val="18"/>
              </w:rPr>
              <w:t>0.46</w:t>
            </w:r>
          </w:p>
        </w:tc>
        <w:tc>
          <w:tcPr>
            <w:tcW w:w="1439" w:type="dxa"/>
            <w:tcBorders>
              <w:top w:val="nil"/>
              <w:left w:val="single" w:sz="4" w:space="0" w:color="auto"/>
              <w:bottom w:val="single" w:sz="4" w:space="0" w:color="auto"/>
              <w:right w:val="single" w:sz="4" w:space="0" w:color="auto"/>
            </w:tcBorders>
            <w:vAlign w:val="center"/>
            <w:hideMark/>
          </w:tcPr>
          <w:p w14:paraId="42C6DDAA" w14:textId="77777777" w:rsidR="00C4323E" w:rsidRDefault="00C4323E">
            <w:pPr>
              <w:spacing w:before="40" w:after="40"/>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232A00B" w14:textId="77777777" w:rsidR="00C4323E" w:rsidRDefault="00C4323E">
            <w:pPr>
              <w:spacing w:before="40" w:after="40"/>
              <w:jc w:val="center"/>
              <w:rPr>
                <w:sz w:val="18"/>
              </w:rPr>
            </w:pPr>
            <w:r>
              <w:rPr>
                <w:sz w:val="18"/>
              </w:rPr>
              <w:t>2</w:t>
            </w:r>
          </w:p>
        </w:tc>
        <w:tc>
          <w:tcPr>
            <w:tcW w:w="1080" w:type="dxa"/>
            <w:tcBorders>
              <w:top w:val="nil"/>
              <w:left w:val="single" w:sz="4" w:space="0" w:color="auto"/>
              <w:bottom w:val="single" w:sz="4" w:space="0" w:color="auto"/>
              <w:right w:val="single" w:sz="4" w:space="0" w:color="auto"/>
            </w:tcBorders>
            <w:vAlign w:val="center"/>
            <w:hideMark/>
          </w:tcPr>
          <w:p w14:paraId="4B32A54E" w14:textId="77777777" w:rsidR="00C4323E" w:rsidRDefault="00C4323E">
            <w:pPr>
              <w:spacing w:before="40" w:after="40"/>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70FC7CF8" w14:textId="77777777" w:rsidR="00C4323E" w:rsidRDefault="00C4323E">
            <w:pPr>
              <w:spacing w:before="40" w:after="40"/>
              <w:rPr>
                <w:sz w:val="18"/>
              </w:rPr>
            </w:pPr>
            <w:r>
              <w:rPr>
                <w:sz w:val="18"/>
              </w:rPr>
              <w:t>Erosion of natural deposits; water additive which promotes strong teeth; discharge from fertilizer and aluminum factories</w:t>
            </w:r>
          </w:p>
        </w:tc>
      </w:tr>
      <w:tr w:rsidR="00C4323E" w14:paraId="66F2B6FA"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112E69BC" w14:textId="77777777" w:rsidR="00C4323E" w:rsidRDefault="00C4323E">
            <w:pPr>
              <w:spacing w:before="40" w:after="40"/>
              <w:ind w:left="180"/>
              <w:rPr>
                <w:sz w:val="18"/>
              </w:rPr>
            </w:pPr>
            <w:r>
              <w:rPr>
                <w:sz w:val="18"/>
              </w:rPr>
              <w:t>Gross Alpha pCi/L</w:t>
            </w:r>
          </w:p>
        </w:tc>
        <w:tc>
          <w:tcPr>
            <w:tcW w:w="990" w:type="dxa"/>
            <w:tcBorders>
              <w:top w:val="nil"/>
              <w:left w:val="single" w:sz="4" w:space="0" w:color="auto"/>
              <w:bottom w:val="single" w:sz="4" w:space="0" w:color="auto"/>
              <w:right w:val="single" w:sz="4" w:space="0" w:color="auto"/>
            </w:tcBorders>
            <w:vAlign w:val="center"/>
            <w:hideMark/>
          </w:tcPr>
          <w:p w14:paraId="3C9B1016" w14:textId="77777777" w:rsidR="00C4323E" w:rsidRDefault="00C4323E">
            <w:pPr>
              <w:spacing w:before="40" w:after="40"/>
              <w:jc w:val="center"/>
              <w:rPr>
                <w:sz w:val="18"/>
              </w:rPr>
            </w:pPr>
            <w:r>
              <w:rPr>
                <w:sz w:val="18"/>
              </w:rPr>
              <w:t>11/13</w:t>
            </w:r>
          </w:p>
        </w:tc>
        <w:tc>
          <w:tcPr>
            <w:tcW w:w="1350" w:type="dxa"/>
            <w:tcBorders>
              <w:top w:val="nil"/>
              <w:left w:val="single" w:sz="4" w:space="0" w:color="auto"/>
              <w:bottom w:val="single" w:sz="4" w:space="0" w:color="auto"/>
              <w:right w:val="single" w:sz="4" w:space="0" w:color="auto"/>
            </w:tcBorders>
            <w:vAlign w:val="center"/>
            <w:hideMark/>
          </w:tcPr>
          <w:p w14:paraId="23C4FE13" w14:textId="77777777" w:rsidR="00C4323E" w:rsidRDefault="00C4323E">
            <w:pPr>
              <w:spacing w:before="40" w:after="40"/>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5753EFD3" w14:textId="77777777" w:rsidR="00C4323E" w:rsidRDefault="00C4323E">
            <w:pPr>
              <w:spacing w:before="40" w:after="40"/>
              <w:jc w:val="center"/>
              <w:rPr>
                <w:sz w:val="18"/>
              </w:rPr>
            </w:pPr>
            <w:r>
              <w:rPr>
                <w:sz w:val="18"/>
              </w:rPr>
              <w:t>0.82-1.89</w:t>
            </w:r>
          </w:p>
        </w:tc>
        <w:tc>
          <w:tcPr>
            <w:tcW w:w="900" w:type="dxa"/>
            <w:tcBorders>
              <w:top w:val="nil"/>
              <w:left w:val="single" w:sz="4" w:space="0" w:color="auto"/>
              <w:bottom w:val="single" w:sz="4" w:space="0" w:color="auto"/>
              <w:right w:val="single" w:sz="4" w:space="0" w:color="auto"/>
            </w:tcBorders>
            <w:vAlign w:val="center"/>
            <w:hideMark/>
          </w:tcPr>
          <w:p w14:paraId="4A245216" w14:textId="77777777" w:rsidR="00C4323E" w:rsidRDefault="00C4323E">
            <w:pPr>
              <w:spacing w:before="40" w:after="40"/>
              <w:jc w:val="center"/>
              <w:rPr>
                <w:sz w:val="18"/>
              </w:rPr>
            </w:pPr>
            <w:r>
              <w:rPr>
                <w:sz w:val="18"/>
              </w:rPr>
              <w:t>15</w:t>
            </w:r>
          </w:p>
        </w:tc>
        <w:tc>
          <w:tcPr>
            <w:tcW w:w="1080" w:type="dxa"/>
            <w:tcBorders>
              <w:top w:val="nil"/>
              <w:left w:val="single" w:sz="4" w:space="0" w:color="auto"/>
              <w:bottom w:val="single" w:sz="4" w:space="0" w:color="auto"/>
              <w:right w:val="single" w:sz="4" w:space="0" w:color="auto"/>
            </w:tcBorders>
            <w:vAlign w:val="center"/>
            <w:hideMark/>
          </w:tcPr>
          <w:p w14:paraId="6E6DE710" w14:textId="77777777" w:rsidR="00C4323E" w:rsidRDefault="00C4323E">
            <w:pPr>
              <w:spacing w:before="40" w:after="40"/>
              <w:jc w:val="center"/>
              <w:rPr>
                <w:sz w:val="18"/>
              </w:rPr>
            </w:pPr>
            <w:r>
              <w:rPr>
                <w:sz w:val="18"/>
              </w:rPr>
              <w:t>0</w:t>
            </w:r>
          </w:p>
        </w:tc>
        <w:tc>
          <w:tcPr>
            <w:tcW w:w="2805" w:type="dxa"/>
            <w:tcBorders>
              <w:top w:val="nil"/>
              <w:left w:val="single" w:sz="4" w:space="0" w:color="auto"/>
              <w:bottom w:val="single" w:sz="4" w:space="0" w:color="auto"/>
              <w:right w:val="single" w:sz="6" w:space="0" w:color="auto"/>
            </w:tcBorders>
            <w:vAlign w:val="center"/>
            <w:hideMark/>
          </w:tcPr>
          <w:p w14:paraId="09463F2F" w14:textId="77777777" w:rsidR="00C4323E" w:rsidRDefault="00C4323E">
            <w:pPr>
              <w:spacing w:before="40" w:after="40"/>
              <w:rPr>
                <w:sz w:val="18"/>
              </w:rPr>
            </w:pPr>
            <w:r>
              <w:rPr>
                <w:sz w:val="18"/>
              </w:rPr>
              <w:t>Erosion of natural deposits</w:t>
            </w:r>
          </w:p>
        </w:tc>
      </w:tr>
      <w:tr w:rsidR="00C4323E" w14:paraId="59BF1047"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08628AE9" w14:textId="77777777" w:rsidR="00C4323E" w:rsidRDefault="00C4323E">
            <w:pPr>
              <w:spacing w:before="40" w:after="40"/>
              <w:ind w:left="180"/>
              <w:rPr>
                <w:sz w:val="18"/>
              </w:rPr>
            </w:pPr>
            <w:r>
              <w:rPr>
                <w:sz w:val="18"/>
              </w:rPr>
              <w:t>Uranium pCi/L</w:t>
            </w:r>
          </w:p>
        </w:tc>
        <w:tc>
          <w:tcPr>
            <w:tcW w:w="990" w:type="dxa"/>
            <w:tcBorders>
              <w:top w:val="nil"/>
              <w:left w:val="single" w:sz="4" w:space="0" w:color="auto"/>
              <w:bottom w:val="single" w:sz="4" w:space="0" w:color="auto"/>
              <w:right w:val="single" w:sz="4" w:space="0" w:color="auto"/>
            </w:tcBorders>
            <w:vAlign w:val="center"/>
            <w:hideMark/>
          </w:tcPr>
          <w:p w14:paraId="4777CA4F" w14:textId="77777777" w:rsidR="00C4323E" w:rsidRDefault="00C4323E">
            <w:pPr>
              <w:spacing w:before="40" w:after="40"/>
              <w:jc w:val="center"/>
              <w:rPr>
                <w:sz w:val="18"/>
              </w:rPr>
            </w:pPr>
            <w:r>
              <w:rPr>
                <w:sz w:val="18"/>
              </w:rPr>
              <w:t>01/02</w:t>
            </w:r>
          </w:p>
        </w:tc>
        <w:tc>
          <w:tcPr>
            <w:tcW w:w="1350" w:type="dxa"/>
            <w:tcBorders>
              <w:top w:val="nil"/>
              <w:left w:val="single" w:sz="4" w:space="0" w:color="auto"/>
              <w:bottom w:val="single" w:sz="4" w:space="0" w:color="auto"/>
              <w:right w:val="single" w:sz="4" w:space="0" w:color="auto"/>
            </w:tcBorders>
            <w:vAlign w:val="center"/>
            <w:hideMark/>
          </w:tcPr>
          <w:p w14:paraId="59992558" w14:textId="77777777" w:rsidR="00C4323E" w:rsidRDefault="00C4323E">
            <w:pPr>
              <w:spacing w:before="40" w:after="40"/>
              <w:jc w:val="center"/>
              <w:rPr>
                <w:sz w:val="18"/>
              </w:rPr>
            </w:pPr>
            <w:r>
              <w:rPr>
                <w:sz w:val="18"/>
              </w:rPr>
              <w:t>0.88</w:t>
            </w:r>
          </w:p>
        </w:tc>
        <w:tc>
          <w:tcPr>
            <w:tcW w:w="1439" w:type="dxa"/>
            <w:tcBorders>
              <w:top w:val="nil"/>
              <w:left w:val="single" w:sz="4" w:space="0" w:color="auto"/>
              <w:bottom w:val="single" w:sz="4" w:space="0" w:color="auto"/>
              <w:right w:val="single" w:sz="4" w:space="0" w:color="auto"/>
            </w:tcBorders>
            <w:vAlign w:val="center"/>
            <w:hideMark/>
          </w:tcPr>
          <w:p w14:paraId="633A8958" w14:textId="77777777" w:rsidR="00C4323E" w:rsidRDefault="00C4323E">
            <w:pPr>
              <w:spacing w:before="40" w:after="40"/>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57B3CFC8" w14:textId="77777777" w:rsidR="00C4323E" w:rsidRDefault="00C4323E">
            <w:pPr>
              <w:spacing w:before="40" w:after="40"/>
              <w:jc w:val="center"/>
              <w:rPr>
                <w:sz w:val="18"/>
              </w:rPr>
            </w:pPr>
            <w:r>
              <w:rPr>
                <w:sz w:val="18"/>
              </w:rPr>
              <w:t>20</w:t>
            </w:r>
          </w:p>
        </w:tc>
        <w:tc>
          <w:tcPr>
            <w:tcW w:w="1080" w:type="dxa"/>
            <w:tcBorders>
              <w:top w:val="nil"/>
              <w:left w:val="single" w:sz="4" w:space="0" w:color="auto"/>
              <w:bottom w:val="single" w:sz="4" w:space="0" w:color="auto"/>
              <w:right w:val="single" w:sz="4" w:space="0" w:color="auto"/>
            </w:tcBorders>
            <w:vAlign w:val="center"/>
            <w:hideMark/>
          </w:tcPr>
          <w:p w14:paraId="28370B31" w14:textId="77777777" w:rsidR="00C4323E" w:rsidRDefault="00C4323E">
            <w:pPr>
              <w:spacing w:before="40" w:after="40"/>
              <w:jc w:val="center"/>
              <w:rPr>
                <w:sz w:val="18"/>
              </w:rPr>
            </w:pPr>
            <w:r>
              <w:rPr>
                <w:sz w:val="18"/>
              </w:rPr>
              <w:t>0.43</w:t>
            </w:r>
          </w:p>
        </w:tc>
        <w:tc>
          <w:tcPr>
            <w:tcW w:w="2805" w:type="dxa"/>
            <w:tcBorders>
              <w:top w:val="nil"/>
              <w:left w:val="single" w:sz="4" w:space="0" w:color="auto"/>
              <w:bottom w:val="single" w:sz="4" w:space="0" w:color="auto"/>
              <w:right w:val="single" w:sz="6" w:space="0" w:color="auto"/>
            </w:tcBorders>
            <w:vAlign w:val="center"/>
            <w:hideMark/>
          </w:tcPr>
          <w:p w14:paraId="62B520FA" w14:textId="77777777" w:rsidR="00C4323E" w:rsidRDefault="00C4323E">
            <w:pPr>
              <w:spacing w:before="40" w:after="40"/>
              <w:rPr>
                <w:sz w:val="18"/>
              </w:rPr>
            </w:pPr>
            <w:r>
              <w:rPr>
                <w:sz w:val="18"/>
              </w:rPr>
              <w:t>Erosion of natural deposits</w:t>
            </w:r>
          </w:p>
        </w:tc>
      </w:tr>
      <w:tr w:rsidR="00C4323E" w14:paraId="1EE0DDEC"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11E05E7E" w14:textId="77777777" w:rsidR="00C4323E" w:rsidRDefault="00C4323E">
            <w:pPr>
              <w:spacing w:before="40" w:after="40"/>
              <w:ind w:left="180"/>
              <w:rPr>
                <w:sz w:val="18"/>
              </w:rPr>
            </w:pPr>
            <w:r>
              <w:rPr>
                <w:sz w:val="18"/>
              </w:rPr>
              <w:t xml:space="preserve">Nitrate (ppm) </w:t>
            </w:r>
          </w:p>
        </w:tc>
        <w:tc>
          <w:tcPr>
            <w:tcW w:w="990" w:type="dxa"/>
            <w:tcBorders>
              <w:top w:val="nil"/>
              <w:left w:val="single" w:sz="4" w:space="0" w:color="auto"/>
              <w:bottom w:val="single" w:sz="4" w:space="0" w:color="auto"/>
              <w:right w:val="single" w:sz="4" w:space="0" w:color="auto"/>
            </w:tcBorders>
            <w:vAlign w:val="center"/>
            <w:hideMark/>
          </w:tcPr>
          <w:p w14:paraId="42D16081" w14:textId="77777777" w:rsidR="00C4323E" w:rsidRDefault="00B1643F">
            <w:pPr>
              <w:spacing w:before="40" w:after="40"/>
              <w:jc w:val="center"/>
              <w:rPr>
                <w:sz w:val="18"/>
              </w:rPr>
            </w:pPr>
            <w:r>
              <w:rPr>
                <w:sz w:val="18"/>
              </w:rPr>
              <w:t>02/19</w:t>
            </w:r>
          </w:p>
          <w:p w14:paraId="78810EC3" w14:textId="77777777" w:rsidR="00B1643F" w:rsidRDefault="00B1643F">
            <w:pPr>
              <w:spacing w:before="40" w:after="40"/>
              <w:jc w:val="center"/>
              <w:rPr>
                <w:sz w:val="18"/>
              </w:rPr>
            </w:pPr>
            <w:r>
              <w:rPr>
                <w:sz w:val="18"/>
              </w:rPr>
              <w:t>05/19</w:t>
            </w:r>
          </w:p>
          <w:p w14:paraId="713ACF47" w14:textId="77777777" w:rsidR="00B1643F" w:rsidRDefault="00B1643F">
            <w:pPr>
              <w:spacing w:before="40" w:after="40"/>
              <w:jc w:val="center"/>
              <w:rPr>
                <w:sz w:val="18"/>
              </w:rPr>
            </w:pPr>
            <w:r>
              <w:rPr>
                <w:sz w:val="18"/>
              </w:rPr>
              <w:t>08/19</w:t>
            </w:r>
          </w:p>
          <w:p w14:paraId="66CDCD62" w14:textId="782EDD10" w:rsidR="00B1643F" w:rsidRDefault="00B1643F">
            <w:pPr>
              <w:spacing w:before="40" w:after="40"/>
              <w:jc w:val="center"/>
              <w:rPr>
                <w:sz w:val="18"/>
              </w:rPr>
            </w:pPr>
            <w:r>
              <w:rPr>
                <w:sz w:val="18"/>
              </w:rPr>
              <w:t>11/19</w:t>
            </w:r>
          </w:p>
        </w:tc>
        <w:tc>
          <w:tcPr>
            <w:tcW w:w="1350" w:type="dxa"/>
            <w:tcBorders>
              <w:top w:val="nil"/>
              <w:left w:val="single" w:sz="4" w:space="0" w:color="auto"/>
              <w:bottom w:val="single" w:sz="4" w:space="0" w:color="auto"/>
              <w:right w:val="single" w:sz="4" w:space="0" w:color="auto"/>
            </w:tcBorders>
            <w:vAlign w:val="center"/>
            <w:hideMark/>
          </w:tcPr>
          <w:p w14:paraId="67ABB8A7" w14:textId="77777777" w:rsidR="00C4323E" w:rsidRDefault="00B1643F">
            <w:pPr>
              <w:spacing w:before="40" w:after="40"/>
              <w:jc w:val="center"/>
              <w:rPr>
                <w:sz w:val="18"/>
              </w:rPr>
            </w:pPr>
            <w:r>
              <w:rPr>
                <w:sz w:val="18"/>
              </w:rPr>
              <w:t>0.93</w:t>
            </w:r>
          </w:p>
          <w:p w14:paraId="41D7DF2C" w14:textId="77777777" w:rsidR="00B1643F" w:rsidRDefault="00B1643F">
            <w:pPr>
              <w:spacing w:before="40" w:after="40"/>
              <w:jc w:val="center"/>
              <w:rPr>
                <w:sz w:val="18"/>
              </w:rPr>
            </w:pPr>
            <w:r>
              <w:rPr>
                <w:sz w:val="18"/>
              </w:rPr>
              <w:t>0.40</w:t>
            </w:r>
          </w:p>
          <w:p w14:paraId="4AE3AC27" w14:textId="77777777" w:rsidR="00B1643F" w:rsidRDefault="00B1643F">
            <w:pPr>
              <w:spacing w:before="40" w:after="40"/>
              <w:jc w:val="center"/>
              <w:rPr>
                <w:sz w:val="18"/>
              </w:rPr>
            </w:pPr>
            <w:r>
              <w:rPr>
                <w:sz w:val="18"/>
              </w:rPr>
              <w:t>0.48</w:t>
            </w:r>
          </w:p>
          <w:p w14:paraId="327B89B6" w14:textId="1B504384" w:rsidR="00B1643F" w:rsidRDefault="00B1643F">
            <w:pPr>
              <w:spacing w:before="40" w:after="40"/>
              <w:jc w:val="center"/>
              <w:rPr>
                <w:sz w:val="18"/>
              </w:rPr>
            </w:pPr>
            <w:r>
              <w:rPr>
                <w:sz w:val="18"/>
              </w:rPr>
              <w:t>0.45</w:t>
            </w:r>
          </w:p>
        </w:tc>
        <w:tc>
          <w:tcPr>
            <w:tcW w:w="1439" w:type="dxa"/>
            <w:tcBorders>
              <w:top w:val="nil"/>
              <w:left w:val="single" w:sz="4" w:space="0" w:color="auto"/>
              <w:bottom w:val="single" w:sz="4" w:space="0" w:color="auto"/>
              <w:right w:val="single" w:sz="4" w:space="0" w:color="auto"/>
            </w:tcBorders>
            <w:vAlign w:val="center"/>
            <w:hideMark/>
          </w:tcPr>
          <w:p w14:paraId="485EE3FB" w14:textId="77777777" w:rsidR="00C4323E" w:rsidRDefault="00C4323E">
            <w:pPr>
              <w:spacing w:before="40" w:after="40"/>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7B5CFE5B" w14:textId="19CE6DA5" w:rsidR="00C4323E" w:rsidRPr="008715EE" w:rsidRDefault="008715EE">
            <w:pPr>
              <w:spacing w:before="40" w:after="40"/>
              <w:jc w:val="center"/>
              <w:rPr>
                <w:sz w:val="18"/>
              </w:rPr>
            </w:pPr>
            <w:r w:rsidRPr="008715EE">
              <w:rPr>
                <w:sz w:val="18"/>
              </w:rPr>
              <w:t>10</w:t>
            </w:r>
          </w:p>
        </w:tc>
        <w:tc>
          <w:tcPr>
            <w:tcW w:w="1080" w:type="dxa"/>
            <w:tcBorders>
              <w:top w:val="nil"/>
              <w:left w:val="single" w:sz="4" w:space="0" w:color="auto"/>
              <w:bottom w:val="single" w:sz="4" w:space="0" w:color="auto"/>
              <w:right w:val="single" w:sz="4" w:space="0" w:color="auto"/>
            </w:tcBorders>
            <w:vAlign w:val="center"/>
            <w:hideMark/>
          </w:tcPr>
          <w:p w14:paraId="3996D1A9" w14:textId="71160C7D" w:rsidR="00C4323E" w:rsidRPr="008715EE" w:rsidRDefault="008715EE">
            <w:pPr>
              <w:spacing w:before="40" w:after="40"/>
              <w:jc w:val="center"/>
              <w:rPr>
                <w:sz w:val="18"/>
              </w:rPr>
            </w:pPr>
            <w:r w:rsidRPr="008715EE">
              <w:rPr>
                <w:sz w:val="18"/>
              </w:rPr>
              <w:t>10</w:t>
            </w:r>
          </w:p>
        </w:tc>
        <w:tc>
          <w:tcPr>
            <w:tcW w:w="2805" w:type="dxa"/>
            <w:tcBorders>
              <w:top w:val="nil"/>
              <w:left w:val="single" w:sz="4" w:space="0" w:color="auto"/>
              <w:bottom w:val="single" w:sz="4" w:space="0" w:color="auto"/>
              <w:right w:val="single" w:sz="6" w:space="0" w:color="auto"/>
            </w:tcBorders>
            <w:vAlign w:val="center"/>
            <w:hideMark/>
          </w:tcPr>
          <w:p w14:paraId="69F609BF" w14:textId="77777777" w:rsidR="00C4323E" w:rsidRDefault="00C4323E">
            <w:pPr>
              <w:spacing w:before="40" w:after="40"/>
              <w:rPr>
                <w:sz w:val="18"/>
              </w:rPr>
            </w:pPr>
            <w:r>
              <w:rPr>
                <w:sz w:val="18"/>
              </w:rPr>
              <w:t xml:space="preserve">Runoff and leaching from fertilizer use; leaching from septic tanks and sewage; erosion of natural deposits </w:t>
            </w:r>
          </w:p>
        </w:tc>
      </w:tr>
      <w:tr w:rsidR="00C4323E" w14:paraId="6A25ABC9"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33AE720A" w14:textId="1199622B" w:rsidR="00C4323E" w:rsidRDefault="00C4323E">
            <w:pPr>
              <w:spacing w:before="40" w:after="40"/>
              <w:ind w:left="180"/>
              <w:rPr>
                <w:sz w:val="18"/>
              </w:rPr>
            </w:pPr>
            <w:r>
              <w:rPr>
                <w:sz w:val="18"/>
              </w:rPr>
              <w:t>Arsenic (ppb)</w:t>
            </w:r>
          </w:p>
        </w:tc>
        <w:tc>
          <w:tcPr>
            <w:tcW w:w="990" w:type="dxa"/>
            <w:tcBorders>
              <w:top w:val="nil"/>
              <w:left w:val="single" w:sz="4" w:space="0" w:color="auto"/>
              <w:bottom w:val="single" w:sz="4" w:space="0" w:color="auto"/>
              <w:right w:val="single" w:sz="4" w:space="0" w:color="auto"/>
            </w:tcBorders>
            <w:vAlign w:val="center"/>
            <w:hideMark/>
          </w:tcPr>
          <w:p w14:paraId="4659B22A" w14:textId="77777777" w:rsidR="00C4323E" w:rsidRDefault="00C4323E">
            <w:pPr>
              <w:spacing w:before="40" w:after="40"/>
              <w:jc w:val="center"/>
              <w:rPr>
                <w:sz w:val="18"/>
              </w:rPr>
            </w:pPr>
            <w:r>
              <w:rPr>
                <w:sz w:val="18"/>
              </w:rPr>
              <w:t>02/17</w:t>
            </w:r>
          </w:p>
        </w:tc>
        <w:tc>
          <w:tcPr>
            <w:tcW w:w="1350" w:type="dxa"/>
            <w:tcBorders>
              <w:top w:val="nil"/>
              <w:left w:val="single" w:sz="4" w:space="0" w:color="auto"/>
              <w:bottom w:val="single" w:sz="4" w:space="0" w:color="auto"/>
              <w:right w:val="single" w:sz="4" w:space="0" w:color="auto"/>
            </w:tcBorders>
            <w:vAlign w:val="center"/>
            <w:hideMark/>
          </w:tcPr>
          <w:p w14:paraId="7A14C880" w14:textId="77777777" w:rsidR="00C4323E" w:rsidRDefault="00C4323E">
            <w:pPr>
              <w:spacing w:before="40" w:after="40"/>
              <w:jc w:val="center"/>
              <w:rPr>
                <w:sz w:val="18"/>
              </w:rPr>
            </w:pPr>
            <w:r>
              <w:rPr>
                <w:sz w:val="18"/>
              </w:rPr>
              <w:t>4.2</w:t>
            </w:r>
          </w:p>
        </w:tc>
        <w:tc>
          <w:tcPr>
            <w:tcW w:w="1439" w:type="dxa"/>
            <w:tcBorders>
              <w:top w:val="nil"/>
              <w:left w:val="single" w:sz="4" w:space="0" w:color="auto"/>
              <w:bottom w:val="single" w:sz="4" w:space="0" w:color="auto"/>
              <w:right w:val="single" w:sz="4" w:space="0" w:color="auto"/>
            </w:tcBorders>
            <w:vAlign w:val="center"/>
            <w:hideMark/>
          </w:tcPr>
          <w:p w14:paraId="0A5CCF23" w14:textId="77777777" w:rsidR="00C4323E" w:rsidRDefault="00C4323E">
            <w:pPr>
              <w:spacing w:before="40" w:after="40"/>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5833647" w14:textId="77777777" w:rsidR="00C4323E" w:rsidRDefault="00C4323E">
            <w:pPr>
              <w:spacing w:before="40" w:after="40"/>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35C5FCFD" w14:textId="77777777" w:rsidR="00C4323E" w:rsidRDefault="00C4323E">
            <w:pPr>
              <w:spacing w:before="40" w:after="40"/>
              <w:jc w:val="center"/>
              <w:rPr>
                <w:sz w:val="18"/>
              </w:rPr>
            </w:pPr>
            <w:r>
              <w:rPr>
                <w:sz w:val="18"/>
              </w:rPr>
              <w:t>0.004</w:t>
            </w:r>
          </w:p>
        </w:tc>
        <w:tc>
          <w:tcPr>
            <w:tcW w:w="2805" w:type="dxa"/>
            <w:tcBorders>
              <w:top w:val="nil"/>
              <w:left w:val="single" w:sz="4" w:space="0" w:color="auto"/>
              <w:bottom w:val="single" w:sz="4" w:space="0" w:color="auto"/>
              <w:right w:val="single" w:sz="6" w:space="0" w:color="auto"/>
            </w:tcBorders>
            <w:vAlign w:val="center"/>
            <w:hideMark/>
          </w:tcPr>
          <w:p w14:paraId="07873C6C" w14:textId="77777777" w:rsidR="00C4323E" w:rsidRDefault="00C4323E">
            <w:pPr>
              <w:spacing w:before="40" w:after="40"/>
              <w:rPr>
                <w:sz w:val="18"/>
              </w:rPr>
            </w:pPr>
            <w:r>
              <w:rPr>
                <w:sz w:val="18"/>
              </w:rPr>
              <w:t>Erosion of natural deposits; runoff from orchards; glass and electronics production wastes</w:t>
            </w:r>
          </w:p>
        </w:tc>
      </w:tr>
      <w:tr w:rsidR="00C4323E" w14:paraId="0C4632C6" w14:textId="77777777" w:rsidTr="000E5C3A">
        <w:tblPrEx>
          <w:tblCellMar>
            <w:left w:w="108" w:type="dxa"/>
            <w:right w:w="108" w:type="dxa"/>
          </w:tblCellMar>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423C32D5" w14:textId="77777777" w:rsidR="00C4323E" w:rsidRDefault="00C4323E">
            <w:pPr>
              <w:spacing w:before="40" w:after="40"/>
              <w:ind w:left="180"/>
              <w:rPr>
                <w:sz w:val="18"/>
              </w:rPr>
            </w:pPr>
            <w:r>
              <w:rPr>
                <w:sz w:val="18"/>
              </w:rPr>
              <w:t>TTHMs ( ppb )     Total trihalomethanes</w:t>
            </w:r>
          </w:p>
        </w:tc>
        <w:tc>
          <w:tcPr>
            <w:tcW w:w="990" w:type="dxa"/>
            <w:tcBorders>
              <w:top w:val="nil"/>
              <w:left w:val="single" w:sz="4" w:space="0" w:color="auto"/>
              <w:bottom w:val="single" w:sz="4" w:space="0" w:color="auto"/>
              <w:right w:val="single" w:sz="4" w:space="0" w:color="auto"/>
            </w:tcBorders>
            <w:vAlign w:val="center"/>
            <w:hideMark/>
          </w:tcPr>
          <w:p w14:paraId="1A76F60A" w14:textId="77777777" w:rsidR="00C4323E" w:rsidRDefault="00C4323E">
            <w:pPr>
              <w:spacing w:before="40" w:after="40"/>
              <w:jc w:val="center"/>
              <w:rPr>
                <w:sz w:val="18"/>
              </w:rPr>
            </w:pPr>
            <w:r>
              <w:rPr>
                <w:sz w:val="18"/>
              </w:rPr>
              <w:t>08/17</w:t>
            </w:r>
          </w:p>
        </w:tc>
        <w:tc>
          <w:tcPr>
            <w:tcW w:w="1350" w:type="dxa"/>
            <w:tcBorders>
              <w:top w:val="nil"/>
              <w:left w:val="single" w:sz="4" w:space="0" w:color="auto"/>
              <w:bottom w:val="single" w:sz="4" w:space="0" w:color="auto"/>
              <w:right w:val="single" w:sz="4" w:space="0" w:color="auto"/>
            </w:tcBorders>
            <w:vAlign w:val="center"/>
            <w:hideMark/>
          </w:tcPr>
          <w:p w14:paraId="60C99D3F" w14:textId="77777777" w:rsidR="00C4323E" w:rsidRDefault="00C4323E">
            <w:pPr>
              <w:spacing w:before="40" w:after="40"/>
              <w:jc w:val="center"/>
              <w:rPr>
                <w:sz w:val="18"/>
              </w:rPr>
            </w:pPr>
            <w:r>
              <w:rPr>
                <w:sz w:val="18"/>
              </w:rPr>
              <w:t>1.5</w:t>
            </w:r>
          </w:p>
        </w:tc>
        <w:tc>
          <w:tcPr>
            <w:tcW w:w="1439" w:type="dxa"/>
            <w:tcBorders>
              <w:top w:val="nil"/>
              <w:left w:val="single" w:sz="4" w:space="0" w:color="auto"/>
              <w:bottom w:val="single" w:sz="4" w:space="0" w:color="auto"/>
              <w:right w:val="single" w:sz="4" w:space="0" w:color="auto"/>
            </w:tcBorders>
            <w:vAlign w:val="center"/>
            <w:hideMark/>
          </w:tcPr>
          <w:p w14:paraId="31A25BE5" w14:textId="77777777" w:rsidR="00C4323E" w:rsidRDefault="00C4323E">
            <w:pPr>
              <w:spacing w:before="40" w:after="40"/>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3CAC2A25" w14:textId="77777777" w:rsidR="00C4323E" w:rsidRDefault="00C4323E">
            <w:pPr>
              <w:spacing w:before="40" w:after="40"/>
              <w:jc w:val="center"/>
              <w:rPr>
                <w:sz w:val="18"/>
              </w:rPr>
            </w:pPr>
            <w:r>
              <w:rPr>
                <w:sz w:val="18"/>
              </w:rPr>
              <w:t>80</w:t>
            </w:r>
          </w:p>
        </w:tc>
        <w:tc>
          <w:tcPr>
            <w:tcW w:w="1080" w:type="dxa"/>
            <w:tcBorders>
              <w:top w:val="nil"/>
              <w:left w:val="single" w:sz="4" w:space="0" w:color="auto"/>
              <w:bottom w:val="single" w:sz="4" w:space="0" w:color="auto"/>
              <w:right w:val="single" w:sz="4" w:space="0" w:color="auto"/>
            </w:tcBorders>
            <w:vAlign w:val="center"/>
            <w:hideMark/>
          </w:tcPr>
          <w:p w14:paraId="33D9B1FF" w14:textId="77777777" w:rsidR="00C4323E" w:rsidRDefault="00C4323E">
            <w:pPr>
              <w:spacing w:before="40" w:after="40"/>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418E5456" w14:textId="77777777" w:rsidR="00C4323E" w:rsidRDefault="00C4323E">
            <w:pPr>
              <w:spacing w:before="40" w:after="40"/>
              <w:rPr>
                <w:sz w:val="18"/>
              </w:rPr>
            </w:pPr>
            <w:r>
              <w:rPr>
                <w:sz w:val="18"/>
              </w:rPr>
              <w:t>Byproduct of drinking water disinfection</w:t>
            </w:r>
          </w:p>
        </w:tc>
      </w:tr>
      <w:tr w:rsidR="00C4323E" w14:paraId="7BED7D0E" w14:textId="77777777" w:rsidTr="000E5C3A">
        <w:tblPrEx>
          <w:tblCellMar>
            <w:left w:w="108" w:type="dxa"/>
            <w:right w:w="108" w:type="dxa"/>
          </w:tblCellMar>
        </w:tblPrEx>
        <w:trPr>
          <w:gridAfter w:val="1"/>
          <w:wAfter w:w="6" w:type="dxa"/>
          <w:trHeight w:val="504"/>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7C168D00" w14:textId="77777777" w:rsidR="00C4323E" w:rsidRDefault="00C4323E">
            <w:pPr>
              <w:spacing w:before="40" w:after="40"/>
              <w:ind w:left="180"/>
              <w:rPr>
                <w:sz w:val="18"/>
              </w:rPr>
            </w:pPr>
            <w:r>
              <w:rPr>
                <w:sz w:val="18"/>
              </w:rPr>
              <w:t>Halocetic Acids  ( ppb )</w:t>
            </w:r>
          </w:p>
        </w:tc>
        <w:tc>
          <w:tcPr>
            <w:tcW w:w="990" w:type="dxa"/>
            <w:tcBorders>
              <w:top w:val="single" w:sz="4" w:space="0" w:color="auto"/>
              <w:left w:val="single" w:sz="4" w:space="0" w:color="auto"/>
              <w:bottom w:val="single" w:sz="18" w:space="0" w:color="auto"/>
              <w:right w:val="single" w:sz="4" w:space="0" w:color="auto"/>
            </w:tcBorders>
            <w:vAlign w:val="center"/>
            <w:hideMark/>
          </w:tcPr>
          <w:p w14:paraId="082C2640" w14:textId="77777777" w:rsidR="00C4323E" w:rsidRDefault="00C4323E">
            <w:pPr>
              <w:spacing w:before="40" w:after="40"/>
              <w:jc w:val="center"/>
              <w:rPr>
                <w:sz w:val="18"/>
              </w:rPr>
            </w:pPr>
            <w:r>
              <w:rPr>
                <w:sz w:val="18"/>
              </w:rPr>
              <w:t>08/17</w:t>
            </w:r>
          </w:p>
        </w:tc>
        <w:tc>
          <w:tcPr>
            <w:tcW w:w="1350" w:type="dxa"/>
            <w:tcBorders>
              <w:top w:val="single" w:sz="4" w:space="0" w:color="auto"/>
              <w:left w:val="single" w:sz="4" w:space="0" w:color="auto"/>
              <w:bottom w:val="single" w:sz="18" w:space="0" w:color="auto"/>
              <w:right w:val="single" w:sz="4" w:space="0" w:color="auto"/>
            </w:tcBorders>
            <w:vAlign w:val="center"/>
            <w:hideMark/>
          </w:tcPr>
          <w:p w14:paraId="20C4126F" w14:textId="77777777" w:rsidR="00C4323E" w:rsidRDefault="00C4323E">
            <w:pPr>
              <w:spacing w:before="40" w:after="40"/>
              <w:jc w:val="center"/>
              <w:rPr>
                <w:sz w:val="18"/>
              </w:rPr>
            </w:pPr>
            <w:r>
              <w:rPr>
                <w:sz w:val="18"/>
              </w:rPr>
              <w:t>2.0</w:t>
            </w:r>
          </w:p>
        </w:tc>
        <w:tc>
          <w:tcPr>
            <w:tcW w:w="1439" w:type="dxa"/>
            <w:tcBorders>
              <w:top w:val="single" w:sz="4" w:space="0" w:color="auto"/>
              <w:left w:val="single" w:sz="4" w:space="0" w:color="auto"/>
              <w:bottom w:val="single" w:sz="18" w:space="0" w:color="auto"/>
              <w:right w:val="single" w:sz="4" w:space="0" w:color="auto"/>
            </w:tcBorders>
            <w:vAlign w:val="center"/>
            <w:hideMark/>
          </w:tcPr>
          <w:p w14:paraId="1D03F41C" w14:textId="77777777" w:rsidR="00C4323E" w:rsidRDefault="00C4323E">
            <w:pPr>
              <w:spacing w:before="40" w:after="40"/>
              <w:jc w:val="center"/>
              <w:rPr>
                <w:sz w:val="18"/>
              </w:rPr>
            </w:pPr>
            <w:r>
              <w:rPr>
                <w:sz w:val="18"/>
              </w:rPr>
              <w:t>NA</w:t>
            </w:r>
          </w:p>
        </w:tc>
        <w:tc>
          <w:tcPr>
            <w:tcW w:w="900" w:type="dxa"/>
            <w:tcBorders>
              <w:top w:val="single" w:sz="4" w:space="0" w:color="auto"/>
              <w:left w:val="single" w:sz="4" w:space="0" w:color="auto"/>
              <w:bottom w:val="single" w:sz="18" w:space="0" w:color="auto"/>
              <w:right w:val="single" w:sz="4" w:space="0" w:color="auto"/>
            </w:tcBorders>
            <w:vAlign w:val="center"/>
            <w:hideMark/>
          </w:tcPr>
          <w:p w14:paraId="3BB88A19" w14:textId="77777777" w:rsidR="00C4323E" w:rsidRDefault="00C4323E">
            <w:pPr>
              <w:spacing w:before="40" w:after="40"/>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vAlign w:val="center"/>
            <w:hideMark/>
          </w:tcPr>
          <w:p w14:paraId="3196B634" w14:textId="77777777" w:rsidR="00C4323E" w:rsidRDefault="00C4323E">
            <w:pPr>
              <w:spacing w:before="40" w:after="40"/>
              <w:jc w:val="center"/>
              <w:rPr>
                <w:sz w:val="18"/>
              </w:rPr>
            </w:pPr>
            <w:r>
              <w:rPr>
                <w:sz w:val="18"/>
              </w:rPr>
              <w:t>N/A</w:t>
            </w:r>
          </w:p>
        </w:tc>
        <w:tc>
          <w:tcPr>
            <w:tcW w:w="2805" w:type="dxa"/>
            <w:tcBorders>
              <w:top w:val="single" w:sz="4" w:space="0" w:color="auto"/>
              <w:left w:val="single" w:sz="4" w:space="0" w:color="auto"/>
              <w:bottom w:val="single" w:sz="18" w:space="0" w:color="auto"/>
              <w:right w:val="single" w:sz="6" w:space="0" w:color="auto"/>
            </w:tcBorders>
            <w:vAlign w:val="center"/>
            <w:hideMark/>
          </w:tcPr>
          <w:p w14:paraId="7DD8A98D" w14:textId="77777777" w:rsidR="00C4323E" w:rsidRDefault="00C4323E">
            <w:pPr>
              <w:spacing w:before="40" w:after="40"/>
              <w:rPr>
                <w:sz w:val="18"/>
              </w:rPr>
            </w:pPr>
            <w:r>
              <w:rPr>
                <w:sz w:val="18"/>
              </w:rPr>
              <w:t>Byproduct of drinking water disinfection</w:t>
            </w:r>
          </w:p>
        </w:tc>
      </w:tr>
      <w:tr w:rsidR="00C4323E" w:rsidRPr="001F3468" w14:paraId="3C75DEB6" w14:textId="77777777" w:rsidTr="000E5C3A">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C4323E" w:rsidRPr="00F41F91" w:rsidRDefault="00C4323E" w:rsidP="00C4323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4323E" w:rsidRPr="001F3468" w14:paraId="454686BB" w14:textId="77777777" w:rsidTr="000E5C3A">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C4323E" w:rsidRPr="00F41F91" w:rsidRDefault="00C4323E" w:rsidP="00C4323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4323E" w:rsidRPr="00F41F91" w:rsidRDefault="00C4323E" w:rsidP="00C4323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4323E" w:rsidRPr="00F41F91" w:rsidRDefault="00C4323E" w:rsidP="00C4323E">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C4323E" w:rsidRPr="00F41F91" w:rsidRDefault="00C4323E" w:rsidP="00C4323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4323E" w:rsidRPr="00F41F91" w:rsidRDefault="00C4323E" w:rsidP="00C4323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4323E" w:rsidRPr="00F41F91" w:rsidRDefault="00C4323E" w:rsidP="00C4323E">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C4323E" w:rsidRPr="00F41F91" w:rsidRDefault="00C4323E" w:rsidP="00C4323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4323E" w14:paraId="09DD920B" w14:textId="77777777" w:rsidTr="000E5C3A">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073DC54A" w14:textId="77777777" w:rsidR="00C4323E" w:rsidRDefault="00C4323E">
            <w:pPr>
              <w:ind w:left="187"/>
              <w:rPr>
                <w:sz w:val="18"/>
              </w:rPr>
            </w:pPr>
            <w:r>
              <w:rPr>
                <w:sz w:val="18"/>
              </w:rPr>
              <w:t>Total Dissolved Solids (ppm)</w:t>
            </w:r>
          </w:p>
        </w:tc>
        <w:tc>
          <w:tcPr>
            <w:tcW w:w="990" w:type="dxa"/>
            <w:tcBorders>
              <w:top w:val="single" w:sz="4" w:space="0" w:color="auto"/>
              <w:left w:val="single" w:sz="4" w:space="0" w:color="auto"/>
              <w:bottom w:val="single" w:sz="4" w:space="0" w:color="auto"/>
              <w:right w:val="single" w:sz="4" w:space="0" w:color="auto"/>
            </w:tcBorders>
            <w:vAlign w:val="center"/>
          </w:tcPr>
          <w:p w14:paraId="67C669D1" w14:textId="77777777" w:rsidR="00C4323E" w:rsidRDefault="00C4323E">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tcPr>
          <w:p w14:paraId="41D67122" w14:textId="77777777" w:rsidR="00C4323E" w:rsidRDefault="00C4323E">
            <w:pPr>
              <w:jc w:val="center"/>
              <w:rPr>
                <w:sz w:val="18"/>
              </w:rPr>
            </w:pPr>
            <w:r>
              <w:rPr>
                <w:sz w:val="18"/>
              </w:rPr>
              <w:t>590</w:t>
            </w:r>
          </w:p>
        </w:tc>
        <w:tc>
          <w:tcPr>
            <w:tcW w:w="1439" w:type="dxa"/>
            <w:tcBorders>
              <w:top w:val="single" w:sz="4" w:space="0" w:color="auto"/>
              <w:left w:val="single" w:sz="4" w:space="0" w:color="auto"/>
              <w:bottom w:val="single" w:sz="4" w:space="0" w:color="auto"/>
              <w:right w:val="single" w:sz="4" w:space="0" w:color="auto"/>
            </w:tcBorders>
            <w:vAlign w:val="center"/>
          </w:tcPr>
          <w:p w14:paraId="5ABF0901" w14:textId="77777777" w:rsidR="00C4323E" w:rsidRDefault="00C4323E">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6DC95B87" w14:textId="77777777" w:rsidR="00C4323E" w:rsidRDefault="00C4323E">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vAlign w:val="center"/>
          </w:tcPr>
          <w:p w14:paraId="60C94706" w14:textId="77777777" w:rsidR="00C4323E" w:rsidRDefault="00C4323E">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24B68A1F" w14:textId="77777777" w:rsidR="00C4323E" w:rsidRDefault="00C4323E">
            <w:pPr>
              <w:rPr>
                <w:sz w:val="18"/>
              </w:rPr>
            </w:pPr>
            <w:r>
              <w:rPr>
                <w:sz w:val="18"/>
              </w:rPr>
              <w:t>Runoff/ leaching of natural deposits</w:t>
            </w:r>
          </w:p>
        </w:tc>
      </w:tr>
      <w:tr w:rsidR="00C4323E" w14:paraId="2974AF6B" w14:textId="77777777" w:rsidTr="000E5C3A">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14386E1D" w14:textId="77777777" w:rsidR="00C4323E" w:rsidRDefault="00C4323E">
            <w:pPr>
              <w:ind w:left="187"/>
              <w:rPr>
                <w:sz w:val="18"/>
              </w:rPr>
            </w:pPr>
            <w:r>
              <w:rPr>
                <w:sz w:val="18"/>
              </w:rPr>
              <w:t>Specific Conductance (micromhos)</w:t>
            </w:r>
          </w:p>
        </w:tc>
        <w:tc>
          <w:tcPr>
            <w:tcW w:w="990" w:type="dxa"/>
            <w:tcBorders>
              <w:top w:val="single" w:sz="4" w:space="0" w:color="auto"/>
              <w:left w:val="single" w:sz="4" w:space="0" w:color="auto"/>
              <w:bottom w:val="single" w:sz="4" w:space="0" w:color="auto"/>
              <w:right w:val="single" w:sz="4" w:space="0" w:color="auto"/>
            </w:tcBorders>
            <w:vAlign w:val="center"/>
          </w:tcPr>
          <w:p w14:paraId="53E51844" w14:textId="77777777" w:rsidR="00C4323E" w:rsidRDefault="00C4323E">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tcPr>
          <w:p w14:paraId="16E0B85B" w14:textId="77777777" w:rsidR="00C4323E" w:rsidRDefault="00C4323E">
            <w:pPr>
              <w:jc w:val="center"/>
              <w:rPr>
                <w:sz w:val="18"/>
              </w:rPr>
            </w:pPr>
            <w:r>
              <w:rPr>
                <w:sz w:val="18"/>
              </w:rPr>
              <w:t>1100</w:t>
            </w:r>
          </w:p>
        </w:tc>
        <w:tc>
          <w:tcPr>
            <w:tcW w:w="1439" w:type="dxa"/>
            <w:tcBorders>
              <w:top w:val="single" w:sz="4" w:space="0" w:color="auto"/>
              <w:left w:val="single" w:sz="4" w:space="0" w:color="auto"/>
              <w:bottom w:val="single" w:sz="4" w:space="0" w:color="auto"/>
              <w:right w:val="single" w:sz="4" w:space="0" w:color="auto"/>
            </w:tcBorders>
            <w:vAlign w:val="center"/>
          </w:tcPr>
          <w:p w14:paraId="460D31C2" w14:textId="77777777" w:rsidR="00C4323E" w:rsidRDefault="00C4323E">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033AA9E2" w14:textId="77777777" w:rsidR="00C4323E" w:rsidRDefault="00C4323E">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tcPr>
          <w:p w14:paraId="7C9404BC" w14:textId="77777777" w:rsidR="00C4323E" w:rsidRDefault="00C4323E">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5586A4FF" w14:textId="77777777" w:rsidR="00C4323E" w:rsidRDefault="00C4323E">
            <w:pPr>
              <w:rPr>
                <w:sz w:val="18"/>
              </w:rPr>
            </w:pPr>
            <w:r>
              <w:rPr>
                <w:sz w:val="18"/>
              </w:rPr>
              <w:t>Substance that form ions when in water; seawater influence</w:t>
            </w:r>
          </w:p>
        </w:tc>
      </w:tr>
      <w:tr w:rsidR="00C4323E" w14:paraId="16E59E1D" w14:textId="77777777" w:rsidTr="000E5C3A">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7C7A5B1B" w14:textId="77777777" w:rsidR="00C4323E" w:rsidRDefault="00C4323E">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vAlign w:val="center"/>
          </w:tcPr>
          <w:p w14:paraId="7D0626B2" w14:textId="77777777" w:rsidR="00C4323E" w:rsidRDefault="00C4323E">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tcPr>
          <w:p w14:paraId="70077FA9" w14:textId="77777777" w:rsidR="00C4323E" w:rsidRDefault="00C4323E">
            <w:pPr>
              <w:jc w:val="center"/>
              <w:rPr>
                <w:sz w:val="18"/>
              </w:rPr>
            </w:pPr>
            <w:r>
              <w:rPr>
                <w:sz w:val="18"/>
              </w:rPr>
              <w:t xml:space="preserve">           92</w:t>
            </w:r>
          </w:p>
        </w:tc>
        <w:tc>
          <w:tcPr>
            <w:tcW w:w="1439" w:type="dxa"/>
            <w:tcBorders>
              <w:top w:val="single" w:sz="4" w:space="0" w:color="auto"/>
              <w:left w:val="single" w:sz="4" w:space="0" w:color="auto"/>
              <w:bottom w:val="single" w:sz="4" w:space="0" w:color="auto"/>
              <w:right w:val="single" w:sz="4" w:space="0" w:color="auto"/>
            </w:tcBorders>
            <w:vAlign w:val="center"/>
          </w:tcPr>
          <w:p w14:paraId="6AB9601E" w14:textId="77777777" w:rsidR="00C4323E" w:rsidRDefault="00C4323E">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64A94420" w14:textId="77777777" w:rsidR="00C4323E" w:rsidRDefault="00C4323E">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4CA768AD" w14:textId="77777777" w:rsidR="00C4323E" w:rsidRDefault="00C4323E">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4D6781A6" w14:textId="77777777" w:rsidR="00C4323E" w:rsidRDefault="00C4323E">
            <w:pPr>
              <w:rPr>
                <w:sz w:val="18"/>
              </w:rPr>
            </w:pPr>
            <w:r>
              <w:rPr>
                <w:sz w:val="18"/>
              </w:rPr>
              <w:t>Runoff/ leaching of natural deposits; seawater influence</w:t>
            </w:r>
          </w:p>
        </w:tc>
      </w:tr>
      <w:tr w:rsidR="00C4323E" w14:paraId="4BBB9048" w14:textId="77777777" w:rsidTr="000E5C3A">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01EF8C17" w14:textId="77777777" w:rsidR="00C4323E" w:rsidRDefault="00C4323E">
            <w:pPr>
              <w:ind w:left="187"/>
              <w:rPr>
                <w:sz w:val="18"/>
              </w:rPr>
            </w:pPr>
            <w:r>
              <w:rPr>
                <w:sz w:val="18"/>
              </w:rPr>
              <w:t>Managanese (ppb)</w:t>
            </w:r>
          </w:p>
        </w:tc>
        <w:tc>
          <w:tcPr>
            <w:tcW w:w="990" w:type="dxa"/>
            <w:tcBorders>
              <w:top w:val="single" w:sz="4" w:space="0" w:color="auto"/>
              <w:left w:val="single" w:sz="4" w:space="0" w:color="auto"/>
              <w:bottom w:val="single" w:sz="4" w:space="0" w:color="auto"/>
              <w:right w:val="single" w:sz="4" w:space="0" w:color="auto"/>
            </w:tcBorders>
            <w:vAlign w:val="center"/>
          </w:tcPr>
          <w:p w14:paraId="5DDE01C1" w14:textId="77777777" w:rsidR="00C4323E" w:rsidRDefault="00C4323E" w:rsidP="00C4323E">
            <w:pPr>
              <w:jc w:val="center"/>
              <w:rPr>
                <w:sz w:val="18"/>
              </w:rPr>
            </w:pPr>
          </w:p>
          <w:p w14:paraId="28F63A2F" w14:textId="5179A4A1" w:rsidR="00C4323E" w:rsidRDefault="00B1643F" w:rsidP="00C4323E">
            <w:pPr>
              <w:jc w:val="center"/>
              <w:rPr>
                <w:sz w:val="18"/>
              </w:rPr>
            </w:pPr>
            <w:r>
              <w:rPr>
                <w:sz w:val="18"/>
              </w:rPr>
              <w:tab/>
              <w:t xml:space="preserve">  02/19</w:t>
            </w:r>
          </w:p>
          <w:p w14:paraId="0922EB3A" w14:textId="337B9F2B" w:rsidR="00C4323E" w:rsidRDefault="00B1643F" w:rsidP="00C4323E">
            <w:pPr>
              <w:jc w:val="center"/>
              <w:rPr>
                <w:sz w:val="18"/>
              </w:rPr>
            </w:pPr>
            <w:r>
              <w:rPr>
                <w:sz w:val="18"/>
              </w:rPr>
              <w:t>05/19</w:t>
            </w:r>
          </w:p>
          <w:p w14:paraId="1BA6D4DB" w14:textId="692DDC82" w:rsidR="00C4323E" w:rsidRDefault="00B1643F" w:rsidP="00C4323E">
            <w:pPr>
              <w:jc w:val="center"/>
              <w:rPr>
                <w:sz w:val="18"/>
              </w:rPr>
            </w:pPr>
            <w:r>
              <w:rPr>
                <w:sz w:val="18"/>
              </w:rPr>
              <w:t>08/19</w:t>
            </w:r>
          </w:p>
          <w:p w14:paraId="6A40A5A8" w14:textId="6957083B" w:rsidR="00C4323E" w:rsidRDefault="00B1643F" w:rsidP="00C4323E">
            <w:pPr>
              <w:jc w:val="center"/>
              <w:rPr>
                <w:sz w:val="18"/>
              </w:rPr>
            </w:pPr>
            <w:r>
              <w:rPr>
                <w:sz w:val="18"/>
              </w:rPr>
              <w:t>11/19</w:t>
            </w:r>
          </w:p>
          <w:p w14:paraId="4D1FFE8A" w14:textId="77777777" w:rsidR="00C4323E" w:rsidRDefault="00C4323E">
            <w:pPr>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5F74CC2C" w14:textId="77777777" w:rsidR="00C4323E" w:rsidRDefault="00C4323E" w:rsidP="00C4323E">
            <w:pPr>
              <w:jc w:val="center"/>
              <w:rPr>
                <w:sz w:val="18"/>
              </w:rPr>
            </w:pPr>
          </w:p>
          <w:p w14:paraId="1EC99E3C" w14:textId="161D6AFE" w:rsidR="00C4323E" w:rsidRDefault="00B1643F" w:rsidP="00C4323E">
            <w:pPr>
              <w:jc w:val="center"/>
              <w:rPr>
                <w:sz w:val="18"/>
              </w:rPr>
            </w:pPr>
            <w:r>
              <w:rPr>
                <w:sz w:val="18"/>
              </w:rPr>
              <w:t>45</w:t>
            </w:r>
          </w:p>
          <w:p w14:paraId="37C82D01" w14:textId="1E1A9489" w:rsidR="00C4323E" w:rsidRDefault="00B1643F" w:rsidP="00C4323E">
            <w:pPr>
              <w:jc w:val="center"/>
              <w:rPr>
                <w:sz w:val="18"/>
              </w:rPr>
            </w:pPr>
            <w:r>
              <w:rPr>
                <w:sz w:val="18"/>
              </w:rPr>
              <w:t>220</w:t>
            </w:r>
          </w:p>
          <w:p w14:paraId="1573449A" w14:textId="17416521" w:rsidR="00C4323E" w:rsidRDefault="00B1643F" w:rsidP="00C4323E">
            <w:pPr>
              <w:jc w:val="center"/>
              <w:rPr>
                <w:sz w:val="18"/>
              </w:rPr>
            </w:pPr>
            <w:r>
              <w:rPr>
                <w:sz w:val="18"/>
              </w:rPr>
              <w:t>160</w:t>
            </w:r>
          </w:p>
          <w:p w14:paraId="021B7522" w14:textId="5C20FE10" w:rsidR="00C4323E" w:rsidRDefault="00C4323E" w:rsidP="00C4323E">
            <w:pPr>
              <w:jc w:val="center"/>
              <w:rPr>
                <w:sz w:val="18"/>
              </w:rPr>
            </w:pPr>
            <w:r>
              <w:rPr>
                <w:sz w:val="18"/>
              </w:rPr>
              <w:t>3</w:t>
            </w:r>
            <w:r w:rsidR="00B1643F">
              <w:rPr>
                <w:sz w:val="18"/>
              </w:rPr>
              <w:t>9</w:t>
            </w:r>
          </w:p>
        </w:tc>
        <w:tc>
          <w:tcPr>
            <w:tcW w:w="1439" w:type="dxa"/>
            <w:tcBorders>
              <w:top w:val="single" w:sz="4" w:space="0" w:color="auto"/>
              <w:left w:val="single" w:sz="4" w:space="0" w:color="auto"/>
              <w:bottom w:val="single" w:sz="4" w:space="0" w:color="auto"/>
              <w:right w:val="single" w:sz="4" w:space="0" w:color="auto"/>
            </w:tcBorders>
            <w:vAlign w:val="center"/>
          </w:tcPr>
          <w:p w14:paraId="72693AC4" w14:textId="77777777" w:rsidR="00C4323E" w:rsidRDefault="00C4323E">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0071DB" w14:textId="77777777" w:rsidR="00C4323E" w:rsidRDefault="00C4323E">
            <w:pPr>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vAlign w:val="center"/>
          </w:tcPr>
          <w:p w14:paraId="0E1CCAAF" w14:textId="77777777" w:rsidR="00C4323E" w:rsidRDefault="00C4323E">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0198532D" w14:textId="77777777" w:rsidR="00C4323E" w:rsidRDefault="00C4323E">
            <w:pPr>
              <w:rPr>
                <w:sz w:val="18"/>
              </w:rPr>
            </w:pPr>
            <w:r>
              <w:rPr>
                <w:sz w:val="18"/>
              </w:rPr>
              <w:t>Leaching from natural deposits</w:t>
            </w:r>
          </w:p>
        </w:tc>
      </w:tr>
      <w:tr w:rsidR="00C4323E" w14:paraId="3C5B6BCE" w14:textId="77777777" w:rsidTr="000E5C3A">
        <w:trPr>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tcPr>
          <w:p w14:paraId="759AF711" w14:textId="77777777" w:rsidR="00C4323E" w:rsidRDefault="00C4323E">
            <w:pPr>
              <w:ind w:left="187"/>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vAlign w:val="center"/>
          </w:tcPr>
          <w:p w14:paraId="55053578" w14:textId="77777777" w:rsidR="00C4323E" w:rsidRDefault="00C4323E">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tcPr>
          <w:p w14:paraId="43E124D2" w14:textId="77777777" w:rsidR="00C4323E" w:rsidRDefault="00C4323E">
            <w:pPr>
              <w:jc w:val="center"/>
              <w:rPr>
                <w:sz w:val="18"/>
              </w:rPr>
            </w:pPr>
            <w:r>
              <w:rPr>
                <w:sz w:val="18"/>
              </w:rPr>
              <w:t>28</w:t>
            </w:r>
          </w:p>
        </w:tc>
        <w:tc>
          <w:tcPr>
            <w:tcW w:w="1439" w:type="dxa"/>
            <w:tcBorders>
              <w:top w:val="single" w:sz="4" w:space="0" w:color="auto"/>
              <w:left w:val="single" w:sz="4" w:space="0" w:color="auto"/>
              <w:bottom w:val="single" w:sz="4" w:space="0" w:color="auto"/>
              <w:right w:val="single" w:sz="4" w:space="0" w:color="auto"/>
            </w:tcBorders>
            <w:vAlign w:val="center"/>
          </w:tcPr>
          <w:p w14:paraId="2F4E592B" w14:textId="77777777" w:rsidR="00C4323E" w:rsidRDefault="00C4323E">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6BBF8808" w14:textId="77777777" w:rsidR="00C4323E" w:rsidRDefault="00C4323E">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DD28AB3" w14:textId="77777777" w:rsidR="00C4323E" w:rsidRDefault="00C4323E">
            <w:pPr>
              <w:jc w:val="center"/>
              <w:rPr>
                <w:sz w:val="18"/>
              </w:rPr>
            </w:pPr>
            <w:r>
              <w:rPr>
                <w:sz w:val="18"/>
              </w:rPr>
              <w:t>N/A</w:t>
            </w:r>
          </w:p>
        </w:tc>
        <w:tc>
          <w:tcPr>
            <w:tcW w:w="2811" w:type="dxa"/>
            <w:gridSpan w:val="2"/>
            <w:tcBorders>
              <w:top w:val="single" w:sz="4" w:space="0" w:color="auto"/>
              <w:left w:val="single" w:sz="4" w:space="0" w:color="auto"/>
              <w:bottom w:val="single" w:sz="4" w:space="0" w:color="auto"/>
              <w:right w:val="single" w:sz="6" w:space="0" w:color="auto"/>
            </w:tcBorders>
            <w:vAlign w:val="center"/>
          </w:tcPr>
          <w:p w14:paraId="011FCF2C" w14:textId="77777777" w:rsidR="00C4323E" w:rsidRDefault="00C4323E">
            <w:pPr>
              <w:rPr>
                <w:sz w:val="18"/>
              </w:rPr>
            </w:pPr>
            <w:r>
              <w:rPr>
                <w:sz w:val="18"/>
              </w:rPr>
              <w:t xml:space="preserve">Runoff/ leaching of natural deposits; industrial wastes </w:t>
            </w:r>
          </w:p>
        </w:tc>
      </w:tr>
    </w:tbl>
    <w:p w14:paraId="0BB62843" w14:textId="5DBE6E56" w:rsidR="000E5C3A" w:rsidRDefault="000E5C3A"/>
    <w:p w14:paraId="6D9BAF8F" w14:textId="08AAE462" w:rsidR="000E5C3A" w:rsidRDefault="000E5C3A"/>
    <w:p w14:paraId="1F083894" w14:textId="196F495B" w:rsidR="000E5C3A" w:rsidRDefault="000E5C3A"/>
    <w:p w14:paraId="5D5DD564" w14:textId="73D0330B" w:rsidR="000E5C3A" w:rsidRDefault="000E5C3A"/>
    <w:p w14:paraId="15432569" w14:textId="4BFEDCB9" w:rsidR="000E5C3A" w:rsidRDefault="000E5C3A"/>
    <w:p w14:paraId="0B668C29" w14:textId="781BCA65" w:rsidR="000E5C3A" w:rsidRDefault="000E5C3A"/>
    <w:p w14:paraId="5D308C29" w14:textId="77777777" w:rsidR="000E5C3A" w:rsidRDefault="000E5C3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6"/>
        <w:gridCol w:w="990"/>
        <w:gridCol w:w="1350"/>
        <w:gridCol w:w="1439"/>
        <w:gridCol w:w="1980"/>
        <w:gridCol w:w="2805"/>
        <w:gridCol w:w="6"/>
      </w:tblGrid>
      <w:tr w:rsidR="00C4323E" w:rsidRPr="001F3468" w14:paraId="391394F8" w14:textId="77777777" w:rsidTr="000E5C3A">
        <w:trPr>
          <w:cantSplit/>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9B392CD" w14:textId="77777777" w:rsidR="00C4323E" w:rsidRPr="00F41F91" w:rsidRDefault="00C4323E" w:rsidP="000E5C3A">
            <w:pPr>
              <w:spacing w:after="20"/>
              <w:jc w:val="center"/>
              <w:rPr>
                <w:b/>
                <w:caps/>
              </w:rPr>
            </w:pPr>
            <w:r w:rsidRPr="00F41F91">
              <w:rPr>
                <w:b/>
                <w:caps/>
              </w:rPr>
              <w:t>TAble 6 – detection of UNREGULATED CONTAMINANTS</w:t>
            </w:r>
          </w:p>
        </w:tc>
      </w:tr>
      <w:tr w:rsidR="00C4323E" w:rsidRPr="001F3468" w14:paraId="51C87D94" w14:textId="77777777" w:rsidTr="000E5C3A">
        <w:trPr>
          <w:cantSplit/>
          <w:trHeight w:val="440"/>
          <w:jc w:val="center"/>
        </w:trPr>
        <w:tc>
          <w:tcPr>
            <w:tcW w:w="2266" w:type="dxa"/>
            <w:tcBorders>
              <w:top w:val="single" w:sz="18" w:space="0" w:color="auto"/>
              <w:left w:val="single" w:sz="6" w:space="0" w:color="auto"/>
              <w:bottom w:val="double" w:sz="4" w:space="0" w:color="auto"/>
              <w:right w:val="single" w:sz="6" w:space="0" w:color="auto"/>
            </w:tcBorders>
            <w:vAlign w:val="center"/>
          </w:tcPr>
          <w:p w14:paraId="3F46C769" w14:textId="77777777" w:rsidR="00C4323E" w:rsidRPr="00F41F91" w:rsidRDefault="00C4323E" w:rsidP="00C4323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4323E" w:rsidRPr="00F41F91" w:rsidRDefault="00C4323E" w:rsidP="00C4323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4323E" w:rsidRPr="00F41F91" w:rsidRDefault="00C4323E" w:rsidP="00C4323E">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C4323E" w:rsidRPr="00F41F91" w:rsidRDefault="00C4323E" w:rsidP="00C4323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288CE3C" w14:textId="77777777" w:rsidR="00C4323E" w:rsidRPr="00F41F91" w:rsidRDefault="00C4323E" w:rsidP="00C4323E">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C4323E" w:rsidRPr="00F41F91" w:rsidRDefault="00C4323E" w:rsidP="00C4323E">
            <w:pPr>
              <w:spacing w:before="40" w:after="40"/>
              <w:jc w:val="center"/>
              <w:rPr>
                <w:b/>
                <w:bCs/>
                <w:sz w:val="18"/>
              </w:rPr>
            </w:pPr>
            <w:r w:rsidRPr="00F41F91">
              <w:rPr>
                <w:b/>
                <w:bCs/>
                <w:sz w:val="18"/>
              </w:rPr>
              <w:t>Health Effects Language</w:t>
            </w:r>
          </w:p>
        </w:tc>
      </w:tr>
      <w:tr w:rsidR="00C4323E" w14:paraId="0458773D" w14:textId="77777777" w:rsidTr="000E5C3A">
        <w:trPr>
          <w:gridAfter w:val="1"/>
          <w:wAfter w:w="6" w:type="dxa"/>
          <w:cantSplit/>
          <w:trHeight w:val="432"/>
          <w:jc w:val="center"/>
        </w:trPr>
        <w:tc>
          <w:tcPr>
            <w:tcW w:w="2266" w:type="dxa"/>
            <w:tcBorders>
              <w:top w:val="single" w:sz="4" w:space="0" w:color="auto"/>
              <w:left w:val="single" w:sz="6" w:space="0" w:color="auto"/>
              <w:bottom w:val="single" w:sz="4" w:space="0" w:color="auto"/>
              <w:right w:val="single" w:sz="6" w:space="0" w:color="auto"/>
            </w:tcBorders>
            <w:vAlign w:val="center"/>
            <w:hideMark/>
          </w:tcPr>
          <w:p w14:paraId="1DC7FCCD" w14:textId="77777777" w:rsidR="00C4323E" w:rsidRDefault="00C4323E">
            <w:pPr>
              <w:rPr>
                <w:sz w:val="18"/>
              </w:rPr>
            </w:pPr>
            <w:r>
              <w:rPr>
                <w:sz w:val="18"/>
              </w:rPr>
              <w:t>Boron  ( ppm )</w:t>
            </w:r>
          </w:p>
        </w:tc>
        <w:tc>
          <w:tcPr>
            <w:tcW w:w="990" w:type="dxa"/>
            <w:tcBorders>
              <w:top w:val="single" w:sz="4" w:space="0" w:color="auto"/>
              <w:left w:val="single" w:sz="6" w:space="0" w:color="auto"/>
              <w:bottom w:val="single" w:sz="4" w:space="0" w:color="auto"/>
              <w:right w:val="single" w:sz="6" w:space="0" w:color="auto"/>
            </w:tcBorders>
            <w:vAlign w:val="center"/>
            <w:hideMark/>
          </w:tcPr>
          <w:p w14:paraId="1C3A0A29" w14:textId="77777777" w:rsidR="00C4323E" w:rsidRDefault="00C4323E">
            <w:pPr>
              <w:rPr>
                <w:sz w:val="18"/>
              </w:rPr>
            </w:pPr>
            <w:r>
              <w:rPr>
                <w:sz w:val="18"/>
              </w:rPr>
              <w:t>05/04</w:t>
            </w:r>
          </w:p>
        </w:tc>
        <w:tc>
          <w:tcPr>
            <w:tcW w:w="1350" w:type="dxa"/>
            <w:tcBorders>
              <w:top w:val="single" w:sz="4" w:space="0" w:color="auto"/>
              <w:left w:val="single" w:sz="6" w:space="0" w:color="auto"/>
              <w:bottom w:val="single" w:sz="4" w:space="0" w:color="auto"/>
              <w:right w:val="single" w:sz="6" w:space="0" w:color="auto"/>
            </w:tcBorders>
            <w:vAlign w:val="center"/>
            <w:hideMark/>
          </w:tcPr>
          <w:p w14:paraId="79A47785" w14:textId="77777777" w:rsidR="00C4323E" w:rsidRDefault="00C4323E">
            <w:pPr>
              <w:rPr>
                <w:sz w:val="18"/>
              </w:rPr>
            </w:pPr>
            <w:r>
              <w:rPr>
                <w:sz w:val="18"/>
              </w:rPr>
              <w:t>2.4</w:t>
            </w:r>
          </w:p>
        </w:tc>
        <w:tc>
          <w:tcPr>
            <w:tcW w:w="1439" w:type="dxa"/>
            <w:tcBorders>
              <w:top w:val="single" w:sz="4" w:space="0" w:color="auto"/>
              <w:left w:val="single" w:sz="6" w:space="0" w:color="auto"/>
              <w:bottom w:val="single" w:sz="4" w:space="0" w:color="auto"/>
              <w:right w:val="single" w:sz="6" w:space="0" w:color="auto"/>
            </w:tcBorders>
            <w:vAlign w:val="center"/>
            <w:hideMark/>
          </w:tcPr>
          <w:p w14:paraId="358A2519" w14:textId="77777777" w:rsidR="00C4323E" w:rsidRDefault="00C4323E">
            <w:pPr>
              <w:rPr>
                <w:sz w:val="18"/>
              </w:rPr>
            </w:pPr>
            <w:r>
              <w:rPr>
                <w:sz w:val="18"/>
              </w:rPr>
              <w:t>N/A</w:t>
            </w:r>
          </w:p>
        </w:tc>
        <w:tc>
          <w:tcPr>
            <w:tcW w:w="1980" w:type="dxa"/>
            <w:tcBorders>
              <w:top w:val="single" w:sz="4" w:space="0" w:color="auto"/>
              <w:left w:val="single" w:sz="6" w:space="0" w:color="auto"/>
              <w:bottom w:val="single" w:sz="4" w:space="0" w:color="auto"/>
              <w:right w:val="single" w:sz="6" w:space="0" w:color="auto"/>
            </w:tcBorders>
            <w:vAlign w:val="center"/>
            <w:hideMark/>
          </w:tcPr>
          <w:p w14:paraId="0FBE0C9F" w14:textId="77777777" w:rsidR="00C4323E" w:rsidRDefault="00C4323E">
            <w:pPr>
              <w:rPr>
                <w:sz w:val="18"/>
              </w:rPr>
            </w:pPr>
            <w:r>
              <w:rPr>
                <w:sz w:val="18"/>
              </w:rPr>
              <w:t>1.0</w:t>
            </w:r>
          </w:p>
        </w:tc>
        <w:tc>
          <w:tcPr>
            <w:tcW w:w="2805" w:type="dxa"/>
            <w:tcBorders>
              <w:top w:val="single" w:sz="6" w:space="0" w:color="auto"/>
              <w:left w:val="single" w:sz="6" w:space="0" w:color="auto"/>
              <w:bottom w:val="single" w:sz="6" w:space="0" w:color="auto"/>
              <w:right w:val="single" w:sz="6" w:space="0" w:color="auto"/>
            </w:tcBorders>
            <w:vAlign w:val="center"/>
            <w:hideMark/>
          </w:tcPr>
          <w:p w14:paraId="08F6EFC1" w14:textId="77777777" w:rsidR="00C4323E" w:rsidRDefault="00C4323E">
            <w:pPr>
              <w:rPr>
                <w:sz w:val="18"/>
              </w:rPr>
            </w:pPr>
            <w:r>
              <w:rPr>
                <w:sz w:val="18"/>
              </w:rPr>
              <w:t>The babies of some pregnant women who drink water containing boron in excess of the notification level may have an increased risk of developmental effects, based on studies in laboratory animals</w:t>
            </w:r>
          </w:p>
        </w:tc>
      </w:tr>
      <w:tr w:rsidR="00C4323E" w14:paraId="28DA0E07" w14:textId="77777777" w:rsidTr="000E5C3A">
        <w:trPr>
          <w:gridAfter w:val="1"/>
          <w:wAfter w:w="6" w:type="dxa"/>
          <w:cantSplit/>
          <w:trHeight w:val="432"/>
          <w:jc w:val="center"/>
        </w:trPr>
        <w:tc>
          <w:tcPr>
            <w:tcW w:w="2266" w:type="dxa"/>
            <w:tcBorders>
              <w:top w:val="single" w:sz="4" w:space="0" w:color="auto"/>
              <w:left w:val="single" w:sz="6" w:space="0" w:color="auto"/>
              <w:bottom w:val="single" w:sz="18" w:space="0" w:color="auto"/>
              <w:right w:val="single" w:sz="6" w:space="0" w:color="auto"/>
            </w:tcBorders>
            <w:vAlign w:val="center"/>
            <w:hideMark/>
          </w:tcPr>
          <w:p w14:paraId="50E31482" w14:textId="77777777" w:rsidR="00C4323E" w:rsidRDefault="00C4323E">
            <w:pPr>
              <w:rPr>
                <w:sz w:val="18"/>
              </w:rPr>
            </w:pPr>
            <w:r>
              <w:rPr>
                <w:sz w:val="18"/>
              </w:rPr>
              <w:t>Vanadium ( ppb )</w:t>
            </w:r>
          </w:p>
        </w:tc>
        <w:tc>
          <w:tcPr>
            <w:tcW w:w="990" w:type="dxa"/>
            <w:tcBorders>
              <w:top w:val="single" w:sz="4" w:space="0" w:color="auto"/>
              <w:left w:val="single" w:sz="6" w:space="0" w:color="auto"/>
              <w:bottom w:val="single" w:sz="18" w:space="0" w:color="auto"/>
              <w:right w:val="single" w:sz="6" w:space="0" w:color="auto"/>
            </w:tcBorders>
            <w:vAlign w:val="center"/>
            <w:hideMark/>
          </w:tcPr>
          <w:p w14:paraId="3296A5A8" w14:textId="77777777" w:rsidR="00C4323E" w:rsidRDefault="00C4323E">
            <w:pPr>
              <w:rPr>
                <w:sz w:val="18"/>
              </w:rPr>
            </w:pPr>
            <w:r>
              <w:rPr>
                <w:sz w:val="18"/>
              </w:rPr>
              <w:t>05/04</w:t>
            </w:r>
          </w:p>
        </w:tc>
        <w:tc>
          <w:tcPr>
            <w:tcW w:w="1350" w:type="dxa"/>
            <w:tcBorders>
              <w:top w:val="single" w:sz="4" w:space="0" w:color="auto"/>
              <w:left w:val="single" w:sz="6" w:space="0" w:color="auto"/>
              <w:bottom w:val="single" w:sz="18" w:space="0" w:color="auto"/>
              <w:right w:val="single" w:sz="6" w:space="0" w:color="auto"/>
            </w:tcBorders>
            <w:vAlign w:val="center"/>
            <w:hideMark/>
          </w:tcPr>
          <w:p w14:paraId="585DDD1F" w14:textId="77777777" w:rsidR="00C4323E" w:rsidRDefault="00C4323E">
            <w:pPr>
              <w:rPr>
                <w:sz w:val="18"/>
              </w:rPr>
            </w:pPr>
            <w:r>
              <w:rPr>
                <w:sz w:val="18"/>
              </w:rPr>
              <w:t>10</w:t>
            </w:r>
          </w:p>
        </w:tc>
        <w:tc>
          <w:tcPr>
            <w:tcW w:w="1439" w:type="dxa"/>
            <w:tcBorders>
              <w:top w:val="single" w:sz="4" w:space="0" w:color="auto"/>
              <w:left w:val="single" w:sz="6" w:space="0" w:color="auto"/>
              <w:bottom w:val="single" w:sz="18" w:space="0" w:color="auto"/>
              <w:right w:val="single" w:sz="6" w:space="0" w:color="auto"/>
            </w:tcBorders>
            <w:vAlign w:val="center"/>
            <w:hideMark/>
          </w:tcPr>
          <w:p w14:paraId="23F8C5DB" w14:textId="77777777" w:rsidR="00C4323E" w:rsidRDefault="00C4323E">
            <w:pPr>
              <w:rPr>
                <w:sz w:val="18"/>
              </w:rPr>
            </w:pPr>
            <w:r>
              <w:rPr>
                <w:sz w:val="18"/>
              </w:rPr>
              <w:t>N/A</w:t>
            </w:r>
          </w:p>
        </w:tc>
        <w:tc>
          <w:tcPr>
            <w:tcW w:w="1980" w:type="dxa"/>
            <w:tcBorders>
              <w:top w:val="single" w:sz="4" w:space="0" w:color="auto"/>
              <w:left w:val="single" w:sz="6" w:space="0" w:color="auto"/>
              <w:bottom w:val="single" w:sz="18" w:space="0" w:color="auto"/>
              <w:right w:val="single" w:sz="6" w:space="0" w:color="auto"/>
            </w:tcBorders>
            <w:vAlign w:val="center"/>
            <w:hideMark/>
          </w:tcPr>
          <w:p w14:paraId="19CB2300" w14:textId="77777777" w:rsidR="00C4323E" w:rsidRDefault="00C4323E">
            <w:pPr>
              <w:rPr>
                <w:sz w:val="18"/>
              </w:rPr>
            </w:pPr>
            <w:r>
              <w:rPr>
                <w:sz w:val="18"/>
              </w:rPr>
              <w:t>50</w:t>
            </w:r>
          </w:p>
        </w:tc>
        <w:tc>
          <w:tcPr>
            <w:tcW w:w="2805" w:type="dxa"/>
            <w:tcBorders>
              <w:top w:val="single" w:sz="6" w:space="0" w:color="auto"/>
              <w:left w:val="single" w:sz="6" w:space="0" w:color="auto"/>
              <w:bottom w:val="single" w:sz="18" w:space="0" w:color="auto"/>
              <w:right w:val="single" w:sz="6" w:space="0" w:color="auto"/>
            </w:tcBorders>
            <w:vAlign w:val="center"/>
            <w:hideMark/>
          </w:tcPr>
          <w:p w14:paraId="210A7292" w14:textId="77777777" w:rsidR="00C4323E" w:rsidRDefault="00C4323E">
            <w:pPr>
              <w:rPr>
                <w:sz w:val="18"/>
              </w:rPr>
            </w:pPr>
            <w:r>
              <w:rPr>
                <w:sz w:val="18"/>
              </w:rPr>
              <w:t>The babies of some pregnant women who drink water containing vanadium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3B4BA1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E5C3A" w:rsidRPr="000E5C3A">
        <w:rPr>
          <w:rFonts w:ascii="Times New Roman" w:hAnsi="Times New Roman"/>
          <w:b/>
          <w:i/>
          <w:u w:val="single"/>
        </w:rPr>
        <w:t>MCMAHON RD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tbl>
            <w:tblPr>
              <w:tblW w:w="1080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0E5C3A" w14:paraId="74637CE8" w14:textId="77777777" w:rsidTr="000E5C3A">
              <w:trPr>
                <w:cantSplit/>
              </w:trPr>
              <w:tc>
                <w:tcPr>
                  <w:tcW w:w="10800" w:type="dxa"/>
                  <w:tcBorders>
                    <w:top w:val="nil"/>
                    <w:left w:val="nil"/>
                    <w:bottom w:val="single" w:sz="4" w:space="0" w:color="auto"/>
                    <w:right w:val="nil"/>
                  </w:tcBorders>
                  <w:hideMark/>
                </w:tcPr>
                <w:p w14:paraId="3157123D" w14:textId="77777777" w:rsidR="000E5C3A" w:rsidRDefault="000E5C3A" w:rsidP="000E5C3A">
                  <w:pPr>
                    <w:pStyle w:val="BodyText"/>
                    <w:spacing w:before="0"/>
                    <w:jc w:val="left"/>
                    <w:rPr>
                      <w:rFonts w:ascii="Times New Roman" w:hAnsi="Times New Roman"/>
                    </w:rPr>
                  </w:pPr>
                  <w:r>
                    <w:rPr>
                      <w:rFonts w:ascii="Times New Roman" w:hAnsi="Times New Roman"/>
                    </w:rPr>
                    <w:t>In August &amp; November 2015 we tested for 69 Volatile Organic Chemicals (VOC’s) including MTBE.</w:t>
                  </w:r>
                </w:p>
              </w:tc>
            </w:tr>
            <w:tr w:rsidR="000E5C3A" w14:paraId="6AAD1D34" w14:textId="77777777" w:rsidTr="000E5C3A">
              <w:trPr>
                <w:cantSplit/>
              </w:trPr>
              <w:tc>
                <w:tcPr>
                  <w:tcW w:w="10800" w:type="dxa"/>
                  <w:tcBorders>
                    <w:top w:val="single" w:sz="4" w:space="0" w:color="auto"/>
                    <w:left w:val="nil"/>
                    <w:bottom w:val="single" w:sz="4" w:space="0" w:color="auto"/>
                    <w:right w:val="nil"/>
                  </w:tcBorders>
                  <w:hideMark/>
                </w:tcPr>
                <w:p w14:paraId="27BBCCD0" w14:textId="77777777" w:rsidR="000E5C3A" w:rsidRDefault="000E5C3A" w:rsidP="000E5C3A">
                  <w:pPr>
                    <w:pStyle w:val="BodyText"/>
                    <w:spacing w:before="0"/>
                    <w:jc w:val="left"/>
                    <w:rPr>
                      <w:rFonts w:ascii="Times New Roman" w:hAnsi="Times New Roman"/>
                    </w:rPr>
                  </w:pPr>
                  <w:r>
                    <w:rPr>
                      <w:rFonts w:ascii="Times New Roman" w:hAnsi="Times New Roman"/>
                    </w:rPr>
                    <w:t>In May of 2018, we tested for 31 Synthetic Organic Chemicals (SOC’s) None were detected.</w:t>
                  </w:r>
                </w:p>
              </w:tc>
            </w:tr>
            <w:tr w:rsidR="000E5C3A" w14:paraId="38DEA7DE" w14:textId="77777777" w:rsidTr="000E5C3A">
              <w:trPr>
                <w:cantSplit/>
              </w:trPr>
              <w:tc>
                <w:tcPr>
                  <w:tcW w:w="10800" w:type="dxa"/>
                  <w:tcBorders>
                    <w:top w:val="single" w:sz="4" w:space="0" w:color="auto"/>
                    <w:left w:val="nil"/>
                    <w:bottom w:val="single" w:sz="4" w:space="0" w:color="auto"/>
                    <w:right w:val="nil"/>
                  </w:tcBorders>
                  <w:hideMark/>
                </w:tcPr>
                <w:p w14:paraId="0E464556" w14:textId="77777777" w:rsidR="000E5C3A" w:rsidRDefault="000E5C3A" w:rsidP="000E5C3A">
                  <w:pPr>
                    <w:pStyle w:val="BodyText"/>
                    <w:spacing w:before="0"/>
                    <w:jc w:val="left"/>
                    <w:rPr>
                      <w:rFonts w:ascii="Times New Roman" w:hAnsi="Times New Roman"/>
                    </w:rPr>
                  </w:pPr>
                  <w:r>
                    <w:rPr>
                      <w:rFonts w:ascii="Times New Roman" w:hAnsi="Times New Roman"/>
                    </w:rPr>
                    <w:t>In 2014 we tested for Chromium VI and Perchlorate. The results were non detect</w:t>
                  </w:r>
                </w:p>
              </w:tc>
            </w:tr>
          </w:tbl>
          <w:p w14:paraId="2F11D3FC" w14:textId="77777777" w:rsidR="002B3B52" w:rsidRPr="001F3468" w:rsidRDefault="002B3B52">
            <w:pPr>
              <w:pStyle w:val="BodyText"/>
              <w:spacing w:before="0"/>
              <w:jc w:val="left"/>
              <w:rPr>
                <w:rFonts w:ascii="Times New Roman" w:hAnsi="Times New Roman"/>
              </w:rPr>
            </w:pPr>
          </w:p>
        </w:tc>
      </w:tr>
    </w:tbl>
    <w:p w14:paraId="4302BC06" w14:textId="77777777" w:rsidR="000E5C3A" w:rsidRDefault="000E5C3A" w:rsidP="000E5C3A">
      <w:pPr>
        <w:pStyle w:val="BodyText"/>
        <w:spacing w:before="240" w:after="240"/>
        <w:rPr>
          <w:rFonts w:ascii="Times New Roman" w:hAnsi="Times New Roman"/>
          <w:b/>
          <w:sz w:val="26"/>
        </w:rPr>
      </w:pPr>
      <w:r>
        <w:rPr>
          <w:rFonts w:ascii="Times New Roman" w:hAnsi="Times New Roman"/>
          <w:b/>
          <w:sz w:val="26"/>
        </w:rPr>
        <w:t xml:space="preserve">While your water meets the federal and state standard for arsenic, it does contain low levels of arsenic. The arsenic standard balances the current understanding of arsenic’s possible health effects against the cost of removing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144FA3C4" w14:textId="77777777" w:rsidR="000E5C3A" w:rsidRDefault="000E5C3A" w:rsidP="000E5C3A">
      <w:pPr>
        <w:pStyle w:val="BodyText"/>
        <w:spacing w:before="240" w:after="240"/>
        <w:rPr>
          <w:rFonts w:ascii="Times New Roman" w:hAnsi="Times New Roman"/>
          <w:b/>
          <w:sz w:val="26"/>
        </w:rPr>
      </w:pPr>
    </w:p>
    <w:p w14:paraId="59B8A3D1" w14:textId="1F65829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E5C3A">
        <w:trPr>
          <w:trHeight w:val="360"/>
          <w:jc w:val="center"/>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0E5C3A">
        <w:trPr>
          <w:jc w:val="center"/>
        </w:trPr>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0E5C3A">
        <w:trPr>
          <w:trHeight w:val="504"/>
          <w:jc w:val="center"/>
        </w:trPr>
        <w:tc>
          <w:tcPr>
            <w:tcW w:w="2095" w:type="dxa"/>
            <w:tcBorders>
              <w:top w:val="double" w:sz="6" w:space="0" w:color="auto"/>
              <w:bottom w:val="single" w:sz="4" w:space="0" w:color="auto"/>
            </w:tcBorders>
            <w:shd w:val="clear" w:color="auto" w:fill="auto"/>
            <w:vAlign w:val="center"/>
          </w:tcPr>
          <w:p w14:paraId="29967769" w14:textId="7713CC58" w:rsidR="000E5C3A" w:rsidRPr="00F41F91" w:rsidRDefault="000E5C3A" w:rsidP="000E5C3A">
            <w:pPr>
              <w:pStyle w:val="BodyText"/>
              <w:spacing w:before="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0E5C3A">
        <w:trPr>
          <w:trHeight w:val="504"/>
          <w:jc w:val="center"/>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ED89D90" w14:textId="77777777" w:rsidR="000E5C3A" w:rsidRDefault="000E5C3A" w:rsidP="000E5C3A">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3721914D" w14:textId="77777777" w:rsidR="000E5C3A" w:rsidRDefault="000E5C3A" w:rsidP="000E5C3A">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58E39CB6" w14:textId="1DC23B46" w:rsidR="000E5C3A" w:rsidRPr="000E5C3A" w:rsidRDefault="000E5C3A" w:rsidP="000E5C3A">
      <w:pPr>
        <w:spacing w:before="120" w:after="120"/>
        <w:jc w:val="both"/>
        <w:rPr>
          <w:sz w:val="22"/>
          <w:szCs w:val="22"/>
        </w:rPr>
      </w:pPr>
      <w:r>
        <w:rPr>
          <w:sz w:val="22"/>
          <w:szCs w:val="22"/>
        </w:rPr>
        <w:t xml:space="preserve">We were </w:t>
      </w:r>
      <w:r w:rsidR="006D199F" w:rsidRPr="00EC50D5">
        <w:rPr>
          <w:b/>
          <w:sz w:val="22"/>
          <w:szCs w:val="22"/>
        </w:rPr>
        <w:t>NOT</w:t>
      </w:r>
      <w:r w:rsidR="006D199F">
        <w:rPr>
          <w:sz w:val="22"/>
          <w:szCs w:val="22"/>
        </w:rPr>
        <w:t xml:space="preserve"> </w:t>
      </w:r>
      <w:r>
        <w:rPr>
          <w:sz w:val="22"/>
          <w:szCs w:val="22"/>
        </w:rPr>
        <w:t xml:space="preserve">required to complete a Level 2 assessment because we found </w:t>
      </w:r>
      <w:r>
        <w:rPr>
          <w:i/>
          <w:sz w:val="22"/>
          <w:szCs w:val="22"/>
        </w:rPr>
        <w:t>E. coli</w:t>
      </w:r>
      <w:r>
        <w:rPr>
          <w:sz w:val="22"/>
          <w:szCs w:val="22"/>
        </w:rPr>
        <w:t xml:space="preserve">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bookmarkStart w:id="1" w:name="_GoBack"/>
            <w:bookmarkEnd w:id="1"/>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753B" w14:textId="77777777" w:rsidR="00D467F7" w:rsidRDefault="00D467F7">
      <w:r>
        <w:separator/>
      </w:r>
    </w:p>
  </w:endnote>
  <w:endnote w:type="continuationSeparator" w:id="0">
    <w:p w14:paraId="5394D10B" w14:textId="77777777" w:rsidR="00D467F7" w:rsidRDefault="00D4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DB309" w14:textId="77777777" w:rsidR="00D467F7" w:rsidRDefault="00D467F7">
      <w:r>
        <w:separator/>
      </w:r>
    </w:p>
  </w:footnote>
  <w:footnote w:type="continuationSeparator" w:id="0">
    <w:p w14:paraId="21859B89" w14:textId="77777777" w:rsidR="00D467F7" w:rsidRDefault="00D4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C50D5">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C50D5">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9D4"/>
    <w:rsid w:val="000E5C3A"/>
    <w:rsid w:val="000F3C1E"/>
    <w:rsid w:val="000F6367"/>
    <w:rsid w:val="00100750"/>
    <w:rsid w:val="00101107"/>
    <w:rsid w:val="001151D3"/>
    <w:rsid w:val="0012764D"/>
    <w:rsid w:val="00127B6D"/>
    <w:rsid w:val="001331D3"/>
    <w:rsid w:val="001476E6"/>
    <w:rsid w:val="00153D70"/>
    <w:rsid w:val="00154C45"/>
    <w:rsid w:val="00160D7E"/>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3093"/>
    <w:rsid w:val="004F3C5B"/>
    <w:rsid w:val="004F67E6"/>
    <w:rsid w:val="00501116"/>
    <w:rsid w:val="00501B52"/>
    <w:rsid w:val="005065B7"/>
    <w:rsid w:val="00511A70"/>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199F"/>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2ABF"/>
    <w:rsid w:val="00783F5A"/>
    <w:rsid w:val="00784E3A"/>
    <w:rsid w:val="00796405"/>
    <w:rsid w:val="00796E52"/>
    <w:rsid w:val="007A322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715EE"/>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5C4"/>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3CD2"/>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43F"/>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C6AA8"/>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23E"/>
    <w:rsid w:val="00C43468"/>
    <w:rsid w:val="00C43992"/>
    <w:rsid w:val="00C45B4E"/>
    <w:rsid w:val="00C51D70"/>
    <w:rsid w:val="00C55FC5"/>
    <w:rsid w:val="00C6314A"/>
    <w:rsid w:val="00C649AA"/>
    <w:rsid w:val="00C77170"/>
    <w:rsid w:val="00C8032D"/>
    <w:rsid w:val="00C945A7"/>
    <w:rsid w:val="00C947E0"/>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67F7"/>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50D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C4323E"/>
    <w:rPr>
      <w:sz w:val="24"/>
    </w:rPr>
  </w:style>
  <w:style w:type="character" w:customStyle="1" w:styleId="BodyTextChar">
    <w:name w:val="Body Text Char"/>
    <w:basedOn w:val="DefaultParagraphFont"/>
    <w:link w:val="BodyText"/>
    <w:rsid w:val="000E5C3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3711">
      <w:bodyDiv w:val="1"/>
      <w:marLeft w:val="0"/>
      <w:marRight w:val="0"/>
      <w:marTop w:val="0"/>
      <w:marBottom w:val="0"/>
      <w:divBdr>
        <w:top w:val="none" w:sz="0" w:space="0" w:color="auto"/>
        <w:left w:val="none" w:sz="0" w:space="0" w:color="auto"/>
        <w:bottom w:val="none" w:sz="0" w:space="0" w:color="auto"/>
        <w:right w:val="none" w:sz="0" w:space="0" w:color="auto"/>
      </w:divBdr>
    </w:div>
    <w:div w:id="297928053">
      <w:bodyDiv w:val="1"/>
      <w:marLeft w:val="0"/>
      <w:marRight w:val="0"/>
      <w:marTop w:val="0"/>
      <w:marBottom w:val="0"/>
      <w:divBdr>
        <w:top w:val="none" w:sz="0" w:space="0" w:color="auto"/>
        <w:left w:val="none" w:sz="0" w:space="0" w:color="auto"/>
        <w:bottom w:val="none" w:sz="0" w:space="0" w:color="auto"/>
        <w:right w:val="none" w:sz="0" w:space="0" w:color="auto"/>
      </w:divBdr>
    </w:div>
    <w:div w:id="583104736">
      <w:bodyDiv w:val="1"/>
      <w:marLeft w:val="0"/>
      <w:marRight w:val="0"/>
      <w:marTop w:val="0"/>
      <w:marBottom w:val="0"/>
      <w:divBdr>
        <w:top w:val="none" w:sz="0" w:space="0" w:color="auto"/>
        <w:left w:val="none" w:sz="0" w:space="0" w:color="auto"/>
        <w:bottom w:val="none" w:sz="0" w:space="0" w:color="auto"/>
        <w:right w:val="none" w:sz="0" w:space="0" w:color="auto"/>
      </w:divBdr>
    </w:div>
    <w:div w:id="1603144834">
      <w:bodyDiv w:val="1"/>
      <w:marLeft w:val="0"/>
      <w:marRight w:val="0"/>
      <w:marTop w:val="0"/>
      <w:marBottom w:val="0"/>
      <w:divBdr>
        <w:top w:val="none" w:sz="0" w:space="0" w:color="auto"/>
        <w:left w:val="none" w:sz="0" w:space="0" w:color="auto"/>
        <w:bottom w:val="none" w:sz="0" w:space="0" w:color="auto"/>
        <w:right w:val="none" w:sz="0" w:space="0" w:color="auto"/>
      </w:divBdr>
    </w:div>
    <w:div w:id="1771925996">
      <w:bodyDiv w:val="1"/>
      <w:marLeft w:val="0"/>
      <w:marRight w:val="0"/>
      <w:marTop w:val="0"/>
      <w:marBottom w:val="0"/>
      <w:divBdr>
        <w:top w:val="none" w:sz="0" w:space="0" w:color="auto"/>
        <w:left w:val="none" w:sz="0" w:space="0" w:color="auto"/>
        <w:bottom w:val="none" w:sz="0" w:space="0" w:color="auto"/>
        <w:right w:val="none" w:sz="0" w:space="0" w:color="auto"/>
      </w:divBdr>
    </w:div>
    <w:div w:id="1891645802">
      <w:bodyDiv w:val="1"/>
      <w:marLeft w:val="0"/>
      <w:marRight w:val="0"/>
      <w:marTop w:val="0"/>
      <w:marBottom w:val="0"/>
      <w:divBdr>
        <w:top w:val="none" w:sz="0" w:space="0" w:color="auto"/>
        <w:left w:val="none" w:sz="0" w:space="0" w:color="auto"/>
        <w:bottom w:val="none" w:sz="0" w:space="0" w:color="auto"/>
        <w:right w:val="none" w:sz="0" w:space="0" w:color="auto"/>
      </w:divBdr>
    </w:div>
    <w:div w:id="1959876781">
      <w:bodyDiv w:val="1"/>
      <w:marLeft w:val="0"/>
      <w:marRight w:val="0"/>
      <w:marTop w:val="0"/>
      <w:marBottom w:val="0"/>
      <w:divBdr>
        <w:top w:val="none" w:sz="0" w:space="0" w:color="auto"/>
        <w:left w:val="none" w:sz="0" w:space="0" w:color="auto"/>
        <w:bottom w:val="none" w:sz="0" w:space="0" w:color="auto"/>
        <w:right w:val="none" w:sz="0" w:space="0" w:color="auto"/>
      </w:divBdr>
    </w:div>
    <w:div w:id="20360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3242-6157-4DEE-8874-98D4D57D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2</cp:revision>
  <cp:lastPrinted>2020-02-07T22:54:00Z</cp:lastPrinted>
  <dcterms:created xsi:type="dcterms:W3CDTF">2020-06-26T17:50:00Z</dcterms:created>
  <dcterms:modified xsi:type="dcterms:W3CDTF">2020-06-26T17:50:00Z</dcterms:modified>
</cp:coreProperties>
</file>