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jc w:val="center"/>
        <w:rPr/>
      </w:pPr>
      <w:bookmarkStart w:colFirst="0" w:colLast="0" w:name="_heading=h.gjdgxs" w:id="0"/>
      <w:bookmarkEnd w:id="0"/>
      <w:r w:rsidDel="00000000" w:rsidR="00000000" w:rsidRPr="00000000">
        <w:rPr>
          <w:rtl w:val="0"/>
        </w:rPr>
        <w:t xml:space="preserve">2022 Consumer Confidence Report</w:t>
      </w:r>
    </w:p>
    <w:p w:rsidR="00000000" w:rsidDel="00000000" w:rsidP="00000000" w:rsidRDefault="00000000" w:rsidRPr="00000000" w14:paraId="00000002">
      <w:pPr>
        <w:pStyle w:val="Heading2"/>
        <w:rPr/>
      </w:pPr>
      <w:bookmarkStart w:colFirst="0" w:colLast="0" w:name="_heading=h.30j0zll" w:id="1"/>
      <w:bookmarkEnd w:id="1"/>
      <w:r w:rsidDel="00000000" w:rsidR="00000000" w:rsidRPr="00000000">
        <w:rPr>
          <w:rtl w:val="0"/>
        </w:rPr>
        <w:t xml:space="preserve">Water System Information</w:t>
      </w:r>
    </w:p>
    <w:p w:rsidR="00000000" w:rsidDel="00000000" w:rsidP="00000000" w:rsidRDefault="00000000" w:rsidRPr="00000000" w14:paraId="00000003">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Water System Name: </w:t>
      </w:r>
      <w:r w:rsidDel="00000000" w:rsidR="00000000" w:rsidRPr="00000000">
        <w:rPr>
          <w:rFonts w:ascii="Arial" w:cs="Arial" w:eastAsia="Arial" w:hAnsi="Arial"/>
          <w:sz w:val="24"/>
          <w:szCs w:val="24"/>
          <w:highlight w:val="yellow"/>
          <w:rtl w:val="0"/>
        </w:rPr>
        <w:t xml:space="preserve">Olympia Commons Mobilodge</w:t>
      </w:r>
      <w:r w:rsidDel="00000000" w:rsidR="00000000" w:rsidRPr="00000000">
        <w:rPr>
          <w:rtl w:val="0"/>
        </w:rPr>
      </w:r>
    </w:p>
    <w:p w:rsidR="00000000" w:rsidDel="00000000" w:rsidP="00000000" w:rsidRDefault="00000000" w:rsidRPr="00000000" w14:paraId="00000004">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Report Date: </w:t>
      </w:r>
      <w:r w:rsidDel="00000000" w:rsidR="00000000" w:rsidRPr="00000000">
        <w:rPr>
          <w:rFonts w:ascii="Arial" w:cs="Arial" w:eastAsia="Arial" w:hAnsi="Arial"/>
          <w:sz w:val="24"/>
          <w:szCs w:val="24"/>
          <w:highlight w:val="yellow"/>
          <w:rtl w:val="0"/>
        </w:rPr>
        <w:t xml:space="preserve">July 31, 2023</w:t>
      </w:r>
      <w:r w:rsidDel="00000000" w:rsidR="00000000" w:rsidRPr="00000000">
        <w:rPr>
          <w:rtl w:val="0"/>
        </w:rPr>
      </w:r>
    </w:p>
    <w:p w:rsidR="00000000" w:rsidDel="00000000" w:rsidP="00000000" w:rsidRDefault="00000000" w:rsidRPr="00000000" w14:paraId="00000005">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Type of Water Source(s) in Use: </w:t>
      </w:r>
      <w:r w:rsidDel="00000000" w:rsidR="00000000" w:rsidRPr="00000000">
        <w:rPr>
          <w:rFonts w:ascii="Arial" w:cs="Arial" w:eastAsia="Arial" w:hAnsi="Arial"/>
          <w:sz w:val="24"/>
          <w:szCs w:val="24"/>
          <w:highlight w:val="yellow"/>
          <w:rtl w:val="0"/>
        </w:rPr>
        <w:t xml:space="preserve">Groundwater</w:t>
      </w:r>
      <w:r w:rsidDel="00000000" w:rsidR="00000000" w:rsidRPr="00000000">
        <w:rPr>
          <w:rtl w:val="0"/>
        </w:rPr>
      </w:r>
    </w:p>
    <w:p w:rsidR="00000000" w:rsidDel="00000000" w:rsidP="00000000" w:rsidRDefault="00000000" w:rsidRPr="00000000" w14:paraId="00000006">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and General Location of Source(s): </w:t>
      </w:r>
      <w:r w:rsidDel="00000000" w:rsidR="00000000" w:rsidRPr="00000000">
        <w:rPr>
          <w:rFonts w:ascii="Arial" w:cs="Arial" w:eastAsia="Arial" w:hAnsi="Arial"/>
          <w:sz w:val="24"/>
          <w:szCs w:val="24"/>
          <w:highlight w:val="yellow"/>
          <w:rtl w:val="0"/>
        </w:rPr>
        <w:t xml:space="preserve">Well 01, Well 02 </w:t>
      </w:r>
      <w:r w:rsidDel="00000000" w:rsidR="00000000" w:rsidRPr="00000000">
        <w:rPr>
          <w:rtl w:val="0"/>
        </w:rPr>
      </w:r>
    </w:p>
    <w:p w:rsidR="00000000" w:rsidDel="00000000" w:rsidP="00000000" w:rsidRDefault="00000000" w:rsidRPr="00000000" w14:paraId="00000007">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Drinking Water Source Assessment Information: [Enter Drinking Water Source Assessment Information]</w:t>
      </w:r>
    </w:p>
    <w:p w:rsidR="00000000" w:rsidDel="00000000" w:rsidP="00000000" w:rsidRDefault="00000000" w:rsidRPr="00000000" w14:paraId="00000008">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Time and Place of Regularly Scheduled Board Meetings for Public Participation: [Enter Time and Place of Regularly Scheduled Board Meetings for Public Participation]</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For More Information, Contact: </w:t>
      </w:r>
      <w:r w:rsidDel="00000000" w:rsidR="00000000" w:rsidRPr="00000000">
        <w:rPr>
          <w:rFonts w:ascii="Arial" w:cs="Arial" w:eastAsia="Arial" w:hAnsi="Arial"/>
          <w:sz w:val="24"/>
          <w:szCs w:val="24"/>
          <w:highlight w:val="yellow"/>
          <w:rtl w:val="0"/>
        </w:rPr>
        <w:t xml:space="preserve">Casie Rodine</w:t>
      </w:r>
      <w:r w:rsidDel="00000000" w:rsidR="00000000" w:rsidRPr="00000000">
        <w:rPr>
          <w:rFonts w:ascii="Arial" w:cs="Arial" w:eastAsia="Arial" w:hAnsi="Arial"/>
          <w:sz w:val="24"/>
          <w:szCs w:val="24"/>
          <w:rtl w:val="0"/>
        </w:rPr>
        <w:t xml:space="preserve"> at </w:t>
      </w:r>
      <w:r w:rsidDel="00000000" w:rsidR="00000000" w:rsidRPr="00000000">
        <w:rPr>
          <w:rFonts w:ascii="Arial" w:cs="Arial" w:eastAsia="Arial" w:hAnsi="Arial"/>
          <w:sz w:val="24"/>
          <w:szCs w:val="24"/>
          <w:highlight w:val="yellow"/>
          <w:rtl w:val="0"/>
        </w:rPr>
        <w:t xml:space="preserve">(916) 423-1093</w:t>
      </w: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Style w:val="Heading2"/>
        <w:rPr/>
      </w:pPr>
      <w:bookmarkStart w:colFirst="0" w:colLast="0" w:name="_heading=h.1fob9te" w:id="2"/>
      <w:bookmarkEnd w:id="2"/>
      <w:r w:rsidDel="00000000" w:rsidR="00000000" w:rsidRPr="00000000">
        <w:rPr>
          <w:rtl w:val="0"/>
        </w:rPr>
        <w:t xml:space="preserve">About This Report</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We test the drinking water quality for many constituents as required by state and federal regulations.  This report shows the results of our monitoring for the period of January 1 to December 31, 2022 and may include earlier monitoring data.</w:t>
      </w:r>
    </w:p>
    <w:p w:rsidR="00000000" w:rsidDel="00000000" w:rsidP="00000000" w:rsidRDefault="00000000" w:rsidRPr="00000000" w14:paraId="0000000D">
      <w:pPr>
        <w:spacing w:after="1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pStyle w:val="Heading2"/>
        <w:spacing w:after="40" w:before="0" w:lineRule="auto"/>
        <w:rPr/>
      </w:pPr>
      <w:bookmarkStart w:colFirst="0" w:colLast="0" w:name="_heading=h.3znysh7" w:id="3"/>
      <w:bookmarkEnd w:id="3"/>
      <w:r w:rsidDel="00000000" w:rsidR="00000000" w:rsidRPr="00000000">
        <w:rPr>
          <w:rtl w:val="0"/>
        </w:rPr>
        <w:t xml:space="preserve">Terms Used in This Report</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5"/>
        <w:gridCol w:w="8095"/>
        <w:tblGridChange w:id="0">
          <w:tblGrid>
            <w:gridCol w:w="2695"/>
            <w:gridCol w:w="8095"/>
          </w:tblGrid>
        </w:tblGridChange>
      </w:tblGrid>
      <w:tr>
        <w:trPr>
          <w:cantSplit w:val="0"/>
          <w:trHeight w:val="226" w:hRule="atLeast"/>
          <w:tblHeader w:val="1"/>
        </w:trPr>
        <w:tc>
          <w:tcPr>
            <w:vAlign w:val="center"/>
          </w:tcPr>
          <w:p w:rsidR="00000000" w:rsidDel="00000000" w:rsidP="00000000" w:rsidRDefault="00000000" w:rsidRPr="00000000" w14:paraId="0000000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Term</w:t>
            </w:r>
          </w:p>
        </w:tc>
        <w:tc>
          <w:tcPr>
            <w:vAlign w:val="center"/>
          </w:tcPr>
          <w:p w:rsidR="00000000" w:rsidDel="00000000" w:rsidP="00000000" w:rsidRDefault="00000000" w:rsidRPr="00000000" w14:paraId="0000001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Definition</w:t>
            </w:r>
          </w:p>
        </w:tc>
      </w:tr>
      <w:tr>
        <w:trPr>
          <w:cantSplit w:val="0"/>
          <w:tblHeader w:val="0"/>
        </w:trPr>
        <w:tc>
          <w:tcPr>
            <w:tcMar>
              <w:left w:w="58.0" w:type="dxa"/>
              <w:right w:w="86.0" w:type="dxa"/>
            </w:tcMar>
          </w:tcPr>
          <w:p w:rsidR="00000000" w:rsidDel="00000000" w:rsidP="00000000" w:rsidRDefault="00000000" w:rsidRPr="00000000" w14:paraId="00000011">
            <w:pPr>
              <w:rPr/>
            </w:pPr>
            <w:r w:rsidDel="00000000" w:rsidR="00000000" w:rsidRPr="00000000">
              <w:rPr>
                <w:rFonts w:ascii="Arial" w:cs="Arial" w:eastAsia="Arial" w:hAnsi="Arial"/>
                <w:sz w:val="24"/>
                <w:szCs w:val="24"/>
                <w:rtl w:val="0"/>
              </w:rPr>
              <w:t xml:space="preserve">Level 1 Assessment</w:t>
            </w:r>
            <w:r w:rsidDel="00000000" w:rsidR="00000000" w:rsidRPr="00000000">
              <w:rPr>
                <w:rtl w:val="0"/>
              </w:rPr>
            </w:r>
          </w:p>
        </w:tc>
        <w:tc>
          <w:tcPr/>
          <w:p w:rsidR="00000000" w:rsidDel="00000000" w:rsidP="00000000" w:rsidRDefault="00000000" w:rsidRPr="00000000" w14:paraId="00000012">
            <w:pPr>
              <w:rPr/>
            </w:pPr>
            <w:r w:rsidDel="00000000" w:rsidR="00000000" w:rsidRPr="00000000">
              <w:rPr>
                <w:rFonts w:ascii="Arial" w:cs="Arial" w:eastAsia="Arial" w:hAnsi="Arial"/>
                <w:sz w:val="24"/>
                <w:szCs w:val="24"/>
                <w:rtl w:val="0"/>
              </w:rPr>
              <w:t xml:space="preserve">A Level 1 assessment is a study of the water system to identify potential problems and determine (if possible) why total coliform bacteria have been found in our water system.</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3">
            <w:pPr>
              <w:rPr/>
            </w:pPr>
            <w:r w:rsidDel="00000000" w:rsidR="00000000" w:rsidRPr="00000000">
              <w:rPr>
                <w:rFonts w:ascii="Arial" w:cs="Arial" w:eastAsia="Arial" w:hAnsi="Arial"/>
                <w:sz w:val="24"/>
                <w:szCs w:val="24"/>
                <w:rtl w:val="0"/>
              </w:rPr>
              <w:t xml:space="preserve">Level 2 Assessment</w:t>
            </w:r>
            <w:r w:rsidDel="00000000" w:rsidR="00000000" w:rsidRPr="00000000">
              <w:rPr>
                <w:rtl w:val="0"/>
              </w:rPr>
            </w:r>
          </w:p>
        </w:tc>
        <w:tc>
          <w:tcPr/>
          <w:p w:rsidR="00000000" w:rsidDel="00000000" w:rsidP="00000000" w:rsidRDefault="00000000" w:rsidRPr="00000000" w14:paraId="00000014">
            <w:pPr>
              <w:rPr/>
            </w:pPr>
            <w:r w:rsidDel="00000000" w:rsidR="00000000" w:rsidRPr="00000000">
              <w:rPr>
                <w:rFonts w:ascii="Arial" w:cs="Arial" w:eastAsia="Arial" w:hAnsi="Arial"/>
                <w:sz w:val="24"/>
                <w:szCs w:val="24"/>
                <w:rtl w:val="0"/>
              </w:rPr>
              <w:t xml:space="preserve">A Level 2 assessment is a very detailed study of the water system to identify potential problems and determine (if possible) why an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MCL violation has occurred and/or why total coliform bacteria have been found in our water system on multiple occasions.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5">
            <w:pPr>
              <w:rPr/>
            </w:pPr>
            <w:r w:rsidDel="00000000" w:rsidR="00000000" w:rsidRPr="00000000">
              <w:rPr>
                <w:rFonts w:ascii="Arial" w:cs="Arial" w:eastAsia="Arial" w:hAnsi="Arial"/>
                <w:sz w:val="24"/>
                <w:szCs w:val="24"/>
                <w:rtl w:val="0"/>
              </w:rPr>
              <w:t xml:space="preserve">Maximum Contaminant Level (MCL)</w:t>
            </w:r>
            <w:r w:rsidDel="00000000" w:rsidR="00000000" w:rsidRPr="00000000">
              <w:rPr>
                <w:rtl w:val="0"/>
              </w:rPr>
            </w:r>
          </w:p>
        </w:tc>
        <w:tc>
          <w:tcPr/>
          <w:p w:rsidR="00000000" w:rsidDel="00000000" w:rsidP="00000000" w:rsidRDefault="00000000" w:rsidRPr="00000000" w14:paraId="00000016">
            <w:pPr>
              <w:rPr/>
            </w:pPr>
            <w:r w:rsidDel="00000000" w:rsidR="00000000" w:rsidRPr="00000000">
              <w:rPr>
                <w:rFonts w:ascii="Arial" w:cs="Arial" w:eastAsia="Arial" w:hAnsi="Arial"/>
                <w:sz w:val="24"/>
                <w:szCs w:val="24"/>
                <w:rtl w:val="0"/>
              </w:rPr>
              <w:t xml:space="preserve">The highest level of a contaminant that is allowed in drinking water.  Primary MCLs are set as close to the PHGs (or MCLGs) as is economically and technologically feasible.  Secondary MCLs are set to protect the odor, taste, and appearance of drinking water.</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7">
            <w:pPr>
              <w:rPr/>
            </w:pPr>
            <w:r w:rsidDel="00000000" w:rsidR="00000000" w:rsidRPr="00000000">
              <w:rPr>
                <w:rFonts w:ascii="Arial" w:cs="Arial" w:eastAsia="Arial" w:hAnsi="Arial"/>
                <w:sz w:val="24"/>
                <w:szCs w:val="24"/>
                <w:rtl w:val="0"/>
              </w:rPr>
              <w:t xml:space="preserve">Maximum Contaminant Level Goal (MCLG)</w:t>
            </w:r>
            <w:r w:rsidDel="00000000" w:rsidR="00000000" w:rsidRPr="00000000">
              <w:rPr>
                <w:rtl w:val="0"/>
              </w:rPr>
            </w:r>
          </w:p>
        </w:tc>
        <w:tc>
          <w:tcPr/>
          <w:p w:rsidR="00000000" w:rsidDel="00000000" w:rsidP="00000000" w:rsidRDefault="00000000" w:rsidRPr="00000000" w14:paraId="00000018">
            <w:pPr>
              <w:rPr/>
            </w:pPr>
            <w:r w:rsidDel="00000000" w:rsidR="00000000" w:rsidRPr="00000000">
              <w:rPr>
                <w:rFonts w:ascii="Arial" w:cs="Arial" w:eastAsia="Arial" w:hAnsi="Arial"/>
                <w:sz w:val="24"/>
                <w:szCs w:val="24"/>
                <w:rtl w:val="0"/>
              </w:rPr>
              <w:t xml:space="preserve">The level of a contaminant in drinking water below which there is no known or expected risk to health.  MCLGs are set by the U.S. Environmental Protection Agency (U.S. EPA).</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9">
            <w:pPr>
              <w:rPr/>
            </w:pPr>
            <w:r w:rsidDel="00000000" w:rsidR="00000000" w:rsidRPr="00000000">
              <w:rPr>
                <w:rFonts w:ascii="Arial" w:cs="Arial" w:eastAsia="Arial" w:hAnsi="Arial"/>
                <w:sz w:val="24"/>
                <w:szCs w:val="24"/>
                <w:rtl w:val="0"/>
              </w:rPr>
              <w:t xml:space="preserve">Maximum Residual Disinfectant Level (MRDL)</w:t>
            </w:r>
            <w:r w:rsidDel="00000000" w:rsidR="00000000" w:rsidRPr="00000000">
              <w:rPr>
                <w:rtl w:val="0"/>
              </w:rPr>
            </w:r>
          </w:p>
        </w:tc>
        <w:tc>
          <w:tcPr/>
          <w:p w:rsidR="00000000" w:rsidDel="00000000" w:rsidP="00000000" w:rsidRDefault="00000000" w:rsidRPr="00000000" w14:paraId="0000001A">
            <w:pPr>
              <w:rPr/>
            </w:pPr>
            <w:r w:rsidDel="00000000" w:rsidR="00000000" w:rsidRPr="00000000">
              <w:rPr>
                <w:rFonts w:ascii="Arial" w:cs="Arial" w:eastAsia="Arial" w:hAnsi="Arial"/>
                <w:sz w:val="24"/>
                <w:szCs w:val="24"/>
                <w:rtl w:val="0"/>
              </w:rPr>
              <w:t xml:space="preserve">The highest level of a disinfectant allowed in drinking water.  There is convincing evidence that addition of a disinfectant is necessary for control of microbial contaminants.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B">
            <w:pPr>
              <w:rPr/>
            </w:pPr>
            <w:r w:rsidDel="00000000" w:rsidR="00000000" w:rsidRPr="00000000">
              <w:rPr>
                <w:rFonts w:ascii="Arial" w:cs="Arial" w:eastAsia="Arial" w:hAnsi="Arial"/>
                <w:sz w:val="24"/>
                <w:szCs w:val="24"/>
                <w:rtl w:val="0"/>
              </w:rPr>
              <w:t xml:space="preserve">Maximum Residual Disinfectant Level Goal (MRDLG)</w:t>
            </w:r>
            <w:r w:rsidDel="00000000" w:rsidR="00000000" w:rsidRPr="00000000">
              <w:rPr>
                <w:rtl w:val="0"/>
              </w:rPr>
            </w:r>
          </w:p>
        </w:tc>
        <w:tc>
          <w:tcPr/>
          <w:p w:rsidR="00000000" w:rsidDel="00000000" w:rsidP="00000000" w:rsidRDefault="00000000" w:rsidRPr="00000000" w14:paraId="0000001C">
            <w:pPr>
              <w:rPr/>
            </w:pPr>
            <w:r w:rsidDel="00000000" w:rsidR="00000000" w:rsidRPr="00000000">
              <w:rPr>
                <w:rFonts w:ascii="Arial" w:cs="Arial" w:eastAsia="Arial" w:hAnsi="Arial"/>
                <w:sz w:val="24"/>
                <w:szCs w:val="24"/>
                <w:rtl w:val="0"/>
              </w:rPr>
              <w:t xml:space="preserve">The level of a drinking water disinfectant below which there is no known or expected risk to health.  MRDLGs do not reflect the benefits of the use of disinfectants to control microbial contaminants.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Primary Drinking Water Standards (PDWS)</w:t>
            </w:r>
          </w:p>
        </w:tc>
        <w:tc>
          <w:tcPr/>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MCLs and MRDLs for contaminants that affect health along with their monitoring and reporting requirements, and water treatment requirements.</w:t>
            </w:r>
          </w:p>
        </w:tc>
      </w:tr>
      <w:tr>
        <w:trPr>
          <w:cantSplit w:val="0"/>
          <w:tblHeader w:val="0"/>
        </w:trPr>
        <w:tc>
          <w:tcPr>
            <w:tcMar>
              <w:left w:w="58.0" w:type="dxa"/>
              <w:right w:w="86.0" w:type="dxa"/>
            </w:tcMar>
          </w:tcPr>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Public Health Goal</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(PHG)</w:t>
            </w:r>
          </w:p>
        </w:tc>
        <w:tc>
          <w:tcPr/>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The level of a contaminant in drinking water below which there is no known or expected risk to health.  PHGs are set by the California Environmental Protection Agency.</w:t>
            </w:r>
          </w:p>
        </w:tc>
      </w:tr>
      <w:tr>
        <w:trPr>
          <w:cantSplit w:val="0"/>
          <w:tblHeader w:val="0"/>
        </w:trPr>
        <w:tc>
          <w:tcPr>
            <w:tcMar>
              <w:left w:w="58.0" w:type="dxa"/>
              <w:right w:w="86.0" w:type="dxa"/>
            </w:tcMar>
          </w:tcPr>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Regulatory Action Level</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(AL)</w:t>
            </w:r>
          </w:p>
        </w:tc>
        <w:tc>
          <w:tcPr/>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The concentration of a contaminant which, if exceeded, triggers treatment or other requirements that a water system must follow.</w:t>
            </w:r>
          </w:p>
        </w:tc>
      </w:tr>
      <w:tr>
        <w:trPr>
          <w:cantSplit w:val="0"/>
          <w:tblHeader w:val="0"/>
        </w:trPr>
        <w:tc>
          <w:tcPr>
            <w:tcMar>
              <w:left w:w="58.0" w:type="dxa"/>
              <w:right w:w="86.0" w:type="dxa"/>
            </w:tcMar>
          </w:tcPr>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Secondary Drinking Water Standards (SDWS)</w:t>
            </w:r>
          </w:p>
        </w:tc>
        <w:tc>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MCLs for contaminants that affect taste, odor, or appearance of the drinking water.  Contaminants with SDWSs do not affect the health at the MCL levels.</w:t>
            </w:r>
          </w:p>
        </w:tc>
      </w:tr>
      <w:tr>
        <w:trPr>
          <w:cantSplit w:val="0"/>
          <w:tblHeader w:val="0"/>
        </w:trPr>
        <w:tc>
          <w:tcPr>
            <w:tcMar>
              <w:left w:w="58.0" w:type="dxa"/>
              <w:right w:w="86.0" w:type="dxa"/>
            </w:tcMar>
          </w:tcPr>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Treatment Technique</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(TT)</w:t>
            </w:r>
          </w:p>
        </w:tc>
        <w:tc>
          <w:tcPr/>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A required process intended to reduce the level of a contaminant in drinking water.</w:t>
            </w:r>
          </w:p>
        </w:tc>
      </w:tr>
      <w:tr>
        <w:trPr>
          <w:cantSplit w:val="0"/>
          <w:tblHeader w:val="0"/>
        </w:trPr>
        <w:tc>
          <w:tcPr>
            <w:tcMar>
              <w:left w:w="58.0" w:type="dxa"/>
              <w:right w:w="86.0" w:type="dxa"/>
            </w:tcMar>
          </w:tcPr>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Variances and Exemptions</w:t>
            </w:r>
          </w:p>
        </w:tc>
        <w:tc>
          <w:tcPr/>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Permissions from the State Water Resources Control Board (State Board) to exceed an MCL or not comply with a treatment technique under certain conditions.</w:t>
            </w:r>
          </w:p>
        </w:tc>
      </w:tr>
      <w:tr>
        <w:trPr>
          <w:cantSplit w:val="0"/>
          <w:tblHeader w:val="0"/>
        </w:trPr>
        <w:tc>
          <w:tcPr>
            <w:tcMar>
              <w:left w:w="58.0" w:type="dxa"/>
              <w:right w:w="86.0" w:type="dxa"/>
            </w:tcMar>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ND</w:t>
            </w:r>
          </w:p>
        </w:tc>
        <w:tc>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Not detectable at testing limit.</w:t>
            </w:r>
          </w:p>
        </w:tc>
      </w:tr>
      <w:tr>
        <w:trPr>
          <w:cantSplit w:val="0"/>
          <w:tblHeader w:val="0"/>
        </w:trPr>
        <w:tc>
          <w:tcPr>
            <w:tcMar>
              <w:left w:w="58.0" w:type="dxa"/>
              <w:right w:w="86.0" w:type="dxa"/>
            </w:tcMar>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ppm</w:t>
            </w:r>
          </w:p>
        </w:tc>
        <w:tc>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million or milligrams per liter (mg/L)</w:t>
            </w:r>
          </w:p>
        </w:tc>
      </w:tr>
      <w:tr>
        <w:trPr>
          <w:cantSplit w:val="0"/>
          <w:tblHeader w:val="0"/>
        </w:trPr>
        <w:tc>
          <w:tcPr>
            <w:tcMar>
              <w:left w:w="58.0" w:type="dxa"/>
              <w:right w:w="86.0" w:type="dxa"/>
            </w:tcMa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ppb</w:t>
            </w:r>
          </w:p>
        </w:tc>
        <w:tc>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billion or micrograms per liter (µg/L)</w:t>
            </w:r>
          </w:p>
        </w:tc>
      </w:tr>
      <w:tr>
        <w:trPr>
          <w:cantSplit w:val="0"/>
          <w:tblHeader w:val="0"/>
        </w:trPr>
        <w:tc>
          <w:tcPr>
            <w:tcMar>
              <w:left w:w="58.0" w:type="dxa"/>
              <w:right w:w="86.0" w:type="dxa"/>
            </w:tcM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ppt</w:t>
            </w:r>
          </w:p>
        </w:tc>
        <w:tc>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trillion or nanograms per liter (ng/L)</w:t>
            </w:r>
          </w:p>
        </w:tc>
      </w:tr>
      <w:tr>
        <w:trPr>
          <w:cantSplit w:val="0"/>
          <w:tblHeader w:val="0"/>
        </w:trPr>
        <w:tc>
          <w:tcPr>
            <w:tcMar>
              <w:left w:w="58.0" w:type="dxa"/>
              <w:right w:w="86.0" w:type="dxa"/>
            </w:tcMa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ppq</w:t>
            </w:r>
          </w:p>
        </w:tc>
        <w:tc>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quadrillion or picogram per liter (pg/L)</w:t>
            </w:r>
          </w:p>
        </w:tc>
      </w:tr>
      <w:tr>
        <w:trPr>
          <w:cantSplit w:val="0"/>
          <w:tblHeader w:val="0"/>
        </w:trPr>
        <w:tc>
          <w:tcPr>
            <w:tcMar>
              <w:left w:w="58.0" w:type="dxa"/>
              <w:right w:w="86.0" w:type="dxa"/>
            </w:tcMar>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pCi/L</w:t>
            </w:r>
          </w:p>
        </w:tc>
        <w:tc>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picocuries per liter (a measure of radiation)</w:t>
            </w:r>
          </w:p>
        </w:tc>
      </w:tr>
    </w:tbl>
    <w:p w:rsidR="00000000" w:rsidDel="00000000" w:rsidP="00000000" w:rsidRDefault="00000000" w:rsidRPr="00000000" w14:paraId="00000038">
      <w:pPr>
        <w:pStyle w:val="Heading2"/>
        <w:rPr/>
      </w:pPr>
      <w:bookmarkStart w:colFirst="0" w:colLast="0" w:name="_heading=h.2et92p0" w:id="4"/>
      <w:bookmarkEnd w:id="4"/>
      <w:r w:rsidDel="00000000" w:rsidR="00000000" w:rsidRPr="00000000">
        <w:rPr>
          <w:rtl w:val="0"/>
        </w:rPr>
        <w:t xml:space="preserve">Sources of Drinking Water and Contaminants that May Be Present in Source Water</w:t>
      </w:r>
    </w:p>
    <w:p w:rsidR="00000000" w:rsidDel="00000000" w:rsidP="00000000" w:rsidRDefault="00000000" w:rsidRPr="00000000" w14:paraId="00000039">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000000" w:rsidDel="00000000" w:rsidP="00000000" w:rsidRDefault="00000000" w:rsidRPr="00000000" w14:paraId="0000003A">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Contaminants that may be present in source water include: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Microbial contaminants, such as viruses and bacteria, that may come from sewage treatment plants, septic systems, agricultural livestock operations, and wildlife.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Inorganic contaminants, such as salts and metals, that can be naturally-occurring or result from urban stormwater runoff, industrial or domestic wastewater discharges, oil and gas production, mining, or farming.</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Pesticides and herbicides, that may come from a variety of sources such as agriculture, urban stormwater runoff, and residential uses.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Organic chemical contaminants, including synthetic and volatile organic chemicals, that are byproducts of industrial processes and petroleum production, and can also come from gas stations, urban stormwater runoff, agricultural application, and septic systems.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Radioactive contaminants, that can be naturally-occurring or be the result of oil and gas production and mining activities.</w:t>
      </w:r>
    </w:p>
    <w:p w:rsidR="00000000" w:rsidDel="00000000" w:rsidP="00000000" w:rsidRDefault="00000000" w:rsidRPr="00000000" w14:paraId="00000040">
      <w:pPr>
        <w:pStyle w:val="Heading2"/>
        <w:rPr/>
      </w:pPr>
      <w:r w:rsidDel="00000000" w:rsidR="00000000" w:rsidRPr="00000000">
        <w:rPr>
          <w:rtl w:val="0"/>
        </w:rPr>
        <w:t xml:space="preserve">Regulation of Drinking Water and Bottled Water Quality</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000000" w:rsidDel="00000000" w:rsidP="00000000" w:rsidRDefault="00000000" w:rsidRPr="00000000" w14:paraId="00000042">
      <w:pPr>
        <w:pStyle w:val="Heading2"/>
        <w:rPr/>
      </w:pPr>
      <w:bookmarkStart w:colFirst="0" w:colLast="0" w:name="_heading=h.tyjcwt" w:id="5"/>
      <w:bookmarkEnd w:id="5"/>
      <w:r w:rsidDel="00000000" w:rsidR="00000000" w:rsidRPr="00000000">
        <w:rPr>
          <w:rtl w:val="0"/>
        </w:rPr>
        <w:t xml:space="preserve">About Your Drinking Water Quality</w:t>
      </w:r>
    </w:p>
    <w:p w:rsidR="00000000" w:rsidDel="00000000" w:rsidP="00000000" w:rsidRDefault="00000000" w:rsidRPr="00000000" w14:paraId="00000043">
      <w:pPr>
        <w:pStyle w:val="Heading3"/>
        <w:spacing w:after="120" w:before="120" w:lineRule="auto"/>
        <w:rPr>
          <w:color w:val="000000"/>
        </w:rPr>
      </w:pPr>
      <w:bookmarkStart w:colFirst="0" w:colLast="0" w:name="_heading=h.3dy6vkm" w:id="6"/>
      <w:bookmarkEnd w:id="6"/>
      <w:r w:rsidDel="00000000" w:rsidR="00000000" w:rsidRPr="00000000">
        <w:rPr>
          <w:color w:val="000000"/>
          <w:rtl w:val="0"/>
        </w:rPr>
        <w:t xml:space="preserve">Drinking Water Contaminants Detected</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1.  Sampling Results Showing the Detection of Coliform Bacteria</w:t>
      </w:r>
    </w:p>
    <w:p w:rsidR="00000000" w:rsidDel="00000000" w:rsidP="00000000" w:rsidRDefault="00000000" w:rsidRPr="00000000" w14:paraId="00000046">
      <w:pPr>
        <w:keepNext w:val="1"/>
        <w:rPr>
          <w:rFonts w:ascii="Arial" w:cs="Arial" w:eastAsia="Arial" w:hAnsi="Arial"/>
          <w:sz w:val="24"/>
          <w:szCs w:val="24"/>
        </w:rPr>
      </w:pPr>
      <w:r w:rsidDel="00000000" w:rsidR="00000000" w:rsidRPr="00000000">
        <w:rPr>
          <w:rFonts w:ascii="Arial" w:cs="Arial" w:eastAsia="Arial" w:hAnsi="Arial"/>
          <w:sz w:val="24"/>
          <w:szCs w:val="24"/>
          <w:rtl w:val="0"/>
        </w:rPr>
        <w:t xml:space="preserve">Complete if bacteria are detected.</w:t>
      </w:r>
    </w:p>
    <w:p w:rsidR="00000000" w:rsidDel="00000000" w:rsidP="00000000" w:rsidRDefault="00000000" w:rsidRPr="00000000" w14:paraId="00000047">
      <w:pPr>
        <w:keepNext w:val="1"/>
        <w:rPr/>
      </w:pPr>
      <w:r w:rsidDel="00000000" w:rsidR="00000000" w:rsidRPr="00000000">
        <w:rPr>
          <w:rtl w:val="0"/>
        </w:rPr>
      </w:r>
    </w:p>
    <w:tbl>
      <w:tblPr>
        <w:tblStyle w:val="Table2"/>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1710"/>
        <w:gridCol w:w="1350"/>
        <w:gridCol w:w="2610"/>
        <w:gridCol w:w="990"/>
        <w:gridCol w:w="2070"/>
        <w:tblGridChange w:id="0">
          <w:tblGrid>
            <w:gridCol w:w="2070"/>
            <w:gridCol w:w="1710"/>
            <w:gridCol w:w="1350"/>
            <w:gridCol w:w="2610"/>
            <w:gridCol w:w="990"/>
            <w:gridCol w:w="2070"/>
          </w:tblGrid>
        </w:tblGridChange>
      </w:tblGrid>
      <w:tr>
        <w:trPr>
          <w:cantSplit w:val="1"/>
          <w:trHeight w:val="611" w:hRule="atLeast"/>
          <w:tblHeader w:val="1"/>
        </w:trPr>
        <w:tc>
          <w:tcPr>
            <w:vAlign w:val="center"/>
          </w:tcPr>
          <w:p w:rsidR="00000000" w:rsidDel="00000000" w:rsidP="00000000" w:rsidRDefault="00000000" w:rsidRPr="00000000" w14:paraId="00000048">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Microbiological Contaminants </w:t>
            </w:r>
          </w:p>
        </w:tc>
        <w:tc>
          <w:tcPr>
            <w:vAlign w:val="center"/>
          </w:tcPr>
          <w:p w:rsidR="00000000" w:rsidDel="00000000" w:rsidP="00000000" w:rsidRDefault="00000000" w:rsidRPr="00000000" w14:paraId="00000049">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Highest No. of Detections</w:t>
            </w:r>
          </w:p>
        </w:tc>
        <w:tc>
          <w:tcPr>
            <w:vAlign w:val="center"/>
          </w:tcPr>
          <w:p w:rsidR="00000000" w:rsidDel="00000000" w:rsidP="00000000" w:rsidRDefault="00000000" w:rsidRPr="00000000" w14:paraId="0000004A">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of Months in Violation</w:t>
            </w:r>
          </w:p>
        </w:tc>
        <w:tc>
          <w:tcPr>
            <w:vAlign w:val="center"/>
          </w:tcPr>
          <w:p w:rsidR="00000000" w:rsidDel="00000000" w:rsidP="00000000" w:rsidRDefault="00000000" w:rsidRPr="00000000" w14:paraId="0000004B">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w:t>
            </w:r>
          </w:p>
        </w:tc>
        <w:tc>
          <w:tcPr>
            <w:vAlign w:val="center"/>
          </w:tcPr>
          <w:p w:rsidR="00000000" w:rsidDel="00000000" w:rsidP="00000000" w:rsidRDefault="00000000" w:rsidRPr="00000000" w14:paraId="0000004C">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MCLG</w:t>
            </w:r>
          </w:p>
        </w:tc>
        <w:tc>
          <w:tcPr>
            <w:vAlign w:val="center"/>
          </w:tcPr>
          <w:p w:rsidR="00000000" w:rsidDel="00000000" w:rsidP="00000000" w:rsidRDefault="00000000" w:rsidRPr="00000000" w14:paraId="0000004D">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Bacteria</w:t>
            </w:r>
          </w:p>
        </w:tc>
      </w:tr>
      <w:tr>
        <w:trPr>
          <w:cantSplit w:val="0"/>
          <w:trHeight w:val="862.9296875000001" w:hRule="atLeast"/>
          <w:tblHeader w:val="0"/>
        </w:trPr>
        <w:tc>
          <w:tcPr/>
          <w:p w:rsidR="00000000" w:rsidDel="00000000" w:rsidP="00000000" w:rsidRDefault="00000000" w:rsidRPr="00000000" w14:paraId="0000004E">
            <w:pPr>
              <w:spacing w:after="40" w:before="4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E. coli</w:t>
              <w:br w:type="textWrapping"/>
            </w:r>
            <w:r w:rsidDel="00000000" w:rsidR="00000000" w:rsidRPr="00000000">
              <w:rPr>
                <w:rtl w:val="0"/>
              </w:rPr>
            </w:r>
          </w:p>
        </w:tc>
        <w:tc>
          <w:tcPr/>
          <w:p w:rsidR="00000000" w:rsidDel="00000000" w:rsidP="00000000" w:rsidRDefault="00000000" w:rsidRPr="00000000" w14:paraId="0000004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5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5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p w:rsidR="00000000" w:rsidDel="00000000" w:rsidP="00000000" w:rsidRDefault="00000000" w:rsidRPr="00000000" w14:paraId="0000005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53">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and animal fecal waste</w:t>
            </w:r>
          </w:p>
        </w:tc>
      </w:tr>
    </w:tbl>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(a) Routine and repeat samples are total coliform-positive and either is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-positive or system fails to take repeat samples following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-positive routine sample or system fails to analyze total coliform-positive repeat sample for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2.  Sampling Results Showing the Detection of Lead and Copper</w:t>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Complete if lead or copper is detected in the last sample set.</w:t>
      </w:r>
    </w:p>
    <w:p w:rsidR="00000000" w:rsidDel="00000000" w:rsidP="00000000" w:rsidRDefault="00000000" w:rsidRPr="00000000" w14:paraId="00000058">
      <w:pPr>
        <w:rPr/>
      </w:pPr>
      <w:r w:rsidDel="00000000" w:rsidR="00000000" w:rsidRPr="00000000">
        <w:rPr>
          <w:rtl w:val="0"/>
        </w:rPr>
      </w:r>
    </w:p>
    <w:tbl>
      <w:tblPr>
        <w:tblStyle w:val="Table3"/>
        <w:tblW w:w="108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8"/>
        <w:gridCol w:w="1634"/>
        <w:gridCol w:w="1021"/>
        <w:gridCol w:w="1123"/>
        <w:gridCol w:w="1021"/>
        <w:gridCol w:w="611"/>
        <w:gridCol w:w="611"/>
        <w:gridCol w:w="3679"/>
        <w:tblGridChange w:id="0">
          <w:tblGrid>
            <w:gridCol w:w="1118"/>
            <w:gridCol w:w="1634"/>
            <w:gridCol w:w="1021"/>
            <w:gridCol w:w="1123"/>
            <w:gridCol w:w="1021"/>
            <w:gridCol w:w="611"/>
            <w:gridCol w:w="611"/>
            <w:gridCol w:w="3679"/>
          </w:tblGrid>
        </w:tblGridChange>
      </w:tblGrid>
      <w:tr>
        <w:trPr>
          <w:cantSplit w:val="1"/>
          <w:trHeight w:val="1708" w:hRule="atLeast"/>
          <w:tblHeader w:val="1"/>
        </w:trPr>
        <w:tc>
          <w:tcPr>
            <w:tcMar>
              <w:left w:w="86.0" w:type="dxa"/>
              <w:right w:w="86.0" w:type="dxa"/>
            </w:tcMar>
            <w:vAlign w:val="center"/>
          </w:tcPr>
          <w:p w:rsidR="00000000" w:rsidDel="00000000" w:rsidP="00000000" w:rsidRDefault="00000000" w:rsidRPr="00000000" w14:paraId="0000005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Lead and Copper </w:t>
            </w:r>
          </w:p>
        </w:tc>
        <w:tc>
          <w:tcPr>
            <w:tcMar>
              <w:left w:w="86.0" w:type="dxa"/>
              <w:right w:w="86.0" w:type="dxa"/>
            </w:tcMar>
            <w:vAlign w:val="center"/>
          </w:tcPr>
          <w:p w:rsidR="00000000" w:rsidDel="00000000" w:rsidP="00000000" w:rsidRDefault="00000000" w:rsidRPr="00000000" w14:paraId="0000005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86.0" w:type="dxa"/>
              <w:right w:w="86.0" w:type="dxa"/>
            </w:tcMar>
            <w:vAlign w:val="center"/>
          </w:tcPr>
          <w:p w:rsidR="00000000" w:rsidDel="00000000" w:rsidP="00000000" w:rsidRDefault="00000000" w:rsidRPr="00000000" w14:paraId="0000005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of Samples Collected</w:t>
            </w:r>
          </w:p>
        </w:tc>
        <w:tc>
          <w:tcPr>
            <w:tcMar>
              <w:left w:w="86.0" w:type="dxa"/>
              <w:right w:w="86.0" w:type="dxa"/>
            </w:tcMar>
            <w:vAlign w:val="center"/>
          </w:tcPr>
          <w:p w:rsidR="00000000" w:rsidDel="00000000" w:rsidP="00000000" w:rsidRDefault="00000000" w:rsidRPr="00000000" w14:paraId="0000005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90</w:t>
            </w:r>
            <w:r w:rsidDel="00000000" w:rsidR="00000000" w:rsidRPr="00000000">
              <w:rPr>
                <w:rFonts w:ascii="Arial" w:cs="Arial" w:eastAsia="Arial" w:hAnsi="Arial"/>
                <w:b w:val="1"/>
                <w:sz w:val="24"/>
                <w:szCs w:val="24"/>
                <w:vertAlign w:val="superscript"/>
                <w:rtl w:val="0"/>
              </w:rPr>
              <w:t xml:space="preserve">th</w:t>
            </w:r>
            <w:r w:rsidDel="00000000" w:rsidR="00000000" w:rsidRPr="00000000">
              <w:rPr>
                <w:rFonts w:ascii="Arial" w:cs="Arial" w:eastAsia="Arial" w:hAnsi="Arial"/>
                <w:b w:val="1"/>
                <w:sz w:val="24"/>
                <w:szCs w:val="24"/>
                <w:rtl w:val="0"/>
              </w:rPr>
              <w:t xml:space="preserve"> Percentile Level Detected</w:t>
            </w:r>
          </w:p>
        </w:tc>
        <w:tc>
          <w:tcPr>
            <w:tcMar>
              <w:left w:w="86.0" w:type="dxa"/>
              <w:right w:w="86.0" w:type="dxa"/>
            </w:tcMar>
            <w:vAlign w:val="center"/>
          </w:tcPr>
          <w:p w:rsidR="00000000" w:rsidDel="00000000" w:rsidP="00000000" w:rsidRDefault="00000000" w:rsidRPr="00000000" w14:paraId="0000005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Sites Exceeding AL</w:t>
            </w:r>
          </w:p>
        </w:tc>
        <w:tc>
          <w:tcPr>
            <w:tcMar>
              <w:left w:w="86.0" w:type="dxa"/>
              <w:right w:w="86.0" w:type="dxa"/>
            </w:tcMar>
            <w:vAlign w:val="center"/>
          </w:tcPr>
          <w:p w:rsidR="00000000" w:rsidDel="00000000" w:rsidP="00000000" w:rsidRDefault="00000000" w:rsidRPr="00000000" w14:paraId="0000005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w:t>
            </w:r>
          </w:p>
        </w:tc>
        <w:tc>
          <w:tcPr>
            <w:tcMar>
              <w:left w:w="86.0" w:type="dxa"/>
              <w:right w:w="86.0" w:type="dxa"/>
            </w:tcMar>
            <w:vAlign w:val="center"/>
          </w:tcPr>
          <w:p w:rsidR="00000000" w:rsidDel="00000000" w:rsidP="00000000" w:rsidRDefault="00000000" w:rsidRPr="00000000" w14:paraId="0000005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w:t>
            </w:r>
          </w:p>
        </w:tc>
        <w:tc>
          <w:tcPr>
            <w:vAlign w:val="center"/>
          </w:tcPr>
          <w:p w:rsidR="00000000" w:rsidDel="00000000" w:rsidP="00000000" w:rsidRDefault="00000000" w:rsidRPr="00000000" w14:paraId="0000006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w:t>
            </w:r>
          </w:p>
          <w:p w:rsidR="00000000" w:rsidDel="00000000" w:rsidP="00000000" w:rsidRDefault="00000000" w:rsidRPr="00000000" w14:paraId="0000006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Contaminant</w:t>
            </w:r>
          </w:p>
        </w:tc>
      </w:tr>
      <w:tr>
        <w:trPr>
          <w:cantSplit w:val="0"/>
          <w:trHeight w:val="1332" w:hRule="atLeast"/>
          <w:tblHeader w:val="0"/>
        </w:trPr>
        <w:tc>
          <w:tcPr>
            <w:tcMar>
              <w:left w:w="86.0" w:type="dxa"/>
              <w:right w:w="86.0" w:type="dxa"/>
            </w:tcMar>
          </w:tcPr>
          <w:p w:rsidR="00000000" w:rsidDel="00000000" w:rsidP="00000000" w:rsidRDefault="00000000" w:rsidRPr="00000000" w14:paraId="00000062">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Lead (ppb)</w:t>
            </w:r>
          </w:p>
        </w:tc>
        <w:tc>
          <w:tcPr>
            <w:tcMar>
              <w:left w:w="86.0" w:type="dxa"/>
              <w:right w:w="86.0" w:type="dxa"/>
            </w:tcMar>
          </w:tcPr>
          <w:p w:rsidR="00000000" w:rsidDel="00000000" w:rsidP="00000000" w:rsidRDefault="00000000" w:rsidRPr="00000000" w14:paraId="0000006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6/19/2020</w:t>
            </w:r>
          </w:p>
        </w:tc>
        <w:tc>
          <w:tcPr>
            <w:tcMar>
              <w:left w:w="86.0" w:type="dxa"/>
              <w:right w:w="86.0" w:type="dxa"/>
            </w:tcMar>
          </w:tcPr>
          <w:p w:rsidR="00000000" w:rsidDel="00000000" w:rsidP="00000000" w:rsidRDefault="00000000" w:rsidRPr="00000000" w14:paraId="0000006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Mar>
              <w:left w:w="86.0" w:type="dxa"/>
              <w:right w:w="86.0" w:type="dxa"/>
            </w:tcMar>
          </w:tcPr>
          <w:p w:rsidR="00000000" w:rsidDel="00000000" w:rsidP="00000000" w:rsidRDefault="00000000" w:rsidRPr="00000000" w14:paraId="0000006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86.0" w:type="dxa"/>
              <w:right w:w="86.0" w:type="dxa"/>
            </w:tcMar>
          </w:tcPr>
          <w:p w:rsidR="00000000" w:rsidDel="00000000" w:rsidP="00000000" w:rsidRDefault="00000000" w:rsidRPr="00000000" w14:paraId="0000006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tcMar>
              <w:left w:w="86.0" w:type="dxa"/>
              <w:right w:w="86.0" w:type="dxa"/>
            </w:tcMar>
          </w:tcPr>
          <w:p w:rsidR="00000000" w:rsidDel="00000000" w:rsidP="00000000" w:rsidRDefault="00000000" w:rsidRPr="00000000" w14:paraId="0000006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tcMar>
              <w:left w:w="86.0" w:type="dxa"/>
              <w:right w:w="86.0" w:type="dxa"/>
            </w:tcMar>
          </w:tcPr>
          <w:p w:rsidR="00000000" w:rsidDel="00000000" w:rsidP="00000000" w:rsidRDefault="00000000" w:rsidRPr="00000000" w14:paraId="0000006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0.2</w:t>
            </w:r>
          </w:p>
        </w:tc>
        <w:tc>
          <w:tcPr/>
          <w:p w:rsidR="00000000" w:rsidDel="00000000" w:rsidP="00000000" w:rsidRDefault="00000000" w:rsidRPr="00000000" w14:paraId="00000069">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Internal corrosion of household water plumbing systems; discharges from industrial manufacturers; erosion of natural deposits</w:t>
            </w:r>
          </w:p>
        </w:tc>
      </w:tr>
      <w:tr>
        <w:trPr>
          <w:cantSplit w:val="0"/>
          <w:trHeight w:val="1342" w:hRule="atLeast"/>
          <w:tblHeader w:val="0"/>
        </w:trPr>
        <w:tc>
          <w:tcPr>
            <w:tcMar>
              <w:left w:w="86.0" w:type="dxa"/>
              <w:right w:w="86.0" w:type="dxa"/>
            </w:tcMar>
          </w:tcPr>
          <w:p w:rsidR="00000000" w:rsidDel="00000000" w:rsidP="00000000" w:rsidRDefault="00000000" w:rsidRPr="00000000" w14:paraId="0000006A">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Copper (ppm)</w:t>
            </w:r>
          </w:p>
        </w:tc>
        <w:tc>
          <w:tcPr>
            <w:tcMar>
              <w:left w:w="86.0" w:type="dxa"/>
              <w:right w:w="86.0" w:type="dxa"/>
            </w:tcMar>
          </w:tcPr>
          <w:p w:rsidR="00000000" w:rsidDel="00000000" w:rsidP="00000000" w:rsidRDefault="00000000" w:rsidRPr="00000000" w14:paraId="0000006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6/19/2020</w:t>
            </w:r>
          </w:p>
        </w:tc>
        <w:tc>
          <w:tcPr>
            <w:tcMar>
              <w:left w:w="86.0" w:type="dxa"/>
              <w:right w:w="86.0" w:type="dxa"/>
            </w:tcMar>
          </w:tcPr>
          <w:p w:rsidR="00000000" w:rsidDel="00000000" w:rsidP="00000000" w:rsidRDefault="00000000" w:rsidRPr="00000000" w14:paraId="0000006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Mar>
              <w:left w:w="86.0" w:type="dxa"/>
              <w:right w:w="86.0" w:type="dxa"/>
            </w:tcMar>
          </w:tcPr>
          <w:p w:rsidR="00000000" w:rsidDel="00000000" w:rsidP="00000000" w:rsidRDefault="00000000" w:rsidRPr="00000000" w14:paraId="0000006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86.0" w:type="dxa"/>
              <w:right w:w="86.0" w:type="dxa"/>
            </w:tcMar>
          </w:tcPr>
          <w:p w:rsidR="00000000" w:rsidDel="00000000" w:rsidP="00000000" w:rsidRDefault="00000000" w:rsidRPr="00000000" w14:paraId="0000006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Mar>
              <w:left w:w="86.0" w:type="dxa"/>
              <w:right w:w="86.0" w:type="dxa"/>
            </w:tcMar>
          </w:tcPr>
          <w:p w:rsidR="00000000" w:rsidDel="00000000" w:rsidP="00000000" w:rsidRDefault="00000000" w:rsidRPr="00000000" w14:paraId="0000006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tcMar>
              <w:left w:w="86.0" w:type="dxa"/>
              <w:right w:w="86.0" w:type="dxa"/>
            </w:tcMar>
          </w:tcPr>
          <w:p w:rsidR="00000000" w:rsidDel="00000000" w:rsidP="00000000" w:rsidRDefault="00000000" w:rsidRPr="00000000" w14:paraId="0000007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0.3</w:t>
            </w:r>
          </w:p>
        </w:tc>
        <w:tc>
          <w:tcPr/>
          <w:p w:rsidR="00000000" w:rsidDel="00000000" w:rsidP="00000000" w:rsidRDefault="00000000" w:rsidRPr="00000000" w14:paraId="00000071">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Internal corrosion of household plumbing systems; erosion of natural deposits; leaching from wood preservatives</w:t>
            </w:r>
          </w:p>
        </w:tc>
      </w:tr>
    </w:tbl>
    <w:p w:rsidR="00000000" w:rsidDel="00000000" w:rsidP="00000000" w:rsidRDefault="00000000" w:rsidRPr="00000000" w14:paraId="0000007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3.  Sampling Results for Sodium and Hardness</w:t>
      </w:r>
    </w:p>
    <w:tbl>
      <w:tblPr>
        <w:tblStyle w:val="Table4"/>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1345"/>
        <w:gridCol w:w="1260"/>
        <w:gridCol w:w="1530"/>
        <w:gridCol w:w="810"/>
        <w:gridCol w:w="1080"/>
        <w:gridCol w:w="2561"/>
        <w:tblGridChange w:id="0">
          <w:tblGrid>
            <w:gridCol w:w="2250"/>
            <w:gridCol w:w="1345"/>
            <w:gridCol w:w="1260"/>
            <w:gridCol w:w="1530"/>
            <w:gridCol w:w="810"/>
            <w:gridCol w:w="1080"/>
            <w:gridCol w:w="2561"/>
          </w:tblGrid>
        </w:tblGridChange>
      </w:tblGrid>
      <w:tr>
        <w:trPr>
          <w:cantSplit w:val="0"/>
          <w:tblHeader w:val="0"/>
        </w:trPr>
        <w:tc>
          <w:tcPr>
            <w:tcMar>
              <w:left w:w="58.0" w:type="dxa"/>
              <w:right w:w="58.0" w:type="dxa"/>
            </w:tcMar>
            <w:vAlign w:val="center"/>
          </w:tcPr>
          <w:p w:rsidR="00000000" w:rsidDel="00000000" w:rsidP="00000000" w:rsidRDefault="00000000" w:rsidRPr="00000000" w14:paraId="00000073">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 (and reporting units)</w:t>
            </w:r>
          </w:p>
        </w:tc>
        <w:tc>
          <w:tcPr>
            <w:tcMar>
              <w:left w:w="58.0" w:type="dxa"/>
              <w:right w:w="58.0" w:type="dxa"/>
            </w:tcMar>
            <w:vAlign w:val="center"/>
          </w:tcPr>
          <w:p w:rsidR="00000000" w:rsidDel="00000000" w:rsidP="00000000" w:rsidRDefault="00000000" w:rsidRPr="00000000" w14:paraId="00000074">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58.0" w:type="dxa"/>
              <w:right w:w="58.0" w:type="dxa"/>
            </w:tcMar>
            <w:vAlign w:val="center"/>
          </w:tcPr>
          <w:p w:rsidR="00000000" w:rsidDel="00000000" w:rsidP="00000000" w:rsidRDefault="00000000" w:rsidRPr="00000000" w14:paraId="00000075">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tcMar>
              <w:left w:w="58.0" w:type="dxa"/>
              <w:right w:w="58.0" w:type="dxa"/>
            </w:tcMar>
            <w:vAlign w:val="center"/>
          </w:tcPr>
          <w:p w:rsidR="00000000" w:rsidDel="00000000" w:rsidP="00000000" w:rsidRDefault="00000000" w:rsidRPr="00000000" w14:paraId="00000076">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tcMar>
              <w:left w:w="58.0" w:type="dxa"/>
              <w:right w:w="58.0" w:type="dxa"/>
            </w:tcMar>
            <w:vAlign w:val="center"/>
          </w:tcPr>
          <w:p w:rsidR="00000000" w:rsidDel="00000000" w:rsidP="00000000" w:rsidRDefault="00000000" w:rsidRPr="00000000" w14:paraId="00000077">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w:t>
            </w:r>
          </w:p>
        </w:tc>
        <w:tc>
          <w:tcPr>
            <w:tcMar>
              <w:left w:w="58.0" w:type="dxa"/>
              <w:right w:w="58.0" w:type="dxa"/>
            </w:tcMar>
            <w:vAlign w:val="center"/>
          </w:tcPr>
          <w:p w:rsidR="00000000" w:rsidDel="00000000" w:rsidP="00000000" w:rsidRDefault="00000000" w:rsidRPr="00000000" w14:paraId="00000078">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w:t>
            </w:r>
          </w:p>
        </w:tc>
        <w:tc>
          <w:tcPr>
            <w:tcMar>
              <w:left w:w="58.0" w:type="dxa"/>
              <w:right w:w="58.0" w:type="dxa"/>
            </w:tcMar>
            <w:vAlign w:val="center"/>
          </w:tcPr>
          <w:p w:rsidR="00000000" w:rsidDel="00000000" w:rsidP="00000000" w:rsidRDefault="00000000" w:rsidRPr="00000000" w14:paraId="00000079">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Contaminant</w:t>
            </w:r>
          </w:p>
        </w:tc>
      </w:tr>
      <w:tr>
        <w:trPr>
          <w:cantSplit w:val="0"/>
          <w:trHeight w:val="432" w:hRule="atLeast"/>
          <w:tblHeader w:val="0"/>
        </w:trPr>
        <w:tc>
          <w:tcPr/>
          <w:p w:rsidR="00000000" w:rsidDel="00000000" w:rsidP="00000000" w:rsidRDefault="00000000" w:rsidRPr="00000000" w14:paraId="0000007A">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Sodium (ppm)</w:t>
            </w:r>
          </w:p>
        </w:tc>
        <w:tc>
          <w:tcPr>
            <w:tcMar>
              <w:left w:w="58.0" w:type="dxa"/>
              <w:right w:w="58.0" w:type="dxa"/>
            </w:tcMar>
          </w:tcPr>
          <w:p w:rsidR="00000000" w:rsidDel="00000000" w:rsidP="00000000" w:rsidRDefault="00000000" w:rsidRPr="00000000" w14:paraId="0000007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12/5/17</w:t>
            </w:r>
          </w:p>
        </w:tc>
        <w:tc>
          <w:tcPr>
            <w:tcMar>
              <w:left w:w="58.0" w:type="dxa"/>
              <w:right w:w="58.0" w:type="dxa"/>
            </w:tcMar>
          </w:tcPr>
          <w:p w:rsidR="00000000" w:rsidDel="00000000" w:rsidP="00000000" w:rsidRDefault="00000000" w:rsidRPr="00000000" w14:paraId="0000007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22ppm</w:t>
            </w:r>
          </w:p>
        </w:tc>
        <w:tc>
          <w:tcPr>
            <w:tcMar>
              <w:left w:w="58.0" w:type="dxa"/>
              <w:right w:w="58.0" w:type="dxa"/>
            </w:tcMar>
          </w:tcPr>
          <w:p w:rsidR="00000000" w:rsidDel="00000000" w:rsidP="00000000" w:rsidRDefault="00000000" w:rsidRPr="00000000" w14:paraId="0000007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tcMar>
              <w:left w:w="58.0" w:type="dxa"/>
              <w:right w:w="58.0" w:type="dxa"/>
            </w:tcMar>
          </w:tcPr>
          <w:p w:rsidR="00000000" w:rsidDel="00000000" w:rsidP="00000000" w:rsidRDefault="00000000" w:rsidRPr="00000000" w14:paraId="0000007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7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0">
            <w:pPr>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Salt present in the water and is generally naturally occurring</w:t>
            </w:r>
          </w:p>
        </w:tc>
      </w:tr>
      <w:tr>
        <w:trPr>
          <w:cantSplit w:val="0"/>
          <w:trHeight w:val="1260" w:hRule="atLeast"/>
          <w:tblHeader w:val="0"/>
        </w:trPr>
        <w:tc>
          <w:tcPr/>
          <w:p w:rsidR="00000000" w:rsidDel="00000000" w:rsidP="00000000" w:rsidRDefault="00000000" w:rsidRPr="00000000" w14:paraId="00000081">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Hardness (ppm)</w:t>
            </w:r>
          </w:p>
        </w:tc>
        <w:tc>
          <w:tcPr>
            <w:tcMar>
              <w:left w:w="58.0" w:type="dxa"/>
              <w:right w:w="58.0" w:type="dxa"/>
            </w:tcMar>
          </w:tcPr>
          <w:p w:rsidR="00000000" w:rsidDel="00000000" w:rsidP="00000000" w:rsidRDefault="00000000" w:rsidRPr="00000000" w14:paraId="0000008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3/26/20</w:t>
            </w:r>
          </w:p>
        </w:tc>
        <w:tc>
          <w:tcPr>
            <w:tcMar>
              <w:left w:w="58.0" w:type="dxa"/>
              <w:right w:w="58.0" w:type="dxa"/>
            </w:tcMar>
          </w:tcPr>
          <w:p w:rsidR="00000000" w:rsidDel="00000000" w:rsidP="00000000" w:rsidRDefault="00000000" w:rsidRPr="00000000" w14:paraId="0000008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180ppm</w:t>
            </w:r>
          </w:p>
        </w:tc>
        <w:tc>
          <w:tcPr>
            <w:tcMar>
              <w:left w:w="58.0" w:type="dxa"/>
              <w:right w:w="58.0" w:type="dxa"/>
            </w:tcMar>
          </w:tcPr>
          <w:p w:rsidR="00000000" w:rsidDel="00000000" w:rsidP="00000000" w:rsidRDefault="00000000" w:rsidRPr="00000000" w14:paraId="0000008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tcMar>
              <w:left w:w="58.0" w:type="dxa"/>
              <w:right w:w="58.0" w:type="dxa"/>
            </w:tcMar>
          </w:tcPr>
          <w:p w:rsidR="00000000" w:rsidDel="00000000" w:rsidP="00000000" w:rsidRDefault="00000000" w:rsidRPr="00000000" w14:paraId="0000008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7">
            <w:pPr>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Sum of polyvalent cations present in the water, generally magnesium and calcium, and are usually naturally occurring</w:t>
            </w:r>
          </w:p>
        </w:tc>
      </w:tr>
    </w:tbl>
    <w:p w:rsidR="00000000" w:rsidDel="00000000" w:rsidP="00000000" w:rsidRDefault="00000000" w:rsidRPr="00000000" w14:paraId="0000008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4.  Detection of Contaminants with a Primary Drinking Water Standard</w:t>
      </w:r>
    </w:p>
    <w:tbl>
      <w:tblPr>
        <w:tblStyle w:val="Table5"/>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5"/>
        <w:gridCol w:w="1440"/>
        <w:gridCol w:w="1260"/>
        <w:gridCol w:w="1530"/>
        <w:gridCol w:w="1170"/>
        <w:gridCol w:w="1260"/>
        <w:gridCol w:w="1931"/>
        <w:tblGridChange w:id="0">
          <w:tblGrid>
            <w:gridCol w:w="2245"/>
            <w:gridCol w:w="1440"/>
            <w:gridCol w:w="1260"/>
            <w:gridCol w:w="1530"/>
            <w:gridCol w:w="1170"/>
            <w:gridCol w:w="1260"/>
            <w:gridCol w:w="1931"/>
          </w:tblGrid>
        </w:tblGridChange>
      </w:tblGrid>
      <w:tr>
        <w:trPr>
          <w:cantSplit w:val="1"/>
          <w:trHeight w:val="1511" w:hRule="atLeast"/>
          <w:tblHeader w:val="0"/>
        </w:trPr>
        <w:tc>
          <w:tcPr>
            <w:vAlign w:val="center"/>
          </w:tcPr>
          <w:p w:rsidR="00000000" w:rsidDel="00000000" w:rsidP="00000000" w:rsidRDefault="00000000" w:rsidRPr="00000000" w14:paraId="00000089">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w:t>
            </w:r>
          </w:p>
          <w:p w:rsidR="00000000" w:rsidDel="00000000" w:rsidP="00000000" w:rsidRDefault="00000000" w:rsidRPr="00000000" w14:paraId="0000008A">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(and</w:t>
            </w:r>
          </w:p>
          <w:p w:rsidR="00000000" w:rsidDel="00000000" w:rsidP="00000000" w:rsidRDefault="00000000" w:rsidRPr="00000000" w14:paraId="0000008B">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reporting units)</w:t>
            </w:r>
          </w:p>
        </w:tc>
        <w:tc>
          <w:tcPr>
            <w:vAlign w:val="center"/>
          </w:tcPr>
          <w:p w:rsidR="00000000" w:rsidDel="00000000" w:rsidP="00000000" w:rsidRDefault="00000000" w:rsidRPr="00000000" w14:paraId="0000008C">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72.0" w:type="dxa"/>
              <w:right w:w="72.0" w:type="dxa"/>
            </w:tcMar>
            <w:vAlign w:val="center"/>
          </w:tcPr>
          <w:p w:rsidR="00000000" w:rsidDel="00000000" w:rsidP="00000000" w:rsidRDefault="00000000" w:rsidRPr="00000000" w14:paraId="0000008D">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vAlign w:val="center"/>
          </w:tcPr>
          <w:p w:rsidR="00000000" w:rsidDel="00000000" w:rsidP="00000000" w:rsidRDefault="00000000" w:rsidRPr="00000000" w14:paraId="0000008E">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vAlign w:val="center"/>
          </w:tcPr>
          <w:p w:rsidR="00000000" w:rsidDel="00000000" w:rsidP="00000000" w:rsidRDefault="00000000" w:rsidRPr="00000000" w14:paraId="0000008F">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 [MRDL]</w:t>
            </w:r>
          </w:p>
        </w:tc>
        <w:tc>
          <w:tcPr>
            <w:vAlign w:val="center"/>
          </w:tcPr>
          <w:p w:rsidR="00000000" w:rsidDel="00000000" w:rsidP="00000000" w:rsidRDefault="00000000" w:rsidRPr="00000000" w14:paraId="00000090">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 [MRDLG]</w:t>
            </w:r>
          </w:p>
        </w:tc>
        <w:tc>
          <w:tcPr>
            <w:vAlign w:val="center"/>
          </w:tcPr>
          <w:p w:rsidR="00000000" w:rsidDel="00000000" w:rsidP="00000000" w:rsidRDefault="00000000" w:rsidRPr="00000000" w14:paraId="00000091">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Contaminant</w:t>
            </w:r>
          </w:p>
        </w:tc>
      </w:tr>
      <w:tr>
        <w:trPr>
          <w:cantSplit w:val="0"/>
          <w:trHeight w:val="432" w:hRule="atLeast"/>
          <w:tblHeader w:val="0"/>
        </w:trPr>
        <w:tc>
          <w:tcPr>
            <w:tcMar>
              <w:left w:w="58.0" w:type="dxa"/>
              <w:right w:w="58.0" w:type="dxa"/>
            </w:tcMar>
          </w:tcPr>
          <w:p w:rsidR="00000000" w:rsidDel="00000000" w:rsidP="00000000" w:rsidRDefault="00000000" w:rsidRPr="00000000" w14:paraId="00000092">
            <w:pPr>
              <w:keepNext w:val="1"/>
              <w:keepLines w:val="1"/>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Arsenic</w:t>
            </w:r>
          </w:p>
        </w:tc>
        <w:tc>
          <w:tcPr/>
          <w:p w:rsidR="00000000" w:rsidDel="00000000" w:rsidP="00000000" w:rsidRDefault="00000000" w:rsidRPr="00000000" w14:paraId="00000093">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3/25/20</w:t>
            </w:r>
          </w:p>
        </w:tc>
        <w:tc>
          <w:tcPr/>
          <w:p w:rsidR="00000000" w:rsidDel="00000000" w:rsidP="00000000" w:rsidRDefault="00000000" w:rsidRPr="00000000" w14:paraId="00000094">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0.0027</w:t>
            </w:r>
          </w:p>
        </w:tc>
        <w:tc>
          <w:tcPr/>
          <w:p w:rsidR="00000000" w:rsidDel="00000000" w:rsidP="00000000" w:rsidRDefault="00000000" w:rsidRPr="00000000" w14:paraId="00000095">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96">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0.01</w:t>
            </w:r>
          </w:p>
        </w:tc>
        <w:tc>
          <w:tcPr/>
          <w:p w:rsidR="00000000" w:rsidDel="00000000" w:rsidP="00000000" w:rsidRDefault="00000000" w:rsidRPr="00000000" w14:paraId="00000097">
            <w:pPr>
              <w:keepNext w:val="1"/>
              <w:keepLines w:val="1"/>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98">
            <w:pPr>
              <w:keepNext w:val="1"/>
              <w:keepLines w:val="1"/>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Erosion of natural deposits; runoffs</w:t>
            </w:r>
          </w:p>
          <w:p w:rsidR="00000000" w:rsidDel="00000000" w:rsidP="00000000" w:rsidRDefault="00000000" w:rsidRPr="00000000" w14:paraId="00000099">
            <w:pPr>
              <w:keepNext w:val="1"/>
              <w:keepLines w:val="1"/>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from orchards, glass and electronic</w:t>
            </w:r>
          </w:p>
          <w:p w:rsidR="00000000" w:rsidDel="00000000" w:rsidP="00000000" w:rsidRDefault="00000000" w:rsidRPr="00000000" w14:paraId="0000009A">
            <w:pPr>
              <w:keepNext w:val="1"/>
              <w:keepLines w:val="1"/>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Production wastes</w:t>
            </w:r>
          </w:p>
        </w:tc>
      </w:tr>
      <w:tr>
        <w:trPr>
          <w:cantSplit w:val="0"/>
          <w:trHeight w:val="432" w:hRule="atLeast"/>
          <w:tblHeader w:val="0"/>
        </w:trPr>
        <w:tc>
          <w:tcPr>
            <w:tcMar>
              <w:left w:w="58.0" w:type="dxa"/>
              <w:right w:w="58.0" w:type="dxa"/>
            </w:tcMar>
          </w:tcPr>
          <w:p w:rsidR="00000000" w:rsidDel="00000000" w:rsidP="00000000" w:rsidRDefault="00000000" w:rsidRPr="00000000" w14:paraId="0000009B">
            <w:pPr>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Nitrate</w:t>
            </w:r>
          </w:p>
        </w:tc>
        <w:tc>
          <w:tcPr/>
          <w:p w:rsidR="00000000" w:rsidDel="00000000" w:rsidP="00000000" w:rsidRDefault="00000000" w:rsidRPr="00000000" w14:paraId="0000009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10/13/22</w:t>
            </w:r>
          </w:p>
        </w:tc>
        <w:tc>
          <w:tcPr/>
          <w:p w:rsidR="00000000" w:rsidDel="00000000" w:rsidP="00000000" w:rsidRDefault="00000000" w:rsidRPr="00000000" w14:paraId="0000009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0.51mg/L</w:t>
            </w:r>
          </w:p>
        </w:tc>
        <w:tc>
          <w:tcPr/>
          <w:p w:rsidR="00000000" w:rsidDel="00000000" w:rsidP="00000000" w:rsidRDefault="00000000" w:rsidRPr="00000000" w14:paraId="0000009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ND to 0.51 mg/L</w:t>
            </w:r>
          </w:p>
        </w:tc>
        <w:tc>
          <w:tcPr/>
          <w:p w:rsidR="00000000" w:rsidDel="00000000" w:rsidP="00000000" w:rsidRDefault="00000000" w:rsidRPr="00000000" w14:paraId="0000009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A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1">
            <w:pPr>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Runoff and leaching from fertilizer, septic tanks, sewage, and natural deposits.</w:t>
            </w:r>
          </w:p>
        </w:tc>
      </w:tr>
      <w:tr>
        <w:trPr>
          <w:cantSplit w:val="0"/>
          <w:trHeight w:val="616.9531250000001" w:hRule="atLeast"/>
          <w:tblHeader w:val="0"/>
        </w:trPr>
        <w:tc>
          <w:tcPr>
            <w:tcMar>
              <w:left w:w="58.0" w:type="dxa"/>
              <w:right w:w="58.0" w:type="dxa"/>
            </w:tcMar>
          </w:tcPr>
          <w:p w:rsidR="00000000" w:rsidDel="00000000" w:rsidP="00000000" w:rsidRDefault="00000000" w:rsidRPr="00000000" w14:paraId="000000A2">
            <w:pPr>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Barium</w:t>
            </w:r>
          </w:p>
        </w:tc>
        <w:tc>
          <w:tcPr/>
          <w:p w:rsidR="00000000" w:rsidDel="00000000" w:rsidP="00000000" w:rsidRDefault="00000000" w:rsidRPr="00000000" w14:paraId="000000A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3/25/20</w:t>
            </w:r>
          </w:p>
        </w:tc>
        <w:tc>
          <w:tcPr/>
          <w:p w:rsidR="00000000" w:rsidDel="00000000" w:rsidP="00000000" w:rsidRDefault="00000000" w:rsidRPr="00000000" w14:paraId="000000A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 Detect</w:t>
            </w:r>
          </w:p>
        </w:tc>
        <w:tc>
          <w:tcPr/>
          <w:p w:rsidR="00000000" w:rsidDel="00000000" w:rsidP="00000000" w:rsidRDefault="00000000" w:rsidRPr="00000000" w14:paraId="000000A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0A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8">
            <w:pPr>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Discharge of oil drilling waste, metal refineries, and natural deposits.</w:t>
            </w:r>
          </w:p>
        </w:tc>
      </w:tr>
      <w:tr>
        <w:trPr>
          <w:cantSplit w:val="0"/>
          <w:trHeight w:val="432" w:hRule="atLeast"/>
          <w:tblHeader w:val="0"/>
        </w:trPr>
        <w:tc>
          <w:tcPr>
            <w:tcMar>
              <w:left w:w="58.0" w:type="dxa"/>
              <w:right w:w="58.0" w:type="dxa"/>
            </w:tcMar>
          </w:tcPr>
          <w:p w:rsidR="00000000" w:rsidDel="00000000" w:rsidP="00000000" w:rsidRDefault="00000000" w:rsidRPr="00000000" w14:paraId="000000A9">
            <w:pPr>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Chromium</w:t>
            </w:r>
          </w:p>
        </w:tc>
        <w:tc>
          <w:tcPr/>
          <w:p w:rsidR="00000000" w:rsidDel="00000000" w:rsidP="00000000" w:rsidRDefault="00000000" w:rsidRPr="00000000" w14:paraId="000000A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3/25/20</w:t>
            </w:r>
          </w:p>
        </w:tc>
        <w:tc>
          <w:tcPr/>
          <w:p w:rsidR="00000000" w:rsidDel="00000000" w:rsidP="00000000" w:rsidRDefault="00000000" w:rsidRPr="00000000" w14:paraId="000000A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 Detect</w:t>
            </w:r>
          </w:p>
        </w:tc>
        <w:tc>
          <w:tcPr/>
          <w:p w:rsidR="00000000" w:rsidDel="00000000" w:rsidP="00000000" w:rsidRDefault="00000000" w:rsidRPr="00000000" w14:paraId="000000A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0.05</w:t>
            </w:r>
          </w:p>
        </w:tc>
        <w:tc>
          <w:tcPr/>
          <w:p w:rsidR="00000000" w:rsidDel="00000000" w:rsidP="00000000" w:rsidRDefault="00000000" w:rsidRPr="00000000" w14:paraId="000000A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F">
            <w:pPr>
              <w:spacing w:after="40" w:before="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Discharge from steel and pulp mills. Natural deposits.</w:t>
            </w:r>
          </w:p>
        </w:tc>
      </w:tr>
    </w:tbl>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5.  Detection of Contaminants with a Secondary Drinking Water Standard</w:t>
      </w:r>
    </w:p>
    <w:tbl>
      <w:tblPr>
        <w:tblStyle w:val="Table6"/>
        <w:tblW w:w="10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1440"/>
        <w:gridCol w:w="1260"/>
        <w:gridCol w:w="1530"/>
        <w:gridCol w:w="900"/>
        <w:gridCol w:w="1155"/>
        <w:gridCol w:w="2310"/>
        <w:tblGridChange w:id="0">
          <w:tblGrid>
            <w:gridCol w:w="2250"/>
            <w:gridCol w:w="1440"/>
            <w:gridCol w:w="1260"/>
            <w:gridCol w:w="1530"/>
            <w:gridCol w:w="900"/>
            <w:gridCol w:w="1155"/>
            <w:gridCol w:w="2310"/>
          </w:tblGrid>
        </w:tblGridChange>
      </w:tblGrid>
      <w:tr>
        <w:trPr>
          <w:cantSplit w:val="0"/>
          <w:tblHeader w:val="0"/>
        </w:trPr>
        <w:tc>
          <w:tcPr>
            <w:tcMar>
              <w:left w:w="58.0" w:type="dxa"/>
              <w:right w:w="58.0" w:type="dxa"/>
            </w:tcMar>
            <w:vAlign w:val="center"/>
          </w:tcPr>
          <w:p w:rsidR="00000000" w:rsidDel="00000000" w:rsidP="00000000" w:rsidRDefault="00000000" w:rsidRPr="00000000" w14:paraId="000000B1">
            <w:pPr>
              <w:keepNext w:val="1"/>
              <w:keepLines w:val="1"/>
              <w:spacing w:after="6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 (and reporting units)</w:t>
            </w:r>
          </w:p>
        </w:tc>
        <w:tc>
          <w:tcPr>
            <w:tcMar>
              <w:left w:w="58.0" w:type="dxa"/>
              <w:right w:w="58.0" w:type="dxa"/>
            </w:tcMar>
            <w:vAlign w:val="center"/>
          </w:tcPr>
          <w:p w:rsidR="00000000" w:rsidDel="00000000" w:rsidP="00000000" w:rsidRDefault="00000000" w:rsidRPr="00000000" w14:paraId="000000B2">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58.0" w:type="dxa"/>
              <w:right w:w="58.0" w:type="dxa"/>
            </w:tcMar>
            <w:vAlign w:val="center"/>
          </w:tcPr>
          <w:p w:rsidR="00000000" w:rsidDel="00000000" w:rsidP="00000000" w:rsidRDefault="00000000" w:rsidRPr="00000000" w14:paraId="000000B3">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tcMar>
              <w:left w:w="58.0" w:type="dxa"/>
              <w:right w:w="58.0" w:type="dxa"/>
            </w:tcMar>
            <w:vAlign w:val="center"/>
          </w:tcPr>
          <w:p w:rsidR="00000000" w:rsidDel="00000000" w:rsidP="00000000" w:rsidRDefault="00000000" w:rsidRPr="00000000" w14:paraId="000000B4">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tcMar>
              <w:left w:w="58.0" w:type="dxa"/>
              <w:right w:w="58.0" w:type="dxa"/>
            </w:tcMar>
            <w:vAlign w:val="center"/>
          </w:tcPr>
          <w:p w:rsidR="00000000" w:rsidDel="00000000" w:rsidP="00000000" w:rsidRDefault="00000000" w:rsidRPr="00000000" w14:paraId="000000B5">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SMCL</w:t>
            </w:r>
          </w:p>
        </w:tc>
        <w:tc>
          <w:tcPr>
            <w:tcMar>
              <w:left w:w="58.0" w:type="dxa"/>
              <w:right w:w="58.0" w:type="dxa"/>
            </w:tcMar>
            <w:vAlign w:val="center"/>
          </w:tcPr>
          <w:p w:rsidR="00000000" w:rsidDel="00000000" w:rsidP="00000000" w:rsidRDefault="00000000" w:rsidRPr="00000000" w14:paraId="000000B6">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w:t>
            </w:r>
          </w:p>
        </w:tc>
        <w:tc>
          <w:tcPr>
            <w:tcMar>
              <w:left w:w="58.0" w:type="dxa"/>
              <w:right w:w="58.0" w:type="dxa"/>
            </w:tcMar>
            <w:vAlign w:val="center"/>
          </w:tcPr>
          <w:p w:rsidR="00000000" w:rsidDel="00000000" w:rsidP="00000000" w:rsidRDefault="00000000" w:rsidRPr="00000000" w14:paraId="000000B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w:t>
            </w:r>
          </w:p>
          <w:p w:rsidR="00000000" w:rsidDel="00000000" w:rsidP="00000000" w:rsidRDefault="00000000" w:rsidRPr="00000000" w14:paraId="000000B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w:t>
            </w:r>
          </w:p>
          <w:p w:rsidR="00000000" w:rsidDel="00000000" w:rsidP="00000000" w:rsidRDefault="00000000" w:rsidRPr="00000000" w14:paraId="000000B9">
            <w:pPr>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Contaminant</w:t>
            </w:r>
          </w:p>
        </w:tc>
      </w:tr>
      <w:tr>
        <w:trPr>
          <w:cantSplit w:val="0"/>
          <w:trHeight w:val="432" w:hRule="atLeast"/>
          <w:tblHeader w:val="0"/>
        </w:trPr>
        <w:tc>
          <w:tcPr/>
          <w:p w:rsidR="00000000" w:rsidDel="00000000" w:rsidP="00000000" w:rsidRDefault="00000000" w:rsidRPr="00000000" w14:paraId="000000BA">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Conductivity-Specific</w:t>
            </w:r>
          </w:p>
        </w:tc>
        <w:tc>
          <w:tcPr/>
          <w:p w:rsidR="00000000" w:rsidDel="00000000" w:rsidP="00000000" w:rsidRDefault="00000000" w:rsidRPr="00000000" w14:paraId="000000B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3/25/20</w:t>
            </w:r>
          </w:p>
        </w:tc>
        <w:tc>
          <w:tcPr/>
          <w:p w:rsidR="00000000" w:rsidDel="00000000" w:rsidP="00000000" w:rsidRDefault="00000000" w:rsidRPr="00000000" w14:paraId="000000B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410 Um</w:t>
            </w:r>
          </w:p>
        </w:tc>
        <w:tc>
          <w:tcPr/>
          <w:p w:rsidR="00000000" w:rsidDel="00000000" w:rsidP="00000000" w:rsidRDefault="00000000" w:rsidRPr="00000000" w14:paraId="000000B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B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w:t>
            </w:r>
          </w:p>
        </w:tc>
        <w:tc>
          <w:tcPr/>
          <w:p w:rsidR="00000000" w:rsidDel="00000000" w:rsidP="00000000" w:rsidRDefault="00000000" w:rsidRPr="00000000" w14:paraId="000000B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0">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w:t>
            </w:r>
          </w:p>
        </w:tc>
      </w:tr>
      <w:tr>
        <w:trPr>
          <w:cantSplit w:val="0"/>
          <w:trHeight w:val="432" w:hRule="atLeast"/>
          <w:tblHeader w:val="0"/>
        </w:trPr>
        <w:tc>
          <w:tcPr/>
          <w:p w:rsidR="00000000" w:rsidDel="00000000" w:rsidP="00000000" w:rsidRDefault="00000000" w:rsidRPr="00000000" w14:paraId="000000C1">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Chloride</w:t>
            </w:r>
          </w:p>
        </w:tc>
        <w:tc>
          <w:tcPr/>
          <w:p w:rsidR="00000000" w:rsidDel="00000000" w:rsidP="00000000" w:rsidRDefault="00000000" w:rsidRPr="00000000" w14:paraId="000000C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3/25/20</w:t>
            </w:r>
          </w:p>
        </w:tc>
        <w:tc>
          <w:tcPr/>
          <w:p w:rsidR="00000000" w:rsidDel="00000000" w:rsidP="00000000" w:rsidRDefault="00000000" w:rsidRPr="00000000" w14:paraId="000000C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 ppm</w:t>
            </w:r>
          </w:p>
        </w:tc>
        <w:tc>
          <w:tcPr/>
          <w:p w:rsidR="00000000" w:rsidDel="00000000" w:rsidP="00000000" w:rsidRDefault="00000000" w:rsidRPr="00000000" w14:paraId="000000C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c>
          <w:tcPr/>
          <w:p w:rsidR="00000000" w:rsidDel="00000000" w:rsidP="00000000" w:rsidRDefault="00000000" w:rsidRPr="00000000" w14:paraId="000000C6">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7">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w:t>
            </w:r>
          </w:p>
        </w:tc>
      </w:tr>
      <w:tr>
        <w:trPr>
          <w:cantSplit w:val="0"/>
          <w:trHeight w:val="432" w:hRule="atLeast"/>
          <w:tblHeader w:val="0"/>
        </w:trPr>
        <w:tc>
          <w:tcPr/>
          <w:p w:rsidR="00000000" w:rsidDel="00000000" w:rsidP="00000000" w:rsidRDefault="00000000" w:rsidRPr="00000000" w14:paraId="000000C8">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Sulfate as SO4</w:t>
            </w:r>
          </w:p>
        </w:tc>
        <w:tc>
          <w:tcPr/>
          <w:p w:rsidR="00000000" w:rsidDel="00000000" w:rsidP="00000000" w:rsidRDefault="00000000" w:rsidRPr="00000000" w14:paraId="000000C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3/25/20</w:t>
            </w:r>
          </w:p>
        </w:tc>
        <w:tc>
          <w:tcPr/>
          <w:p w:rsidR="00000000" w:rsidDel="00000000" w:rsidP="00000000" w:rsidRDefault="00000000" w:rsidRPr="00000000" w14:paraId="000000C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 ppm</w:t>
            </w:r>
          </w:p>
        </w:tc>
        <w:tc>
          <w:tcPr/>
          <w:p w:rsidR="00000000" w:rsidDel="00000000" w:rsidP="00000000" w:rsidRDefault="00000000" w:rsidRPr="00000000" w14:paraId="000000C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c>
          <w:tcPr/>
          <w:p w:rsidR="00000000" w:rsidDel="00000000" w:rsidP="00000000" w:rsidRDefault="00000000" w:rsidRPr="00000000" w14:paraId="000000C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E">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w:t>
            </w:r>
          </w:p>
        </w:tc>
      </w:tr>
      <w:tr>
        <w:trPr>
          <w:cantSplit w:val="0"/>
          <w:trHeight w:val="432" w:hRule="atLeast"/>
          <w:tblHeader w:val="0"/>
        </w:trPr>
        <w:tc>
          <w:tcPr/>
          <w:p w:rsidR="00000000" w:rsidDel="00000000" w:rsidP="00000000" w:rsidRDefault="00000000" w:rsidRPr="00000000" w14:paraId="000000CF">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Dissolved Solids</w:t>
            </w:r>
          </w:p>
        </w:tc>
        <w:tc>
          <w:tcPr/>
          <w:p w:rsidR="00000000" w:rsidDel="00000000" w:rsidP="00000000" w:rsidRDefault="00000000" w:rsidRPr="00000000" w14:paraId="000000D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3/25/20</w:t>
            </w:r>
          </w:p>
        </w:tc>
        <w:tc>
          <w:tcPr/>
          <w:p w:rsidR="00000000" w:rsidDel="00000000" w:rsidP="00000000" w:rsidRDefault="00000000" w:rsidRPr="00000000" w14:paraId="000000D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280 ppm</w:t>
            </w:r>
          </w:p>
        </w:tc>
        <w:tc>
          <w:tcPr/>
          <w:p w:rsidR="00000000" w:rsidDel="00000000" w:rsidP="00000000" w:rsidRDefault="00000000" w:rsidRPr="00000000" w14:paraId="000000D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p w:rsidR="00000000" w:rsidDel="00000000" w:rsidP="00000000" w:rsidRDefault="00000000" w:rsidRPr="00000000" w14:paraId="000000D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5">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w:t>
            </w:r>
          </w:p>
        </w:tc>
      </w:tr>
      <w:tr>
        <w:trPr>
          <w:cantSplit w:val="0"/>
          <w:trHeight w:val="432" w:hRule="atLeast"/>
          <w:tblHeader w:val="0"/>
        </w:trPr>
        <w:tc>
          <w:tcPr/>
          <w:p w:rsidR="00000000" w:rsidDel="00000000" w:rsidP="00000000" w:rsidRDefault="00000000" w:rsidRPr="00000000" w14:paraId="000000D6">
            <w:pPr>
              <w:spacing w:after="40" w:before="40" w:lineRule="auto"/>
              <w:ind w:left="18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Fluoride</w:t>
            </w:r>
          </w:p>
        </w:tc>
        <w:tc>
          <w:tcPr/>
          <w:p w:rsidR="00000000" w:rsidDel="00000000" w:rsidP="00000000" w:rsidRDefault="00000000" w:rsidRPr="00000000" w14:paraId="000000D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3/25/20</w:t>
            </w:r>
          </w:p>
        </w:tc>
        <w:tc>
          <w:tcPr/>
          <w:p w:rsidR="00000000" w:rsidDel="00000000" w:rsidP="00000000" w:rsidRDefault="00000000" w:rsidRPr="00000000" w14:paraId="000000D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ND</w:t>
            </w:r>
          </w:p>
        </w:tc>
        <w:tc>
          <w:tcPr/>
          <w:p w:rsidR="00000000" w:rsidDel="00000000" w:rsidP="00000000" w:rsidRDefault="00000000" w:rsidRPr="00000000" w14:paraId="000000D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D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C">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Runoff/leaching from natural deposits</w:t>
            </w:r>
          </w:p>
        </w:tc>
      </w:tr>
    </w:tbl>
    <w:p w:rsidR="00000000" w:rsidDel="00000000" w:rsidP="00000000" w:rsidRDefault="00000000" w:rsidRPr="00000000" w14:paraId="000000DD">
      <w:pPr>
        <w:pStyle w:val="Heading3"/>
        <w:rPr>
          <w:color w:val="000000"/>
        </w:rPr>
      </w:pPr>
      <w:bookmarkStart w:colFirst="0" w:colLast="0" w:name="_heading=h.1t3h5sf" w:id="7"/>
      <w:bookmarkEnd w:id="7"/>
      <w:r w:rsidDel="00000000" w:rsidR="00000000" w:rsidRPr="00000000">
        <w:rPr>
          <w:color w:val="000000"/>
          <w:rtl w:val="0"/>
        </w:rPr>
        <w:t xml:space="preserve">Additional General Information on Drinking Water</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Cryptosporidium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other microbial contaminants are available from the Safe Drinking Water Hotline (1-800-426-4791).</w:t>
      </w:r>
    </w:p>
    <w:p w:rsidR="00000000" w:rsidDel="00000000" w:rsidP="00000000" w:rsidRDefault="00000000" w:rsidRPr="00000000" w14:paraId="000000E0">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Del="00000000" w:rsidR="00000000" w:rsidRPr="00000000">
        <w:rPr>
          <w:rFonts w:ascii="Arial" w:cs="Arial" w:eastAsia="Arial" w:hAnsi="Arial"/>
          <w:sz w:val="24"/>
          <w:szCs w:val="24"/>
          <w:u w:val="single"/>
          <w:rtl w:val="0"/>
        </w:rPr>
        <w:t xml:space="preserve">[</w:t>
      </w:r>
      <w:r w:rsidDel="00000000" w:rsidR="00000000" w:rsidRPr="00000000">
        <w:rPr>
          <w:rFonts w:ascii="Arial" w:cs="Arial" w:eastAsia="Arial" w:hAnsi="Arial"/>
          <w:sz w:val="24"/>
          <w:szCs w:val="24"/>
          <w:rtl w:val="0"/>
        </w:rPr>
        <w:t xml:space="preserve">Enter Water System’s Name</w:t>
      </w:r>
      <w:r w:rsidDel="00000000" w:rsidR="00000000" w:rsidRPr="00000000">
        <w:rPr>
          <w:rFonts w:ascii="Arial" w:cs="Arial" w:eastAsia="Arial" w:hAnsi="Arial"/>
          <w:sz w:val="24"/>
          <w:szCs w:val="24"/>
          <w:u w:val="single"/>
          <w:rtl w:val="0"/>
        </w:rPr>
        <w:t xml:space="preserve">]</w:t>
      </w:r>
      <w:r w:rsidDel="00000000" w:rsidR="00000000" w:rsidRPr="00000000">
        <w:rPr>
          <w:rFonts w:ascii="Arial" w:cs="Arial" w:eastAsia="Arial" w:hAnsi="Arial"/>
          <w:sz w:val="24"/>
          <w:szCs w:val="24"/>
          <w:rtl w:val="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r w:rsidDel="00000000" w:rsidR="00000000" w:rsidRPr="00000000">
          <w:rPr>
            <w:rFonts w:ascii="Arial" w:cs="Arial" w:eastAsia="Arial" w:hAnsi="Arial"/>
            <w:color w:val="000000"/>
            <w:sz w:val="24"/>
            <w:szCs w:val="24"/>
            <w:u w:val="single"/>
            <w:rtl w:val="0"/>
          </w:rPr>
          <w:t xml:space="preserve">http://www.epa.gov/lead</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E1">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Special Language for Nitrate, Arsenic, Lead, Radon, and </w:t>
      </w:r>
      <w:r w:rsidDel="00000000" w:rsidR="00000000" w:rsidRPr="00000000">
        <w:rPr>
          <w:rFonts w:ascii="Arial" w:cs="Arial" w:eastAsia="Arial" w:hAnsi="Arial"/>
          <w:i w:val="1"/>
          <w:sz w:val="24"/>
          <w:szCs w:val="24"/>
          <w:rtl w:val="0"/>
        </w:rPr>
        <w:t xml:space="preserve">Cryptosporidium</w:t>
      </w:r>
      <w:r w:rsidDel="00000000" w:rsidR="00000000" w:rsidRPr="00000000">
        <w:rPr>
          <w:rFonts w:ascii="Arial" w:cs="Arial" w:eastAsia="Arial" w:hAnsi="Arial"/>
          <w:sz w:val="24"/>
          <w:szCs w:val="24"/>
          <w:rtl w:val="0"/>
        </w:rPr>
        <w:t xml:space="preserve">:  [Enter Additional Information Described in Instructions for SWS CCR Document]</w:t>
      </w:r>
      <w:r w:rsidDel="00000000" w:rsidR="00000000" w:rsidRPr="00000000">
        <w:rPr>
          <w:rtl w:val="0"/>
        </w:rPr>
      </w:r>
    </w:p>
    <w:sectPr>
      <w:headerReference r:id="rId8" w:type="default"/>
      <w:headerReference r:id="rId9" w:type="even"/>
      <w:footerReference r:id="rId10" w:type="default"/>
      <w:footerReference r:id="rId11" w:type="even"/>
      <w:pgSz w:h="15840" w:w="12240" w:orient="portrait"/>
      <w:pgMar w:bottom="864" w:top="864"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 w:name="Gentium Bas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SWS CCR</w:t>
      <w:tab/>
      <w:t xml:space="preserve">Revised January 2023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4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Consumer Confidence Report</w:t>
      <w:tab/>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360" w:lineRule="auto"/>
    </w:pPr>
    <w:rPr>
      <w:rFonts w:ascii="Arial" w:cs="Arial" w:eastAsia="Arial" w:hAnsi="Arial"/>
      <w:b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sz w:val="28"/>
      <w:szCs w:val="28"/>
    </w:rPr>
  </w:style>
  <w:style w:type="paragraph" w:styleId="Heading3">
    <w:name w:val="heading 3"/>
    <w:basedOn w:val="Normal"/>
    <w:next w:val="Normal"/>
    <w:pPr>
      <w:keepNext w:val="0"/>
      <w:spacing w:after="240" w:before="240" w:lineRule="auto"/>
    </w:pPr>
    <w:rPr>
      <w:rFonts w:ascii="Arial" w:cs="Arial" w:eastAsia="Arial" w:hAnsi="Arial"/>
      <w:b w:val="1"/>
      <w:color w:val="0000ff"/>
      <w:sz w:val="24"/>
      <w:szCs w:val="24"/>
    </w:rPr>
  </w:style>
  <w:style w:type="paragraph" w:styleId="Heading4">
    <w:name w:val="heading 4"/>
    <w:basedOn w:val="Normal"/>
    <w:next w:val="Normal"/>
    <w:pPr>
      <w:keepNext w:val="1"/>
      <w:keepLines w:val="1"/>
      <w:spacing w:after="240" w:before="0" w:lineRule="auto"/>
    </w:pPr>
    <w:rPr>
      <w:rFonts w:ascii="Arial" w:cs="Arial" w:eastAsia="Arial" w:hAnsi="Arial"/>
      <w:b w:val="1"/>
      <w:color w:val="000000"/>
      <w:sz w:val="24"/>
      <w:szCs w:val="24"/>
    </w:rPr>
  </w:style>
  <w:style w:type="paragraph" w:styleId="Heading5">
    <w:name w:val="heading 5"/>
    <w:basedOn w:val="Normal"/>
    <w:next w:val="Normal"/>
    <w:pPr>
      <w:keepNext w:val="1"/>
      <w:jc w:val="center"/>
    </w:pPr>
    <w:rPr>
      <w:rFonts w:ascii="Gentium Basic" w:cs="Gentium Basic" w:eastAsia="Gentium Basic" w:hAnsi="Gentium Basic"/>
      <w:b w:val="1"/>
      <w:sz w:val="22"/>
      <w:szCs w:val="22"/>
    </w:rPr>
  </w:style>
  <w:style w:type="paragraph" w:styleId="Heading6">
    <w:name w:val="heading 6"/>
    <w:basedOn w:val="Normal"/>
    <w:next w:val="Normal"/>
    <w:pPr>
      <w:keepNext w:val="1"/>
      <w:jc w:val="right"/>
    </w:pPr>
    <w:rPr>
      <w:rFonts w:ascii="Gentium Basic" w:cs="Gentium Basic" w:eastAsia="Gentium Basic" w:hAnsi="Gentium Basic"/>
      <w:sz w:val="24"/>
      <w:szCs w:val="24"/>
    </w:rPr>
  </w:style>
  <w:style w:type="paragraph" w:styleId="Title">
    <w:name w:val="Title"/>
    <w:basedOn w:val="Normal"/>
    <w:next w:val="Normal"/>
    <w:pPr>
      <w:spacing w:after="120" w:lineRule="auto"/>
      <w:jc w:val="center"/>
    </w:pPr>
    <w:rPr>
      <w:b w:val="1"/>
      <w:u w:val="single"/>
    </w:rPr>
  </w:style>
  <w:style w:type="paragraph" w:styleId="Normal" w:default="1">
    <w:name w:val="Normal"/>
    <w:qFormat w:val="1"/>
    <w:rsid w:val="00E0214A"/>
  </w:style>
  <w:style w:type="paragraph" w:styleId="Heading1">
    <w:name w:val="heading 1"/>
    <w:basedOn w:val="Heading2"/>
    <w:next w:val="Normal"/>
    <w:qFormat w:val="1"/>
    <w:rsid w:val="00BF628D"/>
    <w:pPr>
      <w:spacing w:after="0"/>
      <w:outlineLvl w:val="0"/>
    </w:pPr>
    <w:rPr>
      <w:sz w:val="32"/>
      <w:szCs w:val="32"/>
    </w:rPr>
  </w:style>
  <w:style w:type="paragraph" w:styleId="Heading2">
    <w:name w:val="heading 2"/>
    <w:basedOn w:val="Normal"/>
    <w:next w:val="Normal"/>
    <w:qFormat w:val="1"/>
    <w:rsid w:val="00BF628D"/>
    <w:pPr>
      <w:keepNext w:val="1"/>
      <w:spacing w:after="240" w:before="360"/>
      <w:outlineLvl w:val="1"/>
    </w:pPr>
    <w:rPr>
      <w:rFonts w:ascii="Arial" w:cs="Arial" w:hAnsi="Arial"/>
      <w:b w:val="1"/>
      <w:bCs w:val="1"/>
      <w:sz w:val="28"/>
      <w:szCs w:val="24"/>
    </w:rPr>
  </w:style>
  <w:style w:type="paragraph" w:styleId="Heading3">
    <w:name w:val="heading 3"/>
    <w:basedOn w:val="Caption"/>
    <w:next w:val="Normal"/>
    <w:qFormat w:val="1"/>
    <w:rsid w:val="00BF628D"/>
    <w:pPr>
      <w:keepNext w:val="0"/>
      <w:spacing w:after="240" w:before="240"/>
      <w:outlineLvl w:val="2"/>
    </w:pPr>
    <w:rPr>
      <w:bCs w:val="1"/>
      <w:color w:val="0000ff"/>
    </w:rPr>
  </w:style>
  <w:style w:type="paragraph" w:styleId="Heading4">
    <w:name w:val="heading 4"/>
    <w:basedOn w:val="Heading3"/>
    <w:next w:val="Normal"/>
    <w:qFormat w:val="1"/>
    <w:rsid w:val="00BF628D"/>
    <w:pPr>
      <w:keepNext w:val="1"/>
      <w:keepLines w:val="1"/>
      <w:spacing w:before="0"/>
      <w:outlineLvl w:val="3"/>
    </w:pPr>
    <w:rPr>
      <w:iCs w:val="1"/>
      <w:color w:val="000000" w:themeColor="text1"/>
    </w:rPr>
  </w:style>
  <w:style w:type="paragraph" w:styleId="Heading5">
    <w:name w:val="heading 5"/>
    <w:basedOn w:val="Normal"/>
    <w:next w:val="Normal"/>
    <w:qFormat w:val="1"/>
    <w:pPr>
      <w:keepNext w:val="1"/>
      <w:jc w:val="center"/>
      <w:outlineLvl w:val="4"/>
    </w:pPr>
    <w:rPr>
      <w:rFonts w:ascii="Footlight MT Light" w:hAnsi="Footlight MT Light"/>
      <w:b w:val="1"/>
      <w:sz w:val="22"/>
    </w:rPr>
  </w:style>
  <w:style w:type="paragraph" w:styleId="Heading6">
    <w:name w:val="heading 6"/>
    <w:basedOn w:val="Normal"/>
    <w:next w:val="Normal"/>
    <w:qFormat w:val="1"/>
    <w:pPr>
      <w:keepNext w:val="1"/>
      <w:jc w:val="right"/>
      <w:outlineLvl w:val="5"/>
    </w:pPr>
    <w:rPr>
      <w:rFonts w:ascii="Footlight MT Light" w:hAnsi="Footlight MT Light"/>
      <w:sz w:val="24"/>
    </w:rPr>
  </w:style>
  <w:style w:type="paragraph" w:styleId="Heading7">
    <w:name w:val="heading 7"/>
    <w:basedOn w:val="Normal"/>
    <w:next w:val="Normal"/>
    <w:qFormat w:val="1"/>
    <w:pPr>
      <w:keepNext w:val="1"/>
      <w:spacing w:line="200" w:lineRule="exact"/>
      <w:jc w:val="center"/>
      <w:outlineLvl w:val="6"/>
    </w:pPr>
    <w:rPr>
      <w:rFonts w:ascii="Comic Sans MS" w:hAnsi="Comic Sans MS"/>
      <w:b w:val="1"/>
      <w:bCs w:val="1"/>
      <w:sz w:val="18"/>
    </w:rPr>
  </w:style>
  <w:style w:type="paragraph" w:styleId="Heading8">
    <w:name w:val="heading 8"/>
    <w:basedOn w:val="Normal"/>
    <w:next w:val="Normal"/>
    <w:qFormat w:val="1"/>
    <w:pPr>
      <w:keepNext w:val="1"/>
      <w:spacing w:line="200" w:lineRule="exact"/>
      <w:outlineLvl w:val="7"/>
    </w:pPr>
    <w:rPr>
      <w:rFonts w:ascii="Comic Sans MS" w:hAnsi="Comic Sans MS"/>
      <w:b w:val="1"/>
      <w:bCs w:val="1"/>
      <w:sz w:val="18"/>
    </w:rPr>
  </w:style>
  <w:style w:type="paragraph" w:styleId="Heading9">
    <w:name w:val="heading 9"/>
    <w:basedOn w:val="Normal"/>
    <w:next w:val="Normal"/>
    <w:qFormat w:val="1"/>
    <w:pPr>
      <w:keepNext w:val="1"/>
      <w:spacing w:after="40" w:before="40" w:line="220" w:lineRule="exact"/>
      <w:ind w:left="-108" w:right="-90"/>
      <w:jc w:val="center"/>
      <w:outlineLvl w:val="8"/>
    </w:pPr>
    <w:rPr>
      <w:b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val="1"/>
    <w:rsid w:val="00070C22"/>
    <w:pPr>
      <w:keepNext w:val="1"/>
      <w:spacing w:after="120" w:before="360"/>
    </w:pPr>
    <w:rPr>
      <w:rFonts w:ascii="Arial" w:cs="Arial" w:hAnsi="Arial"/>
      <w:b w:val="1"/>
      <w:sz w:val="24"/>
      <w:szCs w:val="24"/>
    </w:rPr>
  </w:style>
  <w:style w:type="paragraph" w:styleId="Title">
    <w:name w:val="Title"/>
    <w:basedOn w:val="Normal"/>
    <w:qFormat w:val="1"/>
    <w:pPr>
      <w:spacing w:after="120"/>
      <w:jc w:val="center"/>
    </w:pPr>
    <w:rPr>
      <w:b w:val="1"/>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color="auto" w:space="1" w:sz="4" w:val="single"/>
        <w:left w:color="auto" w:space="4" w:sz="4" w:val="single"/>
        <w:bottom w:color="auto" w:space="1" w:sz="4" w:val="single"/>
        <w:right w:color="auto" w:space="4" w:sz="4" w:val="single"/>
      </w:pBdr>
      <w:jc w:val="both"/>
    </w:pPr>
    <w:rPr>
      <w:sz w:val="24"/>
    </w:rPr>
  </w:style>
  <w:style w:type="paragraph" w:styleId="Subtitle">
    <w:name w:val="Subtitle"/>
    <w:basedOn w:val="Normal"/>
    <w:qFormat w:val="1"/>
    <w:pPr>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val="1"/>
      <w:i w:val="1"/>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val="1"/>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737455"/>
    <w:rPr>
      <w:rFonts w:ascii="Tahoma" w:cs="Tahoma" w:hAnsi="Tahoma"/>
      <w:sz w:val="16"/>
      <w:szCs w:val="16"/>
    </w:rPr>
  </w:style>
  <w:style w:type="character" w:styleId="BalloonTextChar" w:customStyle="1">
    <w:name w:val="Balloon Text Char"/>
    <w:link w:val="BalloonText"/>
    <w:rsid w:val="00737455"/>
    <w:rPr>
      <w:rFonts w:ascii="Tahoma" w:cs="Tahoma" w:hAnsi="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val="1"/>
      <w:bCs w:val="1"/>
    </w:rPr>
  </w:style>
  <w:style w:type="character" w:styleId="CommentSubjectChar" w:customStyle="1">
    <w:name w:val="Comment Subject Char"/>
    <w:link w:val="CommentSubject"/>
    <w:rsid w:val="00473411"/>
    <w:rPr>
      <w:b w:val="1"/>
      <w:bCs w:val="1"/>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val="1"/>
    <w:rsid w:val="00E870EB"/>
    <w:pPr>
      <w:numPr>
        <w:numId w:val="6"/>
      </w:numPr>
      <w:spacing w:after="120"/>
    </w:pPr>
    <w:rPr>
      <w:rFonts w:ascii="Arial" w:cs="Arial" w:hAnsi="Arial"/>
      <w:bCs w:val="1"/>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val="1"/>
    <w:qFormat w:val="1"/>
    <w:rsid w:val="007B2BC6"/>
    <w:pPr>
      <w:keepLines w:val="1"/>
      <w:spacing w:before="240" w:line="259" w:lineRule="auto"/>
      <w:outlineLvl w:val="9"/>
    </w:pPr>
    <w:rPr>
      <w:rFonts w:asciiTheme="majorHAnsi" w:cstheme="majorBidi" w:eastAsiaTheme="majorEastAsia" w:hAnsiTheme="majorHAnsi"/>
      <w:b w:val="0"/>
      <w:bCs w:val="0"/>
      <w:color w:val="2f5496" w:themeColor="accent1" w:themeShade="0000BF"/>
    </w:rPr>
  </w:style>
  <w:style w:type="paragraph" w:styleId="TOC1">
    <w:name w:val="toc 1"/>
    <w:basedOn w:val="Normal"/>
    <w:next w:val="Normal"/>
    <w:autoRedefine w:val="1"/>
    <w:uiPriority w:val="39"/>
    <w:rsid w:val="007B2BC6"/>
    <w:pPr>
      <w:spacing w:after="100"/>
    </w:pPr>
  </w:style>
  <w:style w:type="paragraph" w:styleId="TOC2">
    <w:name w:val="toc 2"/>
    <w:basedOn w:val="Normal"/>
    <w:next w:val="Normal"/>
    <w:autoRedefine w:val="1"/>
    <w:uiPriority w:val="39"/>
    <w:rsid w:val="007B2BC6"/>
    <w:pPr>
      <w:spacing w:after="100"/>
      <w:ind w:left="200"/>
    </w:pPr>
  </w:style>
  <w:style w:type="paragraph" w:styleId="TOC3">
    <w:name w:val="toc 3"/>
    <w:basedOn w:val="Normal"/>
    <w:next w:val="Normal"/>
    <w:autoRedefine w:val="1"/>
    <w:uiPriority w:val="39"/>
    <w:rsid w:val="007B2BC6"/>
    <w:pPr>
      <w:spacing w:after="100"/>
      <w:ind w:left="400"/>
    </w:pPr>
  </w:style>
  <w:style w:type="character" w:styleId="UnresolvedMention">
    <w:name w:val="Unresolved Mention"/>
    <w:basedOn w:val="DefaultParagraphFont"/>
    <w:uiPriority w:val="99"/>
    <w:semiHidden w:val="1"/>
    <w:unhideWhenUsed w:val="1"/>
    <w:rsid w:val="005F7F5B"/>
    <w:rPr>
      <w:color w:val="605e5c"/>
      <w:shd w:color="auto" w:fill="e1dfdd" w:val="clear"/>
    </w:rPr>
  </w:style>
  <w:style w:type="character" w:styleId="Strong">
    <w:name w:val="Strong"/>
    <w:basedOn w:val="DefaultParagraphFont"/>
    <w:uiPriority w:val="22"/>
    <w:qFormat w:val="1"/>
    <w:rsid w:val="00C72373"/>
    <w:rPr>
      <w:b w:val="1"/>
      <w:bCs w:val="1"/>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Subtitle">
    <w:name w:val="Subtitle"/>
    <w:basedOn w:val="Normal"/>
    <w:next w:val="Normal"/>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b w:val="1"/>
      <w:i w:val="1"/>
      <w:color w:val="ff0000"/>
    </w:rPr>
  </w:style>
  <w:style w:type="table" w:styleId="Table1">
    <w:basedOn w:val="TableNormal"/>
    <w:tblPr>
      <w:tblStyleRowBandSize w:val="1"/>
      <w:tblStyleColBandSize w:val="1"/>
      <w:tblCellMar>
        <w:top w:w="43.0" w:type="dxa"/>
        <w:left w:w="108.0" w:type="dxa"/>
        <w:bottom w:w="43.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pa.gov/lea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QbTMgfR5sTxGG6nxHXHHi6DKg==">CgMxLjAyCGguZ2pkZ3hzMgloLjMwajB6bGwyCWguMWZvYjl0ZTIJaC4zem55c2g3MgloLjJldDkycDAyCGgudHlqY3d0MgloLjNkeTZ2a20yCWguMXQzaDVzZjgAciExeFRlQ3JndHcydnNjWFYtVkRCdGd6ZlBmRUwtanA4R2o=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2023-04-18T18:27:00Z</dcterms:created>
  <dc:creator>SWB - Regulatory Development Unit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