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C570C">
        <w:rPr>
          <w:sz w:val="32"/>
          <w:u w:val="none"/>
        </w:rPr>
        <w:t>20</w:t>
      </w:r>
      <w:r w:rsidR="00B96EC8" w:rsidRPr="00DC570C">
        <w:rPr>
          <w:sz w:val="32"/>
          <w:u w:val="none"/>
        </w:rPr>
        <w:t>1</w:t>
      </w:r>
      <w:r w:rsidR="00064805" w:rsidRPr="00DC570C">
        <w:rPr>
          <w:sz w:val="32"/>
          <w:u w:val="none"/>
        </w:rPr>
        <w:t>9</w:t>
      </w:r>
      <w:r w:rsidRPr="00DC570C">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D45FC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South Mesa Water Company</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836542" w:rsidRDefault="00A24602" w:rsidP="00710939">
            <w:pPr>
              <w:pStyle w:val="BodyText3"/>
              <w:pBdr>
                <w:top w:val="none" w:sz="0" w:space="0" w:color="auto"/>
                <w:left w:val="none" w:sz="0" w:space="0" w:color="auto"/>
                <w:bottom w:val="none" w:sz="0" w:space="0" w:color="auto"/>
                <w:right w:val="none" w:sz="0" w:space="0" w:color="auto"/>
              </w:pBdr>
              <w:spacing w:after="60"/>
              <w:jc w:val="left"/>
              <w:rPr>
                <w:color w:val="000000" w:themeColor="text1"/>
                <w:sz w:val="21"/>
                <w:szCs w:val="21"/>
              </w:rPr>
            </w:pPr>
            <w:r w:rsidRPr="00836542">
              <w:rPr>
                <w:color w:val="000000" w:themeColor="text1"/>
                <w:sz w:val="21"/>
                <w:szCs w:val="21"/>
                <w:u w:val="single"/>
              </w:rPr>
              <w:t>Corrected</w:t>
            </w:r>
            <w:r w:rsidR="00836542" w:rsidRPr="00836542">
              <w:rPr>
                <w:color w:val="000000" w:themeColor="text1"/>
                <w:sz w:val="21"/>
                <w:szCs w:val="21"/>
              </w:rPr>
              <w:t xml:space="preserve"> on June 24</w:t>
            </w:r>
            <w:r w:rsidR="00E3007D" w:rsidRPr="00836542">
              <w:rPr>
                <w:color w:val="000000" w:themeColor="text1"/>
                <w:sz w:val="21"/>
                <w:szCs w:val="21"/>
              </w:rPr>
              <w:t>, 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DC570C">
        <w:rPr>
          <w:i/>
          <w:sz w:val="21"/>
          <w:szCs w:val="21"/>
        </w:rPr>
        <w:t xml:space="preserve">We test the drinking water quality for many constituents as required by </w:t>
      </w:r>
      <w:r w:rsidR="004848BB" w:rsidRPr="00DC570C">
        <w:rPr>
          <w:i/>
          <w:sz w:val="21"/>
          <w:szCs w:val="21"/>
        </w:rPr>
        <w:t>s</w:t>
      </w:r>
      <w:r w:rsidRPr="00DC570C">
        <w:rPr>
          <w:i/>
          <w:sz w:val="21"/>
          <w:szCs w:val="21"/>
        </w:rPr>
        <w:t xml:space="preserve">tate and </w:t>
      </w:r>
      <w:r w:rsidR="004848BB" w:rsidRPr="00DC570C">
        <w:rPr>
          <w:i/>
          <w:sz w:val="21"/>
          <w:szCs w:val="21"/>
        </w:rPr>
        <w:t>f</w:t>
      </w:r>
      <w:r w:rsidRPr="00DC570C">
        <w:rPr>
          <w:i/>
          <w:sz w:val="21"/>
          <w:szCs w:val="21"/>
        </w:rPr>
        <w:t xml:space="preserve">ederal </w:t>
      </w:r>
      <w:r w:rsidR="004848BB" w:rsidRPr="00DC570C">
        <w:rPr>
          <w:i/>
          <w:sz w:val="21"/>
          <w:szCs w:val="21"/>
        </w:rPr>
        <w:t>r</w:t>
      </w:r>
      <w:r w:rsidRPr="00DC570C">
        <w:rPr>
          <w:i/>
          <w:sz w:val="21"/>
          <w:szCs w:val="21"/>
        </w:rPr>
        <w:t xml:space="preserve">egulations.  This report shows the results of our monitoring for the period of January 1 </w:t>
      </w:r>
      <w:r w:rsidR="003C2FCC" w:rsidRPr="00DC570C">
        <w:rPr>
          <w:i/>
          <w:sz w:val="21"/>
          <w:szCs w:val="21"/>
        </w:rPr>
        <w:t>to</w:t>
      </w:r>
      <w:r w:rsidRPr="00DC570C">
        <w:rPr>
          <w:i/>
          <w:sz w:val="21"/>
          <w:szCs w:val="21"/>
        </w:rPr>
        <w:t xml:space="preserve"> December 31, 20</w:t>
      </w:r>
      <w:r w:rsidR="00B96EC8" w:rsidRPr="00DC570C">
        <w:rPr>
          <w:i/>
          <w:sz w:val="21"/>
          <w:szCs w:val="21"/>
        </w:rPr>
        <w:t>1</w:t>
      </w:r>
      <w:r w:rsidR="00064805" w:rsidRPr="00DC570C">
        <w:rPr>
          <w:i/>
          <w:sz w:val="21"/>
          <w:szCs w:val="21"/>
        </w:rPr>
        <w:t>9</w:t>
      </w:r>
      <w:r w:rsidR="00D37E1F" w:rsidRPr="00DC570C">
        <w:rPr>
          <w:i/>
          <w:sz w:val="21"/>
          <w:szCs w:val="21"/>
        </w:rPr>
        <w:t xml:space="preserve"> and may include earlier monitoring data</w:t>
      </w:r>
      <w:r w:rsidRPr="00DC570C">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D45FC9">
        <w:rPr>
          <w:b/>
          <w:bCs/>
          <w:sz w:val="21"/>
          <w:szCs w:val="21"/>
          <w:lang w:val="es-MX"/>
        </w:rPr>
        <w:t>South Mesa Water Company</w:t>
      </w:r>
      <w:r w:rsidRPr="00442D66">
        <w:rPr>
          <w:b/>
          <w:bCs/>
          <w:sz w:val="21"/>
          <w:szCs w:val="21"/>
          <w:lang w:val="es-MX"/>
        </w:rPr>
        <w:t xml:space="preserve"> a </w:t>
      </w:r>
      <w:r w:rsidR="00D45FC9">
        <w:rPr>
          <w:b/>
          <w:bCs/>
          <w:sz w:val="21"/>
          <w:szCs w:val="21"/>
          <w:lang w:val="es-MX"/>
        </w:rPr>
        <w:t>391 West Avenue L</w:t>
      </w:r>
      <w:r w:rsidR="00D6643F">
        <w:rPr>
          <w:b/>
          <w:bCs/>
          <w:sz w:val="21"/>
          <w:szCs w:val="21"/>
          <w:lang w:val="es-MX"/>
        </w:rPr>
        <w:t>,</w:t>
      </w:r>
      <w:r w:rsidR="00D45FC9">
        <w:rPr>
          <w:b/>
          <w:bCs/>
          <w:sz w:val="21"/>
          <w:szCs w:val="21"/>
          <w:lang w:val="es-MX"/>
        </w:rPr>
        <w:t>Calimesa, CA. 92320</w:t>
      </w:r>
      <w:r w:rsidR="00F41630">
        <w:rPr>
          <w:b/>
          <w:bCs/>
          <w:sz w:val="21"/>
          <w:szCs w:val="21"/>
          <w:lang w:val="es-MX"/>
        </w:rPr>
        <w:t>(909)</w:t>
      </w:r>
      <w:r w:rsidR="00D6643F">
        <w:rPr>
          <w:b/>
          <w:bCs/>
          <w:sz w:val="21"/>
          <w:szCs w:val="21"/>
          <w:lang w:val="es-MX"/>
        </w:rPr>
        <w:t xml:space="preserve">795-2401 </w:t>
      </w:r>
      <w:r w:rsidRPr="00442D66">
        <w:rPr>
          <w:b/>
          <w:bCs/>
          <w:sz w:val="21"/>
          <w:szCs w:val="21"/>
          <w:lang w:val="es-MX"/>
        </w:rPr>
        <w:t>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00886DF1">
        <w:rPr>
          <w:rFonts w:ascii="PMingLiU" w:eastAsia="PMingLiU" w:hAnsi="PMingLiU" w:cs="PMingLiU"/>
          <w:b/>
          <w:bCs/>
          <w:sz w:val="21"/>
          <w:szCs w:val="21"/>
          <w:lang w:val="es-ES"/>
        </w:rPr>
        <w:t>SouthMesaWaterCompany</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886DF1">
        <w:rPr>
          <w:b/>
          <w:bCs/>
          <w:sz w:val="21"/>
          <w:szCs w:val="21"/>
          <w:lang w:val="es-MX"/>
        </w:rPr>
        <w:t>391 West Avenue L, Calimesa, CA. 92320(909)795-2401</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pag-uulatnaito ay naglalaman ng mahalagangimpormasyontungkolsainyonginumingtubig.  Mangyaringmakipag-ugnayansa</w:t>
      </w:r>
      <w:r w:rsidR="00886DF1">
        <w:rPr>
          <w:b/>
          <w:bCs/>
          <w:sz w:val="21"/>
          <w:szCs w:val="21"/>
          <w:lang w:val="es-ES"/>
        </w:rPr>
        <w:t>South Mesa Water Company.</w:t>
      </w:r>
      <w:r w:rsidRPr="008A64D8">
        <w:rPr>
          <w:b/>
          <w:bCs/>
          <w:sz w:val="21"/>
          <w:szCs w:val="21"/>
          <w:lang w:val="es-ES"/>
        </w:rPr>
        <w:t xml:space="preserve"> o tumawagsa  para matulungansawikangTagalog</w:t>
      </w:r>
      <w:r w:rsidR="002436C8" w:rsidRPr="00412B2F">
        <w:rPr>
          <w:b/>
          <w:bCs/>
          <w:sz w:val="21"/>
          <w:szCs w:val="21"/>
          <w:lang w:val="es-ES"/>
        </w:rPr>
        <w:t>.</w:t>
      </w:r>
      <w:r w:rsidR="00886DF1">
        <w:rPr>
          <w:b/>
          <w:bCs/>
          <w:sz w:val="21"/>
          <w:szCs w:val="21"/>
          <w:lang w:val="es-MX"/>
        </w:rPr>
        <w:t>391 West Avenue L, Calimesa, CA. 92320(909)795-2401</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Báocáonàychứathôn</w:t>
      </w:r>
      <w:r w:rsidR="00A82BE3">
        <w:rPr>
          <w:b/>
          <w:bCs/>
          <w:sz w:val="21"/>
          <w:szCs w:val="21"/>
          <w:lang w:val="es-ES"/>
        </w:rPr>
        <w:t xml:space="preserve">gtinquantrọngvềnướcuốngcủabạn. Xin </w:t>
      </w:r>
      <w:r w:rsidRPr="00412B2F">
        <w:rPr>
          <w:b/>
          <w:bCs/>
          <w:sz w:val="21"/>
          <w:szCs w:val="21"/>
          <w:lang w:val="es-ES"/>
        </w:rPr>
        <w:t>vuilòngliênhệ</w:t>
      </w:r>
      <w:r w:rsidR="00A82BE3">
        <w:rPr>
          <w:b/>
          <w:bCs/>
          <w:sz w:val="21"/>
          <w:szCs w:val="21"/>
          <w:lang w:val="es-ES"/>
        </w:rPr>
        <w:t xml:space="preserve">South </w:t>
      </w:r>
      <w:r w:rsidR="00886DF1">
        <w:rPr>
          <w:b/>
          <w:bCs/>
          <w:sz w:val="21"/>
          <w:szCs w:val="21"/>
          <w:lang w:val="es-ES"/>
        </w:rPr>
        <w:t>Mesa Water Company.</w:t>
      </w:r>
      <w:r w:rsidRPr="00412B2F">
        <w:rPr>
          <w:b/>
          <w:bCs/>
          <w:sz w:val="21"/>
          <w:szCs w:val="21"/>
          <w:lang w:val="es-ES"/>
        </w:rPr>
        <w:t>tạiđểđượchỗtrợgiúpbằngtiếngViệt.</w:t>
      </w:r>
      <w:r w:rsidR="00886DF1">
        <w:rPr>
          <w:b/>
          <w:bCs/>
          <w:sz w:val="21"/>
          <w:szCs w:val="21"/>
          <w:lang w:val="es-MX"/>
        </w:rPr>
        <w:t>391 West Avenue L, Calimesa, CA. 92320(909)795-2401</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Tsabntawv no muajcovntsiablustseemceebtxogkojcovdejhaus.  Thovhurau</w:t>
      </w:r>
      <w:r w:rsidR="00886DF1">
        <w:rPr>
          <w:b/>
          <w:bCs/>
          <w:sz w:val="21"/>
          <w:szCs w:val="21"/>
          <w:lang w:val="es-ES"/>
        </w:rPr>
        <w:t>South Mesa Water Company.</w:t>
      </w:r>
      <w:r w:rsidRPr="00412B2F">
        <w:rPr>
          <w:b/>
          <w:bCs/>
          <w:sz w:val="21"/>
          <w:szCs w:val="21"/>
          <w:lang w:val="es-ES"/>
        </w:rPr>
        <w:t>ntawmraukevpabhauvlusAskiv.</w:t>
      </w:r>
      <w:r w:rsidR="00886DF1">
        <w:rPr>
          <w:b/>
          <w:bCs/>
          <w:sz w:val="21"/>
          <w:szCs w:val="21"/>
          <w:lang w:val="es-MX"/>
        </w:rPr>
        <w:t>391 West Avenue L, Calimesa, CA. 92320(909)795-2401</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F41630" w:rsidRPr="00412B2F" w:rsidRDefault="00F4163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Name &amp;</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F4163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Ground water is extracted from the Calimesa Sub-Basin located within the </w:t>
            </w:r>
          </w:p>
        </w:tc>
      </w:tr>
      <w:tr w:rsidR="00BC6327" w:rsidRPr="00412B2F" w:rsidTr="008A5B6C">
        <w:tc>
          <w:tcPr>
            <w:tcW w:w="10800" w:type="dxa"/>
            <w:gridSpan w:val="8"/>
            <w:tcBorders>
              <w:bottom w:val="single" w:sz="4" w:space="0" w:color="auto"/>
            </w:tcBorders>
          </w:tcPr>
          <w:p w:rsidR="00BC6327" w:rsidRPr="00412B2F" w:rsidRDefault="00F4163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Yucaipa Basin. Production of South Mesa's water supply comes from eight wells located within our service territory.</w:t>
            </w: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F2733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Water Assessment Study was conducted and completed in </w:t>
            </w:r>
          </w:p>
        </w:tc>
      </w:tr>
      <w:tr w:rsidR="00BC6327" w:rsidRPr="00412B2F" w:rsidTr="008A5B6C">
        <w:tc>
          <w:tcPr>
            <w:tcW w:w="10800" w:type="dxa"/>
            <w:gridSpan w:val="8"/>
            <w:tcBorders>
              <w:bottom w:val="single" w:sz="4" w:space="0" w:color="auto"/>
            </w:tcBorders>
          </w:tcPr>
          <w:p w:rsidR="00BC6327" w:rsidRPr="00412B2F" w:rsidRDefault="00F27336"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2003. South Mesa Water Company performed this study to identify the areas which contribute to our drinking water supply and to assess our water systems susceptibility to contamination. The results of the study revealed that the ground water sources are considered most vulnerable to the following contaminant. NITRATES </w:t>
            </w: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B77F4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Second Wednesday of every month at </w:t>
            </w:r>
          </w:p>
        </w:tc>
      </w:tr>
      <w:tr w:rsidR="00BC6327" w:rsidRPr="00412B2F" w:rsidTr="008A5B6C">
        <w:tc>
          <w:tcPr>
            <w:tcW w:w="10800" w:type="dxa"/>
            <w:gridSpan w:val="8"/>
            <w:tcBorders>
              <w:bottom w:val="single" w:sz="4" w:space="0" w:color="auto"/>
            </w:tcBorders>
          </w:tcPr>
          <w:p w:rsidR="00BC6327" w:rsidRPr="00412B2F" w:rsidRDefault="00B77F46"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391 West Avenue L, Calimesa, CA. Please call the office at (909) 795-2401</w:t>
            </w:r>
          </w:p>
        </w:tc>
      </w:tr>
      <w:tr w:rsidR="00BC6327" w:rsidRPr="00412B2F" w:rsidTr="00A82BE3">
        <w:trPr>
          <w:cantSplit/>
          <w:trHeight w:val="1160"/>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Default="00B77F4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David Armstrong, General Manager</w:t>
            </w:r>
          </w:p>
          <w:p w:rsidR="00B77F46" w:rsidRPr="00412B2F" w:rsidRDefault="00B77F4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Jeff Jones, Water Quality Operator</w:t>
            </w:r>
          </w:p>
        </w:tc>
        <w:tc>
          <w:tcPr>
            <w:tcW w:w="810" w:type="dxa"/>
          </w:tcPr>
          <w:p w:rsidR="00BC6327"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p w:rsidR="00B77F46" w:rsidRDefault="00B77F46"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p>
          <w:p w:rsidR="00B77F46" w:rsidRPr="00412B2F" w:rsidRDefault="00B77F46"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 xml:space="preserve">e-mail      </w:t>
            </w:r>
          </w:p>
        </w:tc>
        <w:tc>
          <w:tcPr>
            <w:tcW w:w="2790" w:type="dxa"/>
            <w:tcBorders>
              <w:bottom w:val="single" w:sz="4" w:space="0" w:color="auto"/>
            </w:tcBorders>
          </w:tcPr>
          <w:p w:rsidR="00BC6327" w:rsidRDefault="00B77F4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(909</w:t>
            </w:r>
            <w:r w:rsidR="008E4080" w:rsidRPr="008E4080">
              <w:rPr>
                <w:sz w:val="21"/>
                <w:szCs w:val="21"/>
              </w:rPr>
              <w:t>)</w:t>
            </w:r>
            <w:r>
              <w:rPr>
                <w:sz w:val="21"/>
                <w:szCs w:val="21"/>
              </w:rPr>
              <w:t>795-2401</w:t>
            </w:r>
          </w:p>
          <w:p w:rsidR="00B77F46" w:rsidRDefault="00B77F4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(909)795-2401</w:t>
            </w:r>
          </w:p>
          <w:p w:rsidR="00B77F46" w:rsidRPr="00412B2F" w:rsidRDefault="00B77F4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info@southmesawater.com</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reflect the benefits of the use of </w:t>
            </w:r>
            <w:r w:rsidR="00B56F52" w:rsidRPr="0012764D">
              <w:rPr>
                <w:szCs w:val="21"/>
              </w:rPr>
              <w:lastRenderedPageBreak/>
              <w:t>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00502C9A">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lastRenderedPageBreak/>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rsidR="003B5916" w:rsidRPr="001F3468" w:rsidRDefault="003B5916" w:rsidP="003B5916">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3B5916" w:rsidRPr="001F3468" w:rsidRDefault="003B5916" w:rsidP="003B5916">
      <w:pPr>
        <w:spacing w:after="120"/>
        <w:rPr>
          <w:b/>
          <w:sz w:val="22"/>
          <w:szCs w:val="22"/>
        </w:rPr>
      </w:pPr>
      <w:r w:rsidRPr="001F3468">
        <w:rPr>
          <w:b/>
          <w:sz w:val="22"/>
          <w:szCs w:val="22"/>
        </w:rPr>
        <w:t>Contaminants that may be present in source water include:</w:t>
      </w:r>
    </w:p>
    <w:p w:rsidR="003B5916" w:rsidRPr="001F3468" w:rsidRDefault="003B5916" w:rsidP="003B5916">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3B5916" w:rsidRPr="001F3468" w:rsidRDefault="003B5916" w:rsidP="003B5916">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836542">
        <w:rPr>
          <w:sz w:val="22"/>
          <w:szCs w:val="22"/>
        </w:rPr>
        <w:t xml:space="preserve"> </w:t>
      </w:r>
      <w:r w:rsidRPr="001F3468">
        <w:rPr>
          <w:sz w:val="22"/>
          <w:szCs w:val="22"/>
        </w:rPr>
        <w:t>that can be naturally-occurring or result from urban storm</w:t>
      </w:r>
      <w:r w:rsidR="00221A1D">
        <w:rPr>
          <w:sz w:val="22"/>
          <w:szCs w:val="22"/>
        </w:rPr>
        <w:t xml:space="preserve"> </w:t>
      </w:r>
      <w:r w:rsidRPr="001F3468">
        <w:rPr>
          <w:sz w:val="22"/>
          <w:szCs w:val="22"/>
        </w:rPr>
        <w:t>water runoff, industrial or domestic wastewater discharges, oil and gas production, mining, or farming.</w:t>
      </w:r>
    </w:p>
    <w:p w:rsidR="003B5916" w:rsidRPr="001F3468" w:rsidRDefault="003B5916" w:rsidP="003B5916">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t>
      </w:r>
      <w:r w:rsidR="00221A1D">
        <w:rPr>
          <w:sz w:val="22"/>
          <w:szCs w:val="22"/>
        </w:rPr>
        <w:t xml:space="preserve"> </w:t>
      </w:r>
      <w:r w:rsidRPr="001F3468">
        <w:rPr>
          <w:sz w:val="22"/>
          <w:szCs w:val="22"/>
        </w:rPr>
        <w:t>water runoff, and residential uses.</w:t>
      </w:r>
    </w:p>
    <w:p w:rsidR="003B5916" w:rsidRPr="001F3468" w:rsidRDefault="003B5916" w:rsidP="003B5916">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t>
      </w:r>
      <w:r w:rsidR="00221A1D">
        <w:rPr>
          <w:sz w:val="22"/>
          <w:szCs w:val="22"/>
        </w:rPr>
        <w:t xml:space="preserve"> </w:t>
      </w:r>
      <w:r w:rsidRPr="001F3468">
        <w:rPr>
          <w:sz w:val="22"/>
          <w:szCs w:val="22"/>
        </w:rPr>
        <w:t>water runoff, agricultural application, and septic systems.</w:t>
      </w:r>
    </w:p>
    <w:p w:rsidR="003B5916" w:rsidRPr="001F3468" w:rsidRDefault="003B5916" w:rsidP="003B5916">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3B5916" w:rsidRPr="003B5916" w:rsidRDefault="003B5916" w:rsidP="003B5916">
      <w:pPr>
        <w:spacing w:before="120" w:after="120"/>
        <w:jc w:val="both"/>
        <w:rPr>
          <w:b/>
          <w:sz w:val="22"/>
        </w:rPr>
      </w:pPr>
      <w:r w:rsidRPr="0012764D">
        <w:rPr>
          <w:b/>
          <w:sz w:val="22"/>
          <w:szCs w:val="22"/>
        </w:rPr>
        <w:t>In order to ensure that tap water is safe to drink</w:t>
      </w:r>
      <w:r w:rsidRPr="0012764D">
        <w:rPr>
          <w:sz w:val="22"/>
          <w:szCs w:val="22"/>
        </w:rPr>
        <w:t>, the U.S. EPA and the State Board prescribe regulations that limit the</w:t>
      </w:r>
      <w:r w:rsidR="00502C9A">
        <w:rPr>
          <w:sz w:val="22"/>
          <w:szCs w:val="22"/>
        </w:rPr>
        <w:t xml:space="preserve"> </w:t>
      </w:r>
      <w:r w:rsidRPr="0012764D">
        <w:rPr>
          <w:sz w:val="22"/>
          <w:szCs w:val="22"/>
        </w:rPr>
        <w:t>amount of certain contaminants in water provided by public water systems.  The U.S. Food and Drug Administration regulations and California law also establish limits for contaminants in bottled water that provide the same protection for public health.</w:t>
      </w:r>
      <w:r w:rsidR="00502C9A">
        <w:rPr>
          <w:sz w:val="22"/>
          <w:szCs w:val="22"/>
        </w:rPr>
        <w:t xml:space="preserve"> </w:t>
      </w:r>
      <w:r w:rsidR="001A3346" w:rsidRPr="00836542">
        <w:rPr>
          <w:sz w:val="22"/>
          <w:szCs w:val="22"/>
        </w:rPr>
        <w:t>Additional information on bottled water is available on California Department of Public Health’s website at</w:t>
      </w:r>
      <w:r w:rsidR="001A3346" w:rsidRPr="001A3346">
        <w:rPr>
          <w:color w:val="FF0000"/>
          <w:sz w:val="22"/>
          <w:szCs w:val="22"/>
        </w:rPr>
        <w:t xml:space="preserve"> </w:t>
      </w:r>
      <w:hyperlink r:id="rId7" w:history="1">
        <w:r w:rsidR="001A3346" w:rsidRPr="00E3376B">
          <w:rPr>
            <w:rStyle w:val="Hyperlink"/>
            <w:sz w:val="22"/>
            <w:szCs w:val="22"/>
          </w:rPr>
          <w:t>https://www.cdph.ca.gov/Programs/CEH/DFDCS/Pages/FDBPrograms/FoodSafetyProgram/Water.aspx</w:t>
        </w:r>
      </w:hyperlink>
      <w:r w:rsidR="001A3346" w:rsidRPr="001A3346">
        <w:rPr>
          <w:sz w:val="22"/>
          <w:szCs w:val="22"/>
        </w:rPr>
        <w:t>.</w:t>
      </w:r>
    </w:p>
    <w:p w:rsidR="003B5916" w:rsidRPr="00A44246" w:rsidRDefault="003B5916" w:rsidP="003B5916">
      <w:pPr>
        <w:spacing w:after="120"/>
        <w:jc w:val="both"/>
        <w:rPr>
          <w:sz w:val="22"/>
          <w:szCs w:val="22"/>
        </w:rPr>
      </w:pPr>
      <w:r w:rsidRPr="0012764D">
        <w:rPr>
          <w:b/>
          <w:sz w:val="22"/>
          <w:szCs w:val="22"/>
        </w:rPr>
        <w:t>Tables 1, 2, 3, 4, 5, and 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p>
    <w:p w:rsidR="003B5916" w:rsidRPr="003B5916" w:rsidRDefault="003B5916" w:rsidP="003B5916">
      <w:pPr>
        <w:rPr>
          <w:sz w:val="22"/>
        </w:rPr>
      </w:pPr>
    </w:p>
    <w:tbl>
      <w:tblPr>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552"/>
        <w:gridCol w:w="810"/>
        <w:gridCol w:w="1454"/>
        <w:gridCol w:w="1180"/>
        <w:gridCol w:w="2700"/>
        <w:gridCol w:w="720"/>
        <w:gridCol w:w="2427"/>
      </w:tblGrid>
      <w:tr w:rsidR="00FC51CD" w:rsidRPr="00A44246" w:rsidTr="003F54F4">
        <w:trPr>
          <w:cantSplit/>
          <w:jc w:val="center"/>
        </w:trPr>
        <w:tc>
          <w:tcPr>
            <w:tcW w:w="10843" w:type="dxa"/>
            <w:gridSpan w:val="7"/>
            <w:tcBorders>
              <w:top w:val="single" w:sz="18" w:space="0" w:color="auto"/>
              <w:left w:val="single" w:sz="6" w:space="0" w:color="auto"/>
              <w:bottom w:val="single" w:sz="18" w:space="0" w:color="auto"/>
              <w:right w:val="single" w:sz="6" w:space="0" w:color="auto"/>
            </w:tcBorders>
          </w:tcPr>
          <w:p w:rsidR="00FC51CD" w:rsidRPr="00F41F91" w:rsidRDefault="00FC51CD" w:rsidP="00BA726F">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–SAMPLING RESULTS SHOWING the detection of coliform bacteria</w:t>
            </w:r>
          </w:p>
        </w:tc>
      </w:tr>
      <w:tr w:rsidR="00FC51CD" w:rsidRPr="00A44246" w:rsidTr="003F54F4">
        <w:trPr>
          <w:cantSplit/>
          <w:trHeight w:val="477"/>
          <w:jc w:val="center"/>
        </w:trPr>
        <w:tc>
          <w:tcPr>
            <w:tcW w:w="1552" w:type="dxa"/>
            <w:tcBorders>
              <w:top w:val="single" w:sz="18" w:space="0" w:color="auto"/>
              <w:left w:val="single" w:sz="6" w:space="0" w:color="auto"/>
              <w:bottom w:val="double" w:sz="6" w:space="0" w:color="auto"/>
            </w:tcBorders>
            <w:vAlign w:val="center"/>
          </w:tcPr>
          <w:p w:rsidR="00FC51CD" w:rsidRPr="00F41F91" w:rsidRDefault="00FC51CD" w:rsidP="00BA726F">
            <w:pPr>
              <w:jc w:val="center"/>
              <w:rPr>
                <w:b/>
                <w:sz w:val="16"/>
                <w:szCs w:val="16"/>
              </w:rPr>
            </w:pPr>
            <w:r w:rsidRPr="00F41F91">
              <w:rPr>
                <w:b/>
                <w:sz w:val="18"/>
              </w:rPr>
              <w:t>Microbiological Contaminants</w:t>
            </w:r>
          </w:p>
        </w:tc>
        <w:tc>
          <w:tcPr>
            <w:tcW w:w="810" w:type="dxa"/>
            <w:tcBorders>
              <w:top w:val="single" w:sz="18" w:space="0" w:color="auto"/>
              <w:bottom w:val="double" w:sz="6" w:space="0" w:color="auto"/>
            </w:tcBorders>
          </w:tcPr>
          <w:p w:rsidR="00FC51CD" w:rsidRPr="00836542" w:rsidRDefault="00FC51CD" w:rsidP="00BA726F">
            <w:pPr>
              <w:jc w:val="center"/>
              <w:rPr>
                <w:b/>
                <w:sz w:val="18"/>
              </w:rPr>
            </w:pPr>
            <w:r w:rsidRPr="00836542">
              <w:rPr>
                <w:b/>
                <w:sz w:val="18"/>
              </w:rPr>
              <w:t>Sample Date</w:t>
            </w:r>
          </w:p>
        </w:tc>
        <w:tc>
          <w:tcPr>
            <w:tcW w:w="1454" w:type="dxa"/>
            <w:tcBorders>
              <w:top w:val="single" w:sz="18" w:space="0" w:color="auto"/>
              <w:bottom w:val="double" w:sz="6" w:space="0" w:color="auto"/>
            </w:tcBorders>
            <w:vAlign w:val="center"/>
          </w:tcPr>
          <w:p w:rsidR="00FC51CD" w:rsidRPr="00F41F91" w:rsidRDefault="00FC51CD" w:rsidP="00BA726F">
            <w:pPr>
              <w:jc w:val="center"/>
              <w:rPr>
                <w:b/>
                <w:sz w:val="18"/>
              </w:rPr>
            </w:pPr>
            <w:r w:rsidRPr="00F41F91">
              <w:rPr>
                <w:b/>
                <w:sz w:val="18"/>
              </w:rPr>
              <w:t>Highest No. of Detections</w:t>
            </w:r>
          </w:p>
        </w:tc>
        <w:tc>
          <w:tcPr>
            <w:tcW w:w="1180" w:type="dxa"/>
            <w:tcBorders>
              <w:top w:val="single" w:sz="18" w:space="0" w:color="auto"/>
              <w:bottom w:val="double" w:sz="6" w:space="0" w:color="auto"/>
            </w:tcBorders>
            <w:vAlign w:val="center"/>
          </w:tcPr>
          <w:p w:rsidR="00FC51CD" w:rsidRPr="00F41F91" w:rsidRDefault="00FC51CD" w:rsidP="00BA726F">
            <w:pPr>
              <w:jc w:val="center"/>
              <w:rPr>
                <w:b/>
                <w:sz w:val="18"/>
                <w:szCs w:val="18"/>
              </w:rPr>
            </w:pPr>
            <w:r w:rsidRPr="00F41F91">
              <w:rPr>
                <w:b/>
                <w:sz w:val="18"/>
                <w:szCs w:val="18"/>
              </w:rPr>
              <w:t>No. of Months in Violation</w:t>
            </w:r>
          </w:p>
        </w:tc>
        <w:tc>
          <w:tcPr>
            <w:tcW w:w="2700" w:type="dxa"/>
            <w:tcBorders>
              <w:top w:val="single" w:sz="18" w:space="0" w:color="auto"/>
              <w:bottom w:val="double" w:sz="6" w:space="0" w:color="auto"/>
            </w:tcBorders>
            <w:vAlign w:val="center"/>
          </w:tcPr>
          <w:p w:rsidR="00FC51CD" w:rsidRPr="00F41F91" w:rsidRDefault="00FC51CD" w:rsidP="00BA726F">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rsidR="00FC51CD" w:rsidRPr="00F41F91" w:rsidRDefault="00FC51CD" w:rsidP="00BA726F">
            <w:pPr>
              <w:jc w:val="center"/>
              <w:rPr>
                <w:b/>
                <w:sz w:val="18"/>
              </w:rPr>
            </w:pPr>
            <w:r w:rsidRPr="00F41F91">
              <w:rPr>
                <w:b/>
                <w:sz w:val="18"/>
              </w:rPr>
              <w:t>MCLG</w:t>
            </w:r>
          </w:p>
        </w:tc>
        <w:tc>
          <w:tcPr>
            <w:tcW w:w="2427" w:type="dxa"/>
            <w:tcBorders>
              <w:top w:val="single" w:sz="18" w:space="0" w:color="auto"/>
              <w:bottom w:val="double" w:sz="6" w:space="0" w:color="auto"/>
              <w:right w:val="single" w:sz="6" w:space="0" w:color="auto"/>
            </w:tcBorders>
            <w:vAlign w:val="center"/>
          </w:tcPr>
          <w:p w:rsidR="00FC51CD" w:rsidRPr="00F41F91" w:rsidRDefault="00FC51CD" w:rsidP="00BA726F">
            <w:pPr>
              <w:jc w:val="center"/>
              <w:rPr>
                <w:b/>
                <w:sz w:val="18"/>
              </w:rPr>
            </w:pPr>
            <w:r w:rsidRPr="00F41F91">
              <w:rPr>
                <w:b/>
                <w:sz w:val="18"/>
              </w:rPr>
              <w:t>Typical Source of Bacteria</w:t>
            </w:r>
          </w:p>
        </w:tc>
      </w:tr>
      <w:tr w:rsidR="00FC51CD" w:rsidRPr="00A44246" w:rsidTr="00F94C96">
        <w:trPr>
          <w:cantSplit/>
          <w:trHeight w:val="279"/>
          <w:jc w:val="center"/>
        </w:trPr>
        <w:tc>
          <w:tcPr>
            <w:tcW w:w="1552" w:type="dxa"/>
            <w:tcBorders>
              <w:top w:val="nil"/>
              <w:left w:val="single" w:sz="6" w:space="0" w:color="auto"/>
              <w:bottom w:val="single" w:sz="4" w:space="0" w:color="auto"/>
            </w:tcBorders>
            <w:shd w:val="clear" w:color="auto" w:fill="auto"/>
          </w:tcPr>
          <w:p w:rsidR="00FC51CD" w:rsidRPr="00F41F91" w:rsidRDefault="00FC51CD" w:rsidP="00BA726F">
            <w:pPr>
              <w:jc w:val="center"/>
              <w:rPr>
                <w:sz w:val="18"/>
                <w:szCs w:val="18"/>
              </w:rPr>
            </w:pPr>
            <w:r w:rsidRPr="00F41F91">
              <w:rPr>
                <w:sz w:val="18"/>
                <w:szCs w:val="18"/>
              </w:rPr>
              <w:t>Total Coliform Bacteria</w:t>
            </w:r>
            <w:r w:rsidRPr="00F41F91">
              <w:rPr>
                <w:sz w:val="18"/>
                <w:szCs w:val="18"/>
              </w:rPr>
              <w:br/>
              <w:t>(state Total Coliform Rule)</w:t>
            </w:r>
          </w:p>
        </w:tc>
        <w:tc>
          <w:tcPr>
            <w:tcW w:w="810" w:type="dxa"/>
            <w:vMerge w:val="restart"/>
            <w:tcBorders>
              <w:top w:val="nil"/>
            </w:tcBorders>
            <w:shd w:val="clear" w:color="auto" w:fill="auto"/>
            <w:vAlign w:val="center"/>
          </w:tcPr>
          <w:p w:rsidR="00FC51CD" w:rsidRPr="00836542" w:rsidRDefault="00FC51CD" w:rsidP="00BA726F">
            <w:pPr>
              <w:jc w:val="center"/>
              <w:rPr>
                <w:sz w:val="18"/>
                <w:szCs w:val="18"/>
              </w:rPr>
            </w:pPr>
            <w:r w:rsidRPr="00836542">
              <w:rPr>
                <w:sz w:val="18"/>
                <w:szCs w:val="18"/>
              </w:rPr>
              <w:t>2019</w:t>
            </w:r>
          </w:p>
        </w:tc>
        <w:tc>
          <w:tcPr>
            <w:tcW w:w="1454" w:type="dxa"/>
            <w:tcBorders>
              <w:top w:val="nil"/>
              <w:bottom w:val="single" w:sz="4" w:space="0" w:color="auto"/>
            </w:tcBorders>
            <w:shd w:val="clear" w:color="auto" w:fill="auto"/>
          </w:tcPr>
          <w:p w:rsidR="00FC51CD" w:rsidRDefault="00FC51CD" w:rsidP="00BA726F">
            <w:pPr>
              <w:jc w:val="center"/>
              <w:rPr>
                <w:sz w:val="18"/>
                <w:szCs w:val="18"/>
              </w:rPr>
            </w:pPr>
            <w:r>
              <w:rPr>
                <w:sz w:val="18"/>
                <w:szCs w:val="18"/>
              </w:rPr>
              <w:t>0</w:t>
            </w:r>
          </w:p>
          <w:p w:rsidR="00FC51CD" w:rsidRPr="00836542" w:rsidRDefault="00FC51CD" w:rsidP="00BA726F">
            <w:pPr>
              <w:jc w:val="center"/>
              <w:rPr>
                <w:sz w:val="18"/>
                <w:szCs w:val="18"/>
                <w:u w:val="single"/>
              </w:rPr>
            </w:pPr>
            <w:r w:rsidRPr="00836542">
              <w:rPr>
                <w:sz w:val="18"/>
                <w:szCs w:val="18"/>
              </w:rPr>
              <w:t xml:space="preserve">(In </w:t>
            </w:r>
            <w:r w:rsidR="007949A1" w:rsidRPr="00836542">
              <w:rPr>
                <w:sz w:val="18"/>
                <w:szCs w:val="18"/>
              </w:rPr>
              <w:t>a month</w:t>
            </w:r>
            <w:r w:rsidRPr="00836542">
              <w:rPr>
                <w:sz w:val="18"/>
                <w:szCs w:val="18"/>
              </w:rPr>
              <w:t>)</w:t>
            </w:r>
          </w:p>
        </w:tc>
        <w:tc>
          <w:tcPr>
            <w:tcW w:w="1180" w:type="dxa"/>
            <w:tcBorders>
              <w:top w:val="nil"/>
              <w:bottom w:val="single" w:sz="4" w:space="0" w:color="auto"/>
            </w:tcBorders>
            <w:shd w:val="clear" w:color="auto" w:fill="auto"/>
          </w:tcPr>
          <w:p w:rsidR="00FC51CD" w:rsidRPr="00F41F91" w:rsidRDefault="00FC51CD" w:rsidP="00BA726F">
            <w:pPr>
              <w:jc w:val="center"/>
              <w:rPr>
                <w:sz w:val="18"/>
                <w:szCs w:val="18"/>
              </w:rPr>
            </w:pPr>
            <w:r>
              <w:rPr>
                <w:sz w:val="18"/>
                <w:szCs w:val="18"/>
              </w:rPr>
              <w:t>0</w:t>
            </w:r>
          </w:p>
        </w:tc>
        <w:tc>
          <w:tcPr>
            <w:tcW w:w="2700" w:type="dxa"/>
            <w:tcBorders>
              <w:top w:val="nil"/>
              <w:bottom w:val="single" w:sz="4" w:space="0" w:color="auto"/>
            </w:tcBorders>
            <w:shd w:val="clear" w:color="auto" w:fill="auto"/>
          </w:tcPr>
          <w:p w:rsidR="00FC51CD" w:rsidRPr="00F41F91" w:rsidRDefault="00FC51CD" w:rsidP="00BA726F">
            <w:pPr>
              <w:rPr>
                <w:sz w:val="18"/>
                <w:szCs w:val="18"/>
              </w:rPr>
            </w:pPr>
            <w:r w:rsidRPr="00F41F91">
              <w:rPr>
                <w:sz w:val="18"/>
                <w:szCs w:val="18"/>
              </w:rPr>
              <w:t>1positive monthly sa</w:t>
            </w:r>
            <w:r w:rsidRPr="00FC51CD">
              <w:rPr>
                <w:sz w:val="18"/>
                <w:szCs w:val="18"/>
              </w:rPr>
              <w:t>mple</w:t>
            </w:r>
            <w:r w:rsidRPr="00FC51CD">
              <w:rPr>
                <w:sz w:val="18"/>
                <w:szCs w:val="18"/>
                <w:vertAlign w:val="superscript"/>
              </w:rPr>
              <w:t>(a)</w:t>
            </w:r>
          </w:p>
        </w:tc>
        <w:tc>
          <w:tcPr>
            <w:tcW w:w="720" w:type="dxa"/>
            <w:tcBorders>
              <w:top w:val="nil"/>
              <w:bottom w:val="single" w:sz="4" w:space="0" w:color="auto"/>
            </w:tcBorders>
            <w:shd w:val="clear" w:color="auto" w:fill="auto"/>
          </w:tcPr>
          <w:p w:rsidR="00FC51CD" w:rsidRPr="00F41F91" w:rsidRDefault="00FC51CD" w:rsidP="00BA726F">
            <w:pPr>
              <w:jc w:val="center"/>
              <w:rPr>
                <w:sz w:val="18"/>
                <w:szCs w:val="18"/>
              </w:rPr>
            </w:pPr>
            <w:r w:rsidRPr="00F41F91">
              <w:rPr>
                <w:sz w:val="18"/>
                <w:szCs w:val="18"/>
              </w:rPr>
              <w:t>0</w:t>
            </w:r>
          </w:p>
        </w:tc>
        <w:tc>
          <w:tcPr>
            <w:tcW w:w="2427" w:type="dxa"/>
            <w:tcBorders>
              <w:top w:val="nil"/>
              <w:bottom w:val="single" w:sz="4" w:space="0" w:color="auto"/>
              <w:right w:val="single" w:sz="6" w:space="0" w:color="auto"/>
            </w:tcBorders>
            <w:shd w:val="clear" w:color="auto" w:fill="auto"/>
          </w:tcPr>
          <w:p w:rsidR="00FC51CD" w:rsidRPr="00F41F91" w:rsidRDefault="00FC51CD" w:rsidP="00BA726F">
            <w:pPr>
              <w:rPr>
                <w:sz w:val="18"/>
                <w:szCs w:val="18"/>
              </w:rPr>
            </w:pPr>
            <w:r w:rsidRPr="00F41F91">
              <w:rPr>
                <w:sz w:val="18"/>
                <w:szCs w:val="18"/>
              </w:rPr>
              <w:t>Naturally present in the environment</w:t>
            </w:r>
          </w:p>
        </w:tc>
      </w:tr>
      <w:tr w:rsidR="00FC51CD" w:rsidRPr="00A44246" w:rsidTr="00F94C96">
        <w:trPr>
          <w:cantSplit/>
          <w:jc w:val="center"/>
        </w:trPr>
        <w:tc>
          <w:tcPr>
            <w:tcW w:w="1552" w:type="dxa"/>
            <w:tcBorders>
              <w:top w:val="single" w:sz="4" w:space="0" w:color="auto"/>
              <w:left w:val="single" w:sz="6" w:space="0" w:color="auto"/>
              <w:bottom w:val="single" w:sz="4" w:space="0" w:color="auto"/>
            </w:tcBorders>
            <w:shd w:val="clear" w:color="auto" w:fill="auto"/>
          </w:tcPr>
          <w:p w:rsidR="00FC51CD" w:rsidRPr="00F41F91" w:rsidRDefault="00FC51CD" w:rsidP="00BA726F">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810" w:type="dxa"/>
            <w:vMerge/>
            <w:shd w:val="clear" w:color="auto" w:fill="auto"/>
            <w:vAlign w:val="center"/>
          </w:tcPr>
          <w:p w:rsidR="00FC51CD" w:rsidRDefault="00FC51CD" w:rsidP="00BA726F">
            <w:pPr>
              <w:jc w:val="center"/>
              <w:rPr>
                <w:sz w:val="18"/>
                <w:szCs w:val="18"/>
              </w:rPr>
            </w:pPr>
          </w:p>
        </w:tc>
        <w:tc>
          <w:tcPr>
            <w:tcW w:w="1454" w:type="dxa"/>
            <w:tcBorders>
              <w:top w:val="single" w:sz="4" w:space="0" w:color="auto"/>
              <w:bottom w:val="single" w:sz="4" w:space="0" w:color="auto"/>
            </w:tcBorders>
            <w:shd w:val="clear" w:color="auto" w:fill="auto"/>
          </w:tcPr>
          <w:p w:rsidR="00FC51CD" w:rsidRDefault="00FC51CD" w:rsidP="00BA726F">
            <w:pPr>
              <w:jc w:val="center"/>
              <w:rPr>
                <w:sz w:val="18"/>
                <w:szCs w:val="18"/>
              </w:rPr>
            </w:pPr>
            <w:r>
              <w:rPr>
                <w:sz w:val="18"/>
                <w:szCs w:val="18"/>
              </w:rPr>
              <w:t>0</w:t>
            </w:r>
          </w:p>
          <w:p w:rsidR="00FC51CD" w:rsidRPr="00F41F91" w:rsidRDefault="00FC51CD" w:rsidP="00BA726F">
            <w:pPr>
              <w:jc w:val="center"/>
              <w:rPr>
                <w:sz w:val="18"/>
                <w:szCs w:val="18"/>
              </w:rPr>
            </w:pPr>
            <w:r>
              <w:rPr>
                <w:sz w:val="18"/>
                <w:szCs w:val="18"/>
              </w:rPr>
              <w:t>(In the year)</w:t>
            </w:r>
          </w:p>
        </w:tc>
        <w:tc>
          <w:tcPr>
            <w:tcW w:w="1180" w:type="dxa"/>
            <w:tcBorders>
              <w:top w:val="single" w:sz="4" w:space="0" w:color="auto"/>
              <w:bottom w:val="single" w:sz="4" w:space="0" w:color="auto"/>
            </w:tcBorders>
            <w:shd w:val="clear" w:color="auto" w:fill="auto"/>
          </w:tcPr>
          <w:p w:rsidR="00FC51CD" w:rsidRPr="00F41F91" w:rsidRDefault="00FC51CD" w:rsidP="00BA726F">
            <w:pPr>
              <w:jc w:val="center"/>
              <w:rPr>
                <w:sz w:val="18"/>
                <w:szCs w:val="18"/>
              </w:rPr>
            </w:pPr>
            <w:r>
              <w:rPr>
                <w:sz w:val="18"/>
                <w:szCs w:val="18"/>
              </w:rPr>
              <w:t>0</w:t>
            </w:r>
          </w:p>
        </w:tc>
        <w:tc>
          <w:tcPr>
            <w:tcW w:w="2700" w:type="dxa"/>
            <w:tcBorders>
              <w:top w:val="single" w:sz="4" w:space="0" w:color="auto"/>
              <w:bottom w:val="single" w:sz="4" w:space="0" w:color="auto"/>
            </w:tcBorders>
            <w:shd w:val="clear" w:color="auto" w:fill="auto"/>
          </w:tcPr>
          <w:p w:rsidR="00FC51CD" w:rsidRPr="00F41F91" w:rsidRDefault="00FC51CD" w:rsidP="00BA726F">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shd w:val="clear" w:color="auto" w:fill="auto"/>
          </w:tcPr>
          <w:p w:rsidR="00FC51CD" w:rsidRPr="00F41F91" w:rsidRDefault="00FC51CD" w:rsidP="00BA726F">
            <w:pPr>
              <w:jc w:val="center"/>
              <w:rPr>
                <w:sz w:val="18"/>
                <w:szCs w:val="18"/>
              </w:rPr>
            </w:pPr>
            <w:r>
              <w:rPr>
                <w:sz w:val="18"/>
                <w:szCs w:val="18"/>
              </w:rPr>
              <w:t>0</w:t>
            </w:r>
          </w:p>
        </w:tc>
        <w:tc>
          <w:tcPr>
            <w:tcW w:w="2427" w:type="dxa"/>
            <w:tcBorders>
              <w:top w:val="single" w:sz="4" w:space="0" w:color="auto"/>
              <w:bottom w:val="single" w:sz="4" w:space="0" w:color="auto"/>
              <w:right w:val="single" w:sz="6" w:space="0" w:color="auto"/>
            </w:tcBorders>
            <w:shd w:val="clear" w:color="auto" w:fill="auto"/>
          </w:tcPr>
          <w:p w:rsidR="00FC51CD" w:rsidRPr="00F41F91" w:rsidRDefault="00FC51CD" w:rsidP="00BA726F">
            <w:pPr>
              <w:rPr>
                <w:sz w:val="18"/>
                <w:szCs w:val="18"/>
              </w:rPr>
            </w:pPr>
            <w:r w:rsidRPr="00F41F91">
              <w:rPr>
                <w:sz w:val="18"/>
                <w:szCs w:val="18"/>
              </w:rPr>
              <w:t>Human and animal fecal waste</w:t>
            </w:r>
          </w:p>
        </w:tc>
      </w:tr>
      <w:tr w:rsidR="00FC51CD" w:rsidRPr="00A44246" w:rsidTr="00F94C96">
        <w:trPr>
          <w:cantSplit/>
          <w:jc w:val="center"/>
        </w:trPr>
        <w:tc>
          <w:tcPr>
            <w:tcW w:w="1552" w:type="dxa"/>
            <w:tcBorders>
              <w:top w:val="single" w:sz="4" w:space="0" w:color="auto"/>
              <w:left w:val="single" w:sz="6" w:space="0" w:color="auto"/>
              <w:bottom w:val="single" w:sz="4" w:space="0" w:color="auto"/>
            </w:tcBorders>
            <w:shd w:val="clear" w:color="auto" w:fill="auto"/>
          </w:tcPr>
          <w:p w:rsidR="00FC51CD" w:rsidRPr="00F41F91" w:rsidRDefault="00FC51CD" w:rsidP="00BA726F">
            <w:pPr>
              <w:jc w:val="center"/>
              <w:rPr>
                <w:i/>
                <w:sz w:val="18"/>
                <w:szCs w:val="18"/>
              </w:rPr>
            </w:pPr>
            <w:r w:rsidRPr="00F41F91">
              <w:rPr>
                <w:i/>
                <w:sz w:val="18"/>
                <w:szCs w:val="18"/>
              </w:rPr>
              <w:t>E. coli</w:t>
            </w:r>
          </w:p>
          <w:p w:rsidR="00FC51CD" w:rsidRPr="00F41F91" w:rsidRDefault="00FC51CD" w:rsidP="00BA726F">
            <w:pPr>
              <w:jc w:val="center"/>
              <w:rPr>
                <w:sz w:val="18"/>
                <w:szCs w:val="18"/>
              </w:rPr>
            </w:pPr>
            <w:r w:rsidRPr="00F41F91">
              <w:rPr>
                <w:sz w:val="18"/>
                <w:szCs w:val="18"/>
              </w:rPr>
              <w:t>(federal Revised Total Coliform Rule)</w:t>
            </w:r>
          </w:p>
        </w:tc>
        <w:tc>
          <w:tcPr>
            <w:tcW w:w="810" w:type="dxa"/>
            <w:vMerge/>
            <w:tcBorders>
              <w:bottom w:val="single" w:sz="4" w:space="0" w:color="auto"/>
            </w:tcBorders>
            <w:shd w:val="clear" w:color="auto" w:fill="auto"/>
          </w:tcPr>
          <w:p w:rsidR="00FC51CD" w:rsidRDefault="00FC51CD" w:rsidP="00BA726F">
            <w:pPr>
              <w:jc w:val="center"/>
              <w:rPr>
                <w:sz w:val="18"/>
                <w:szCs w:val="18"/>
              </w:rPr>
            </w:pPr>
          </w:p>
        </w:tc>
        <w:tc>
          <w:tcPr>
            <w:tcW w:w="1454" w:type="dxa"/>
            <w:tcBorders>
              <w:top w:val="single" w:sz="4" w:space="0" w:color="auto"/>
              <w:bottom w:val="single" w:sz="4" w:space="0" w:color="auto"/>
            </w:tcBorders>
            <w:shd w:val="clear" w:color="auto" w:fill="auto"/>
          </w:tcPr>
          <w:p w:rsidR="00FC51CD" w:rsidRDefault="00FC51CD" w:rsidP="00BA726F">
            <w:pPr>
              <w:jc w:val="center"/>
              <w:rPr>
                <w:sz w:val="18"/>
                <w:szCs w:val="18"/>
              </w:rPr>
            </w:pPr>
            <w:r>
              <w:rPr>
                <w:sz w:val="18"/>
                <w:szCs w:val="18"/>
              </w:rPr>
              <w:t>0</w:t>
            </w:r>
          </w:p>
          <w:p w:rsidR="00FC51CD" w:rsidRPr="00F41F91" w:rsidRDefault="00FC51CD" w:rsidP="00BA726F">
            <w:pPr>
              <w:jc w:val="center"/>
              <w:rPr>
                <w:sz w:val="18"/>
                <w:szCs w:val="18"/>
              </w:rPr>
            </w:pPr>
            <w:r>
              <w:rPr>
                <w:sz w:val="18"/>
                <w:szCs w:val="18"/>
              </w:rPr>
              <w:t>(In the year)</w:t>
            </w:r>
          </w:p>
        </w:tc>
        <w:tc>
          <w:tcPr>
            <w:tcW w:w="1180" w:type="dxa"/>
            <w:tcBorders>
              <w:top w:val="single" w:sz="4" w:space="0" w:color="auto"/>
              <w:bottom w:val="single" w:sz="4" w:space="0" w:color="auto"/>
            </w:tcBorders>
            <w:shd w:val="clear" w:color="auto" w:fill="auto"/>
          </w:tcPr>
          <w:p w:rsidR="00FC51CD" w:rsidRPr="00F41F91" w:rsidRDefault="00FC51CD" w:rsidP="00BA726F">
            <w:pPr>
              <w:jc w:val="center"/>
              <w:rPr>
                <w:sz w:val="18"/>
                <w:szCs w:val="18"/>
              </w:rPr>
            </w:pPr>
            <w:r>
              <w:rPr>
                <w:sz w:val="18"/>
                <w:szCs w:val="18"/>
              </w:rPr>
              <w:t>0</w:t>
            </w:r>
          </w:p>
        </w:tc>
        <w:tc>
          <w:tcPr>
            <w:tcW w:w="2700" w:type="dxa"/>
            <w:tcBorders>
              <w:top w:val="single" w:sz="4" w:space="0" w:color="auto"/>
              <w:bottom w:val="single" w:sz="4" w:space="0" w:color="auto"/>
            </w:tcBorders>
            <w:shd w:val="clear" w:color="auto" w:fill="auto"/>
          </w:tcPr>
          <w:p w:rsidR="00FC51CD" w:rsidRPr="00F41F91" w:rsidRDefault="00FC51CD" w:rsidP="00BA726F">
            <w:pPr>
              <w:jc w:val="center"/>
              <w:rPr>
                <w:sz w:val="18"/>
                <w:szCs w:val="18"/>
              </w:rPr>
            </w:pPr>
            <w:r w:rsidRPr="00FC51CD">
              <w:rPr>
                <w:sz w:val="18"/>
                <w:szCs w:val="18"/>
              </w:rPr>
              <w:t>(b)</w:t>
            </w:r>
          </w:p>
        </w:tc>
        <w:tc>
          <w:tcPr>
            <w:tcW w:w="720" w:type="dxa"/>
            <w:tcBorders>
              <w:top w:val="single" w:sz="4" w:space="0" w:color="auto"/>
              <w:bottom w:val="single" w:sz="4" w:space="0" w:color="auto"/>
            </w:tcBorders>
            <w:shd w:val="clear" w:color="auto" w:fill="auto"/>
          </w:tcPr>
          <w:p w:rsidR="00FC51CD" w:rsidRPr="00F41F91" w:rsidRDefault="00FC51CD" w:rsidP="00BA726F">
            <w:pPr>
              <w:jc w:val="center"/>
              <w:rPr>
                <w:sz w:val="18"/>
                <w:szCs w:val="18"/>
              </w:rPr>
            </w:pPr>
            <w:r w:rsidRPr="00F41F91">
              <w:rPr>
                <w:sz w:val="18"/>
                <w:szCs w:val="18"/>
              </w:rPr>
              <w:t>0</w:t>
            </w:r>
          </w:p>
        </w:tc>
        <w:tc>
          <w:tcPr>
            <w:tcW w:w="2427" w:type="dxa"/>
            <w:tcBorders>
              <w:top w:val="single" w:sz="4" w:space="0" w:color="auto"/>
              <w:bottom w:val="single" w:sz="4" w:space="0" w:color="auto"/>
              <w:right w:val="single" w:sz="6" w:space="0" w:color="auto"/>
            </w:tcBorders>
            <w:shd w:val="clear" w:color="auto" w:fill="auto"/>
          </w:tcPr>
          <w:p w:rsidR="00FC51CD" w:rsidRPr="00F41F91" w:rsidRDefault="00FC51CD" w:rsidP="00BA726F">
            <w:pPr>
              <w:rPr>
                <w:sz w:val="18"/>
                <w:szCs w:val="18"/>
              </w:rPr>
            </w:pPr>
            <w:r w:rsidRPr="00F41F91">
              <w:rPr>
                <w:sz w:val="18"/>
                <w:szCs w:val="18"/>
              </w:rPr>
              <w:t>Human and animal fecal waste</w:t>
            </w:r>
          </w:p>
        </w:tc>
      </w:tr>
      <w:tr w:rsidR="00FC51CD" w:rsidRPr="001F3468" w:rsidTr="00F94C96">
        <w:trPr>
          <w:cantSplit/>
          <w:jc w:val="center"/>
        </w:trPr>
        <w:tc>
          <w:tcPr>
            <w:tcW w:w="10843" w:type="dxa"/>
            <w:gridSpan w:val="7"/>
            <w:tcBorders>
              <w:top w:val="single" w:sz="4" w:space="0" w:color="auto"/>
              <w:left w:val="single" w:sz="6" w:space="0" w:color="auto"/>
              <w:bottom w:val="single" w:sz="18" w:space="0" w:color="auto"/>
              <w:right w:val="single" w:sz="6" w:space="0" w:color="auto"/>
            </w:tcBorders>
            <w:shd w:val="clear" w:color="auto" w:fill="auto"/>
          </w:tcPr>
          <w:p w:rsidR="00FC51CD" w:rsidRPr="00FC51CD" w:rsidRDefault="00FC51CD" w:rsidP="00BA726F">
            <w:pPr>
              <w:rPr>
                <w:sz w:val="16"/>
                <w:szCs w:val="16"/>
              </w:rPr>
            </w:pPr>
            <w:r w:rsidRPr="00FC51CD">
              <w:rPr>
                <w:sz w:val="16"/>
                <w:szCs w:val="16"/>
              </w:rPr>
              <w:t>(a)Two or more positive monthly samples is a violation of the MCL</w:t>
            </w:r>
          </w:p>
          <w:p w:rsidR="00FC51CD" w:rsidRPr="00F41F91" w:rsidRDefault="00FC51CD" w:rsidP="00BA726F">
            <w:pPr>
              <w:rPr>
                <w:sz w:val="16"/>
                <w:szCs w:val="16"/>
              </w:rPr>
            </w:pPr>
            <w:r w:rsidRPr="00FC51CD">
              <w:rPr>
                <w:sz w:val="16"/>
                <w:szCs w:val="16"/>
              </w:rPr>
              <w:t>(b) Routine and repeat samples are total coliform-positive and either</w:t>
            </w:r>
            <w:r w:rsidRPr="00F41F91">
              <w:rPr>
                <w:sz w:val="16"/>
                <w:szCs w:val="16"/>
              </w:rPr>
              <w:t xml:space="preserve">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bl>
    <w:p w:rsidR="003B5916" w:rsidRPr="003B5916" w:rsidRDefault="003B5916" w:rsidP="003B5916">
      <w:pPr>
        <w:rPr>
          <w:sz w:val="22"/>
        </w:rPr>
      </w:pPr>
    </w:p>
    <w:p w:rsidR="003B5916" w:rsidRPr="003B5916" w:rsidRDefault="003B5916" w:rsidP="003B5916">
      <w:pPr>
        <w:rPr>
          <w:sz w:val="22"/>
        </w:rPr>
      </w:pPr>
    </w:p>
    <w:p w:rsidR="00900CB8" w:rsidRPr="003B5916" w:rsidRDefault="00900CB8" w:rsidP="003B5916">
      <w:pPr>
        <w:rPr>
          <w:sz w:val="22"/>
        </w:rPr>
        <w:sectPr w:rsidR="00900CB8" w:rsidRPr="003B5916"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10"/>
        <w:gridCol w:w="991"/>
        <w:gridCol w:w="990"/>
        <w:gridCol w:w="1080"/>
        <w:gridCol w:w="677"/>
        <w:gridCol w:w="677"/>
        <w:gridCol w:w="1260"/>
        <w:gridCol w:w="2070"/>
      </w:tblGrid>
      <w:tr w:rsidR="00BC6327" w:rsidRPr="001F3468"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00836542">
              <w:rPr>
                <w:b/>
                <w:sz w:val="18"/>
              </w:rPr>
              <w:t xml:space="preserve"> </w:t>
            </w:r>
            <w:r w:rsidR="00535F8B" w:rsidRPr="00F41F91">
              <w:rPr>
                <w:b/>
                <w:sz w:val="18"/>
              </w:rPr>
              <w:t>L</w:t>
            </w:r>
            <w:r w:rsidRPr="00F41F91">
              <w:rPr>
                <w:b/>
                <w:sz w:val="18"/>
              </w:rPr>
              <w:t>ead</w:t>
            </w:r>
            <w:r w:rsidR="00836542">
              <w:rPr>
                <w:b/>
                <w:sz w:val="18"/>
              </w:rPr>
              <w:t xml:space="preserve">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F94C96">
        <w:trPr>
          <w:jc w:val="center"/>
        </w:trPr>
        <w:tc>
          <w:tcPr>
            <w:tcW w:w="2241" w:type="dxa"/>
            <w:tcBorders>
              <w:top w:val="nil"/>
              <w:left w:val="single" w:sz="6" w:space="0" w:color="auto"/>
              <w:bottom w:val="nil"/>
            </w:tcBorders>
            <w:shd w:val="clear" w:color="auto" w:fill="auto"/>
          </w:tcPr>
          <w:p w:rsidR="00B44817" w:rsidRPr="00F41F91" w:rsidRDefault="00B44817" w:rsidP="00D057C3">
            <w:pPr>
              <w:rPr>
                <w:sz w:val="18"/>
              </w:rPr>
            </w:pPr>
            <w:r w:rsidRPr="00F41F91">
              <w:rPr>
                <w:sz w:val="18"/>
              </w:rPr>
              <w:t>Lead (ppb)</w:t>
            </w:r>
          </w:p>
        </w:tc>
        <w:tc>
          <w:tcPr>
            <w:tcW w:w="810" w:type="dxa"/>
            <w:tcBorders>
              <w:top w:val="nil"/>
            </w:tcBorders>
            <w:shd w:val="clear" w:color="auto" w:fill="auto"/>
          </w:tcPr>
          <w:p w:rsidR="00B44817" w:rsidRPr="00F41F91" w:rsidRDefault="001402FC" w:rsidP="00D057C3">
            <w:pPr>
              <w:jc w:val="center"/>
              <w:rPr>
                <w:sz w:val="18"/>
              </w:rPr>
            </w:pPr>
            <w:r>
              <w:rPr>
                <w:sz w:val="18"/>
              </w:rPr>
              <w:t>2019</w:t>
            </w:r>
          </w:p>
        </w:tc>
        <w:tc>
          <w:tcPr>
            <w:tcW w:w="991" w:type="dxa"/>
            <w:tcBorders>
              <w:top w:val="nil"/>
            </w:tcBorders>
            <w:shd w:val="clear" w:color="auto" w:fill="auto"/>
          </w:tcPr>
          <w:p w:rsidR="00B44817" w:rsidRPr="00F41F91" w:rsidRDefault="001402FC" w:rsidP="00D057C3">
            <w:pPr>
              <w:jc w:val="center"/>
              <w:rPr>
                <w:sz w:val="18"/>
              </w:rPr>
            </w:pPr>
            <w:r>
              <w:rPr>
                <w:sz w:val="18"/>
              </w:rPr>
              <w:t>32</w:t>
            </w:r>
          </w:p>
        </w:tc>
        <w:tc>
          <w:tcPr>
            <w:tcW w:w="990" w:type="dxa"/>
            <w:tcBorders>
              <w:top w:val="nil"/>
              <w:bottom w:val="nil"/>
            </w:tcBorders>
            <w:shd w:val="clear" w:color="auto" w:fill="auto"/>
          </w:tcPr>
          <w:p w:rsidR="00B44817" w:rsidRPr="00F41F91" w:rsidRDefault="001402FC" w:rsidP="00D057C3">
            <w:pPr>
              <w:jc w:val="center"/>
              <w:rPr>
                <w:sz w:val="18"/>
              </w:rPr>
            </w:pPr>
            <w:r>
              <w:rPr>
                <w:sz w:val="18"/>
              </w:rPr>
              <w:t>ND</w:t>
            </w:r>
          </w:p>
        </w:tc>
        <w:tc>
          <w:tcPr>
            <w:tcW w:w="1080" w:type="dxa"/>
            <w:tcBorders>
              <w:top w:val="nil"/>
              <w:bottom w:val="nil"/>
            </w:tcBorders>
            <w:shd w:val="clear" w:color="auto" w:fill="auto"/>
          </w:tcPr>
          <w:p w:rsidR="00B44817" w:rsidRPr="00F41F91" w:rsidRDefault="001402FC" w:rsidP="00D057C3">
            <w:pPr>
              <w:jc w:val="center"/>
              <w:rPr>
                <w:sz w:val="18"/>
              </w:rPr>
            </w:pPr>
            <w:r>
              <w:rPr>
                <w:sz w:val="18"/>
              </w:rPr>
              <w:t>0</w:t>
            </w:r>
          </w:p>
        </w:tc>
        <w:tc>
          <w:tcPr>
            <w:tcW w:w="677" w:type="dxa"/>
            <w:tcBorders>
              <w:top w:val="nil"/>
              <w:bottom w:val="nil"/>
            </w:tcBorders>
            <w:shd w:val="clear" w:color="auto" w:fill="auto"/>
          </w:tcPr>
          <w:p w:rsidR="00B44817" w:rsidRPr="00F41F91" w:rsidRDefault="00B44817" w:rsidP="00D057C3">
            <w:pPr>
              <w:jc w:val="center"/>
              <w:rPr>
                <w:sz w:val="18"/>
              </w:rPr>
            </w:pPr>
            <w:r w:rsidRPr="00F41F91">
              <w:rPr>
                <w:sz w:val="18"/>
              </w:rPr>
              <w:t>15</w:t>
            </w:r>
          </w:p>
        </w:tc>
        <w:tc>
          <w:tcPr>
            <w:tcW w:w="677" w:type="dxa"/>
            <w:tcBorders>
              <w:top w:val="nil"/>
              <w:bottom w:val="nil"/>
            </w:tcBorders>
            <w:shd w:val="clear" w:color="auto" w:fill="auto"/>
          </w:tcPr>
          <w:p w:rsidR="00B44817" w:rsidRPr="00F41F91" w:rsidRDefault="00B44817" w:rsidP="00D057C3">
            <w:pPr>
              <w:jc w:val="center"/>
              <w:rPr>
                <w:sz w:val="18"/>
              </w:rPr>
            </w:pPr>
            <w:r w:rsidRPr="00F41F91">
              <w:rPr>
                <w:sz w:val="18"/>
              </w:rPr>
              <w:t>0.2</w:t>
            </w:r>
          </w:p>
        </w:tc>
        <w:tc>
          <w:tcPr>
            <w:tcW w:w="1260" w:type="dxa"/>
            <w:tcBorders>
              <w:top w:val="nil"/>
              <w:bottom w:val="nil"/>
            </w:tcBorders>
            <w:shd w:val="clear" w:color="auto" w:fill="auto"/>
          </w:tcPr>
          <w:p w:rsidR="00B44817" w:rsidRPr="00F41F91" w:rsidRDefault="001B244B" w:rsidP="00B44817">
            <w:pPr>
              <w:jc w:val="center"/>
              <w:rPr>
                <w:sz w:val="17"/>
                <w:szCs w:val="16"/>
              </w:rPr>
            </w:pPr>
            <w:r>
              <w:rPr>
                <w:sz w:val="17"/>
                <w:szCs w:val="16"/>
              </w:rPr>
              <w:t>Not applicable</w:t>
            </w:r>
          </w:p>
        </w:tc>
        <w:tc>
          <w:tcPr>
            <w:tcW w:w="2070" w:type="dxa"/>
            <w:tcBorders>
              <w:top w:val="nil"/>
              <w:bottom w:val="nil"/>
              <w:right w:val="single" w:sz="6" w:space="0" w:color="auto"/>
            </w:tcBorders>
            <w:shd w:val="clear" w:color="auto" w:fill="auto"/>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F94C96">
        <w:trPr>
          <w:jc w:val="center"/>
        </w:trPr>
        <w:tc>
          <w:tcPr>
            <w:tcW w:w="2241" w:type="dxa"/>
            <w:tcBorders>
              <w:left w:val="single" w:sz="6" w:space="0" w:color="auto"/>
              <w:bottom w:val="single" w:sz="18" w:space="0" w:color="auto"/>
            </w:tcBorders>
            <w:shd w:val="clear" w:color="auto" w:fill="auto"/>
          </w:tcPr>
          <w:p w:rsidR="00B44817" w:rsidRPr="00F41F91" w:rsidRDefault="00B44817" w:rsidP="00D057C3">
            <w:pPr>
              <w:rPr>
                <w:sz w:val="18"/>
              </w:rPr>
            </w:pPr>
            <w:r w:rsidRPr="00F41F91">
              <w:rPr>
                <w:sz w:val="18"/>
              </w:rPr>
              <w:t>Copper (ppm)</w:t>
            </w:r>
          </w:p>
        </w:tc>
        <w:tc>
          <w:tcPr>
            <w:tcW w:w="810" w:type="dxa"/>
            <w:tcBorders>
              <w:bottom w:val="single" w:sz="18" w:space="0" w:color="auto"/>
            </w:tcBorders>
            <w:shd w:val="clear" w:color="auto" w:fill="auto"/>
          </w:tcPr>
          <w:p w:rsidR="00B44817" w:rsidRPr="00F41F91" w:rsidRDefault="001402FC" w:rsidP="00D057C3">
            <w:pPr>
              <w:jc w:val="center"/>
              <w:rPr>
                <w:sz w:val="18"/>
              </w:rPr>
            </w:pPr>
            <w:r>
              <w:rPr>
                <w:sz w:val="18"/>
              </w:rPr>
              <w:t>2019</w:t>
            </w:r>
          </w:p>
        </w:tc>
        <w:tc>
          <w:tcPr>
            <w:tcW w:w="991" w:type="dxa"/>
            <w:tcBorders>
              <w:bottom w:val="single" w:sz="18" w:space="0" w:color="auto"/>
            </w:tcBorders>
            <w:shd w:val="clear" w:color="auto" w:fill="auto"/>
          </w:tcPr>
          <w:p w:rsidR="00B44817" w:rsidRPr="00F41F91" w:rsidRDefault="001402FC" w:rsidP="00D057C3">
            <w:pPr>
              <w:jc w:val="center"/>
              <w:rPr>
                <w:sz w:val="18"/>
              </w:rPr>
            </w:pPr>
            <w:r>
              <w:rPr>
                <w:sz w:val="18"/>
              </w:rPr>
              <w:t>32</w:t>
            </w:r>
          </w:p>
        </w:tc>
        <w:tc>
          <w:tcPr>
            <w:tcW w:w="990" w:type="dxa"/>
            <w:tcBorders>
              <w:bottom w:val="single" w:sz="18" w:space="0" w:color="auto"/>
            </w:tcBorders>
            <w:shd w:val="clear" w:color="auto" w:fill="auto"/>
          </w:tcPr>
          <w:p w:rsidR="00B44817" w:rsidRPr="00836542" w:rsidRDefault="00241247" w:rsidP="00D057C3">
            <w:pPr>
              <w:jc w:val="center"/>
              <w:rPr>
                <w:sz w:val="18"/>
              </w:rPr>
            </w:pPr>
            <w:r w:rsidRPr="00836542">
              <w:rPr>
                <w:sz w:val="18"/>
              </w:rPr>
              <w:t>0.15</w:t>
            </w:r>
          </w:p>
        </w:tc>
        <w:tc>
          <w:tcPr>
            <w:tcW w:w="1080" w:type="dxa"/>
            <w:tcBorders>
              <w:bottom w:val="single" w:sz="18" w:space="0" w:color="auto"/>
            </w:tcBorders>
            <w:shd w:val="clear" w:color="auto" w:fill="auto"/>
          </w:tcPr>
          <w:p w:rsidR="00B44817" w:rsidRPr="00F41F91" w:rsidRDefault="001402FC" w:rsidP="00D057C3">
            <w:pPr>
              <w:jc w:val="center"/>
              <w:rPr>
                <w:sz w:val="18"/>
              </w:rPr>
            </w:pPr>
            <w:r>
              <w:rPr>
                <w:sz w:val="18"/>
              </w:rPr>
              <w:t>0</w:t>
            </w:r>
          </w:p>
        </w:tc>
        <w:tc>
          <w:tcPr>
            <w:tcW w:w="677" w:type="dxa"/>
            <w:tcBorders>
              <w:bottom w:val="single" w:sz="18" w:space="0" w:color="auto"/>
            </w:tcBorders>
            <w:shd w:val="clear" w:color="auto" w:fill="auto"/>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shd w:val="clear" w:color="auto" w:fill="auto"/>
          </w:tcPr>
          <w:p w:rsidR="00B44817" w:rsidRPr="00F41F91" w:rsidRDefault="00B44817" w:rsidP="00D057C3">
            <w:pPr>
              <w:jc w:val="center"/>
              <w:rPr>
                <w:sz w:val="18"/>
              </w:rPr>
            </w:pPr>
            <w:r w:rsidRPr="00F41F91">
              <w:rPr>
                <w:sz w:val="18"/>
              </w:rPr>
              <w:t>0.3</w:t>
            </w:r>
          </w:p>
        </w:tc>
        <w:tc>
          <w:tcPr>
            <w:tcW w:w="1260" w:type="dxa"/>
            <w:tcBorders>
              <w:bottom w:val="single" w:sz="18" w:space="0" w:color="auto"/>
            </w:tcBorders>
            <w:shd w:val="clear" w:color="auto" w:fill="auto"/>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shd w:val="clear" w:color="auto" w:fill="auto"/>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F94C96">
        <w:trPr>
          <w:trHeight w:val="432"/>
          <w:jc w:val="center"/>
        </w:trPr>
        <w:tc>
          <w:tcPr>
            <w:tcW w:w="2250" w:type="dxa"/>
            <w:tcBorders>
              <w:top w:val="nil"/>
              <w:left w:val="single" w:sz="6" w:space="0" w:color="auto"/>
              <w:bottom w:val="single" w:sz="4" w:space="0" w:color="auto"/>
            </w:tcBorders>
            <w:shd w:val="clear" w:color="auto" w:fill="auto"/>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shd w:val="clear" w:color="auto" w:fill="auto"/>
          </w:tcPr>
          <w:p w:rsidR="00B3023D" w:rsidRPr="00F41F91" w:rsidRDefault="007A5120" w:rsidP="009C6436">
            <w:pPr>
              <w:jc w:val="center"/>
              <w:rPr>
                <w:sz w:val="18"/>
              </w:rPr>
            </w:pPr>
            <w:r>
              <w:rPr>
                <w:sz w:val="18"/>
              </w:rPr>
              <w:t>2019</w:t>
            </w:r>
          </w:p>
        </w:tc>
        <w:tc>
          <w:tcPr>
            <w:tcW w:w="1350" w:type="dxa"/>
            <w:tcBorders>
              <w:top w:val="nil"/>
              <w:bottom w:val="single" w:sz="4" w:space="0" w:color="auto"/>
            </w:tcBorders>
            <w:shd w:val="clear" w:color="auto" w:fill="auto"/>
          </w:tcPr>
          <w:p w:rsidR="00B3023D" w:rsidRDefault="00E914F4" w:rsidP="009C6436">
            <w:pPr>
              <w:jc w:val="center"/>
              <w:rPr>
                <w:sz w:val="18"/>
              </w:rPr>
            </w:pPr>
            <w:r>
              <w:rPr>
                <w:sz w:val="18"/>
              </w:rPr>
              <w:t>51</w:t>
            </w:r>
          </w:p>
          <w:p w:rsidR="00E914F4" w:rsidRPr="00F41F91" w:rsidRDefault="00E914F4" w:rsidP="009C6436">
            <w:pPr>
              <w:jc w:val="center"/>
              <w:rPr>
                <w:sz w:val="18"/>
              </w:rPr>
            </w:pPr>
          </w:p>
        </w:tc>
        <w:tc>
          <w:tcPr>
            <w:tcW w:w="1440" w:type="dxa"/>
            <w:tcBorders>
              <w:top w:val="nil"/>
              <w:bottom w:val="single" w:sz="4" w:space="0" w:color="auto"/>
            </w:tcBorders>
            <w:shd w:val="clear" w:color="auto" w:fill="auto"/>
          </w:tcPr>
          <w:p w:rsidR="00B3023D" w:rsidRPr="00F41F91" w:rsidRDefault="00E914F4" w:rsidP="009C6436">
            <w:pPr>
              <w:jc w:val="center"/>
              <w:rPr>
                <w:sz w:val="18"/>
              </w:rPr>
            </w:pPr>
            <w:r>
              <w:rPr>
                <w:sz w:val="18"/>
              </w:rPr>
              <w:t>37-62</w:t>
            </w:r>
          </w:p>
        </w:tc>
        <w:tc>
          <w:tcPr>
            <w:tcW w:w="900" w:type="dxa"/>
            <w:tcBorders>
              <w:top w:val="nil"/>
              <w:bottom w:val="single" w:sz="4" w:space="0" w:color="auto"/>
            </w:tcBorders>
            <w:shd w:val="clear" w:color="auto" w:fill="auto"/>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shd w:val="clear" w:color="auto" w:fill="auto"/>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shd w:val="clear" w:color="auto" w:fill="auto"/>
          </w:tcPr>
          <w:p w:rsidR="00B3023D" w:rsidRPr="00F41F91" w:rsidRDefault="00B3023D" w:rsidP="009C6436">
            <w:pPr>
              <w:rPr>
                <w:sz w:val="18"/>
              </w:rPr>
            </w:pPr>
            <w:r w:rsidRPr="00F41F91">
              <w:rPr>
                <w:sz w:val="18"/>
              </w:rPr>
              <w:t>Salt present in the water and is generally naturally occurring</w:t>
            </w:r>
          </w:p>
        </w:tc>
      </w:tr>
      <w:tr w:rsidR="00D057C3" w:rsidRPr="001F3468" w:rsidTr="00F94C96">
        <w:trPr>
          <w:jc w:val="center"/>
        </w:trPr>
        <w:tc>
          <w:tcPr>
            <w:tcW w:w="2250" w:type="dxa"/>
            <w:tcBorders>
              <w:left w:val="single" w:sz="6" w:space="0" w:color="auto"/>
              <w:bottom w:val="single" w:sz="18" w:space="0" w:color="auto"/>
            </w:tcBorders>
            <w:shd w:val="clear" w:color="auto" w:fill="auto"/>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shd w:val="clear" w:color="auto" w:fill="auto"/>
          </w:tcPr>
          <w:p w:rsidR="00B3023D" w:rsidRPr="00F41F91" w:rsidRDefault="007A5120" w:rsidP="009C6436">
            <w:pPr>
              <w:jc w:val="center"/>
              <w:rPr>
                <w:sz w:val="18"/>
              </w:rPr>
            </w:pPr>
            <w:r>
              <w:rPr>
                <w:sz w:val="18"/>
              </w:rPr>
              <w:t>2019</w:t>
            </w:r>
          </w:p>
        </w:tc>
        <w:tc>
          <w:tcPr>
            <w:tcW w:w="1350" w:type="dxa"/>
            <w:tcBorders>
              <w:bottom w:val="single" w:sz="18" w:space="0" w:color="auto"/>
            </w:tcBorders>
            <w:shd w:val="clear" w:color="auto" w:fill="auto"/>
          </w:tcPr>
          <w:p w:rsidR="00B3023D" w:rsidRPr="00F41F91" w:rsidRDefault="00E914F4" w:rsidP="009C6436">
            <w:pPr>
              <w:jc w:val="center"/>
              <w:rPr>
                <w:sz w:val="18"/>
              </w:rPr>
            </w:pPr>
            <w:r>
              <w:rPr>
                <w:sz w:val="18"/>
              </w:rPr>
              <w:t>146</w:t>
            </w:r>
          </w:p>
        </w:tc>
        <w:tc>
          <w:tcPr>
            <w:tcW w:w="1440" w:type="dxa"/>
            <w:tcBorders>
              <w:bottom w:val="single" w:sz="18" w:space="0" w:color="auto"/>
            </w:tcBorders>
            <w:shd w:val="clear" w:color="auto" w:fill="auto"/>
          </w:tcPr>
          <w:p w:rsidR="00B3023D" w:rsidRPr="00F41F91" w:rsidRDefault="00E914F4" w:rsidP="009C6436">
            <w:pPr>
              <w:jc w:val="center"/>
              <w:rPr>
                <w:sz w:val="18"/>
              </w:rPr>
            </w:pPr>
            <w:r>
              <w:rPr>
                <w:sz w:val="18"/>
              </w:rPr>
              <w:t>22-210</w:t>
            </w:r>
          </w:p>
        </w:tc>
        <w:tc>
          <w:tcPr>
            <w:tcW w:w="900" w:type="dxa"/>
            <w:tcBorders>
              <w:bottom w:val="single" w:sz="18" w:space="0" w:color="auto"/>
            </w:tcBorders>
            <w:shd w:val="clear" w:color="auto" w:fill="auto"/>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shd w:val="clear" w:color="auto" w:fill="auto"/>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shd w:val="clear" w:color="auto" w:fill="auto"/>
          </w:tcPr>
          <w:p w:rsidR="00B3023D" w:rsidRPr="00F41F91" w:rsidRDefault="00B3023D" w:rsidP="009C6436">
            <w:pPr>
              <w:rPr>
                <w:sz w:val="18"/>
              </w:rPr>
            </w:pPr>
            <w:r w:rsidRPr="00F41F91">
              <w:rPr>
                <w:sz w:val="18"/>
              </w:rPr>
              <w:t>Sum of polyvalent ca</w:t>
            </w:r>
            <w:r w:rsidR="000C5846">
              <w:rPr>
                <w:sz w:val="18"/>
              </w:rPr>
              <w:t>u</w:t>
            </w:r>
            <w:r w:rsidRPr="00F41F91">
              <w:rPr>
                <w:sz w:val="18"/>
              </w:rPr>
              <w:t>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F94C96">
        <w:trPr>
          <w:trHeight w:val="432"/>
          <w:jc w:val="center"/>
        </w:trPr>
        <w:tc>
          <w:tcPr>
            <w:tcW w:w="2268" w:type="dxa"/>
            <w:gridSpan w:val="2"/>
            <w:tcBorders>
              <w:top w:val="nil"/>
              <w:left w:val="single" w:sz="6" w:space="0" w:color="auto"/>
            </w:tcBorders>
            <w:shd w:val="clear" w:color="auto" w:fill="auto"/>
          </w:tcPr>
          <w:p w:rsidR="0001344D" w:rsidRPr="00F41F91" w:rsidRDefault="0001344D" w:rsidP="00D057C3">
            <w:pPr>
              <w:ind w:left="180"/>
              <w:rPr>
                <w:sz w:val="18"/>
              </w:rPr>
            </w:pPr>
            <w:r>
              <w:rPr>
                <w:sz w:val="18"/>
              </w:rPr>
              <w:t>Gross Alpha (pCi/L)</w:t>
            </w:r>
          </w:p>
        </w:tc>
        <w:tc>
          <w:tcPr>
            <w:tcW w:w="990" w:type="dxa"/>
            <w:tcBorders>
              <w:top w:val="nil"/>
            </w:tcBorders>
            <w:shd w:val="clear" w:color="auto" w:fill="auto"/>
          </w:tcPr>
          <w:p w:rsidR="00BC6327" w:rsidRPr="00836542" w:rsidRDefault="004C7527" w:rsidP="00D057C3">
            <w:pPr>
              <w:jc w:val="center"/>
              <w:rPr>
                <w:sz w:val="18"/>
              </w:rPr>
            </w:pPr>
            <w:r w:rsidRPr="00836542">
              <w:rPr>
                <w:sz w:val="18"/>
              </w:rPr>
              <w:t>2014-</w:t>
            </w:r>
            <w:r w:rsidR="0001344D" w:rsidRPr="00836542">
              <w:rPr>
                <w:sz w:val="18"/>
              </w:rPr>
              <w:t>2015</w:t>
            </w:r>
          </w:p>
        </w:tc>
        <w:tc>
          <w:tcPr>
            <w:tcW w:w="1350" w:type="dxa"/>
            <w:tcBorders>
              <w:top w:val="nil"/>
            </w:tcBorders>
            <w:shd w:val="clear" w:color="auto" w:fill="auto"/>
          </w:tcPr>
          <w:p w:rsidR="00BC6327" w:rsidRPr="00836542" w:rsidRDefault="004C7527" w:rsidP="00D057C3">
            <w:pPr>
              <w:jc w:val="center"/>
              <w:rPr>
                <w:sz w:val="18"/>
              </w:rPr>
            </w:pPr>
            <w:r w:rsidRPr="00836542">
              <w:rPr>
                <w:sz w:val="18"/>
              </w:rPr>
              <w:t>3.2</w:t>
            </w:r>
          </w:p>
        </w:tc>
        <w:tc>
          <w:tcPr>
            <w:tcW w:w="1440" w:type="dxa"/>
            <w:tcBorders>
              <w:top w:val="nil"/>
            </w:tcBorders>
            <w:shd w:val="clear" w:color="auto" w:fill="auto"/>
          </w:tcPr>
          <w:p w:rsidR="00BC6327" w:rsidRPr="00836542" w:rsidRDefault="0001344D" w:rsidP="00D057C3">
            <w:pPr>
              <w:jc w:val="center"/>
              <w:rPr>
                <w:sz w:val="18"/>
              </w:rPr>
            </w:pPr>
            <w:r w:rsidRPr="00836542">
              <w:rPr>
                <w:sz w:val="18"/>
              </w:rPr>
              <w:t>ND-</w:t>
            </w:r>
            <w:r w:rsidR="004C7527" w:rsidRPr="00836542">
              <w:rPr>
                <w:sz w:val="18"/>
              </w:rPr>
              <w:t>13</w:t>
            </w:r>
          </w:p>
        </w:tc>
        <w:tc>
          <w:tcPr>
            <w:tcW w:w="900" w:type="dxa"/>
            <w:tcBorders>
              <w:top w:val="nil"/>
            </w:tcBorders>
            <w:shd w:val="clear" w:color="auto" w:fill="auto"/>
          </w:tcPr>
          <w:p w:rsidR="00BC6327" w:rsidRPr="00F41F91" w:rsidRDefault="0001344D" w:rsidP="00D057C3">
            <w:pPr>
              <w:jc w:val="center"/>
              <w:rPr>
                <w:sz w:val="18"/>
              </w:rPr>
            </w:pPr>
            <w:r>
              <w:rPr>
                <w:sz w:val="18"/>
              </w:rPr>
              <w:t>15</w:t>
            </w:r>
          </w:p>
        </w:tc>
        <w:tc>
          <w:tcPr>
            <w:tcW w:w="1080" w:type="dxa"/>
            <w:tcBorders>
              <w:top w:val="nil"/>
            </w:tcBorders>
            <w:shd w:val="clear" w:color="auto" w:fill="auto"/>
          </w:tcPr>
          <w:p w:rsidR="00BC6327" w:rsidRPr="00F41F91" w:rsidRDefault="0001344D" w:rsidP="00D057C3">
            <w:pPr>
              <w:jc w:val="center"/>
              <w:rPr>
                <w:sz w:val="18"/>
              </w:rPr>
            </w:pPr>
            <w:r>
              <w:rPr>
                <w:sz w:val="18"/>
              </w:rPr>
              <w:t>0</w:t>
            </w:r>
          </w:p>
        </w:tc>
        <w:tc>
          <w:tcPr>
            <w:tcW w:w="2808" w:type="dxa"/>
            <w:tcBorders>
              <w:top w:val="nil"/>
              <w:right w:val="single" w:sz="6" w:space="0" w:color="auto"/>
            </w:tcBorders>
            <w:shd w:val="clear" w:color="auto" w:fill="auto"/>
          </w:tcPr>
          <w:p w:rsidR="00BC6327" w:rsidRPr="00836542" w:rsidRDefault="004C7527" w:rsidP="00D057C3">
            <w:pPr>
              <w:rPr>
                <w:sz w:val="18"/>
              </w:rPr>
            </w:pPr>
            <w:r w:rsidRPr="00836542">
              <w:rPr>
                <w:sz w:val="18"/>
              </w:rPr>
              <w:t>Erosion of natural deposits</w:t>
            </w:r>
          </w:p>
        </w:tc>
      </w:tr>
      <w:tr w:rsidR="004C7527" w:rsidRPr="001F3468" w:rsidTr="00F94C96">
        <w:trPr>
          <w:trHeight w:val="432"/>
          <w:jc w:val="center"/>
        </w:trPr>
        <w:tc>
          <w:tcPr>
            <w:tcW w:w="2268" w:type="dxa"/>
            <w:gridSpan w:val="2"/>
            <w:tcBorders>
              <w:top w:val="nil"/>
              <w:left w:val="single" w:sz="6" w:space="0" w:color="auto"/>
            </w:tcBorders>
            <w:shd w:val="clear" w:color="auto" w:fill="auto"/>
          </w:tcPr>
          <w:p w:rsidR="004C7527" w:rsidRPr="00836542" w:rsidRDefault="004C7527" w:rsidP="00D057C3">
            <w:pPr>
              <w:ind w:left="180"/>
              <w:rPr>
                <w:sz w:val="18"/>
              </w:rPr>
            </w:pPr>
            <w:r w:rsidRPr="00836542">
              <w:rPr>
                <w:sz w:val="18"/>
              </w:rPr>
              <w:t>Uranium (pCi/L)</w:t>
            </w:r>
          </w:p>
        </w:tc>
        <w:tc>
          <w:tcPr>
            <w:tcW w:w="990" w:type="dxa"/>
            <w:tcBorders>
              <w:top w:val="nil"/>
            </w:tcBorders>
            <w:shd w:val="clear" w:color="auto" w:fill="auto"/>
          </w:tcPr>
          <w:p w:rsidR="004C7527" w:rsidRPr="00836542" w:rsidRDefault="004C7527" w:rsidP="00D057C3">
            <w:pPr>
              <w:jc w:val="center"/>
              <w:rPr>
                <w:sz w:val="18"/>
              </w:rPr>
            </w:pPr>
            <w:r w:rsidRPr="00836542">
              <w:rPr>
                <w:sz w:val="18"/>
              </w:rPr>
              <w:t>2013-2015</w:t>
            </w:r>
          </w:p>
        </w:tc>
        <w:tc>
          <w:tcPr>
            <w:tcW w:w="1350" w:type="dxa"/>
            <w:tcBorders>
              <w:top w:val="nil"/>
            </w:tcBorders>
            <w:shd w:val="clear" w:color="auto" w:fill="auto"/>
          </w:tcPr>
          <w:p w:rsidR="004C7527" w:rsidRPr="00836542" w:rsidRDefault="004C7527" w:rsidP="00D057C3">
            <w:pPr>
              <w:jc w:val="center"/>
              <w:rPr>
                <w:sz w:val="18"/>
              </w:rPr>
            </w:pPr>
            <w:r w:rsidRPr="00836542">
              <w:rPr>
                <w:sz w:val="18"/>
              </w:rPr>
              <w:t>ND</w:t>
            </w:r>
          </w:p>
        </w:tc>
        <w:tc>
          <w:tcPr>
            <w:tcW w:w="1440" w:type="dxa"/>
            <w:tcBorders>
              <w:top w:val="nil"/>
            </w:tcBorders>
            <w:shd w:val="clear" w:color="auto" w:fill="auto"/>
          </w:tcPr>
          <w:p w:rsidR="004C7527" w:rsidRPr="00836542" w:rsidRDefault="004C7527" w:rsidP="00D057C3">
            <w:pPr>
              <w:jc w:val="center"/>
              <w:rPr>
                <w:sz w:val="18"/>
              </w:rPr>
            </w:pPr>
            <w:r w:rsidRPr="00836542">
              <w:rPr>
                <w:sz w:val="18"/>
              </w:rPr>
              <w:t>ND-1.3</w:t>
            </w:r>
          </w:p>
        </w:tc>
        <w:tc>
          <w:tcPr>
            <w:tcW w:w="900" w:type="dxa"/>
            <w:tcBorders>
              <w:top w:val="nil"/>
            </w:tcBorders>
            <w:shd w:val="clear" w:color="auto" w:fill="auto"/>
          </w:tcPr>
          <w:p w:rsidR="004C7527" w:rsidRPr="00836542" w:rsidRDefault="004C7527" w:rsidP="00D057C3">
            <w:pPr>
              <w:jc w:val="center"/>
              <w:rPr>
                <w:sz w:val="18"/>
              </w:rPr>
            </w:pPr>
            <w:r w:rsidRPr="00836542">
              <w:rPr>
                <w:sz w:val="18"/>
              </w:rPr>
              <w:t>20</w:t>
            </w:r>
          </w:p>
        </w:tc>
        <w:tc>
          <w:tcPr>
            <w:tcW w:w="1080" w:type="dxa"/>
            <w:tcBorders>
              <w:top w:val="nil"/>
            </w:tcBorders>
            <w:shd w:val="clear" w:color="auto" w:fill="auto"/>
          </w:tcPr>
          <w:p w:rsidR="004C7527" w:rsidRPr="00836542" w:rsidRDefault="004C7527" w:rsidP="00D057C3">
            <w:pPr>
              <w:jc w:val="center"/>
              <w:rPr>
                <w:sz w:val="18"/>
              </w:rPr>
            </w:pPr>
            <w:r w:rsidRPr="00836542">
              <w:rPr>
                <w:sz w:val="18"/>
              </w:rPr>
              <w:t>0.43</w:t>
            </w:r>
          </w:p>
        </w:tc>
        <w:tc>
          <w:tcPr>
            <w:tcW w:w="2808" w:type="dxa"/>
            <w:tcBorders>
              <w:top w:val="nil"/>
              <w:right w:val="single" w:sz="6" w:space="0" w:color="auto"/>
            </w:tcBorders>
            <w:shd w:val="clear" w:color="auto" w:fill="auto"/>
          </w:tcPr>
          <w:p w:rsidR="004C7527" w:rsidRPr="00836542" w:rsidRDefault="004C7527" w:rsidP="00D057C3">
            <w:pPr>
              <w:rPr>
                <w:sz w:val="18"/>
              </w:rPr>
            </w:pPr>
            <w:r w:rsidRPr="00836542">
              <w:rPr>
                <w:sz w:val="18"/>
              </w:rPr>
              <w:t>Erosion of natural deposits</w:t>
            </w:r>
          </w:p>
        </w:tc>
      </w:tr>
      <w:tr w:rsidR="0001344D" w:rsidRPr="001F3468" w:rsidTr="00F94C96">
        <w:trPr>
          <w:trHeight w:val="432"/>
          <w:jc w:val="center"/>
        </w:trPr>
        <w:tc>
          <w:tcPr>
            <w:tcW w:w="2268" w:type="dxa"/>
            <w:gridSpan w:val="2"/>
            <w:tcBorders>
              <w:top w:val="nil"/>
              <w:left w:val="single" w:sz="6" w:space="0" w:color="auto"/>
            </w:tcBorders>
            <w:shd w:val="clear" w:color="auto" w:fill="auto"/>
          </w:tcPr>
          <w:p w:rsidR="0001344D" w:rsidRPr="00836542" w:rsidRDefault="0007425D" w:rsidP="00D057C3">
            <w:pPr>
              <w:ind w:left="180"/>
              <w:rPr>
                <w:sz w:val="18"/>
              </w:rPr>
            </w:pPr>
            <w:r w:rsidRPr="00836542">
              <w:rPr>
                <w:sz w:val="18"/>
              </w:rPr>
              <w:t>Arsenic</w:t>
            </w:r>
            <w:r w:rsidR="00836542" w:rsidRPr="00836542">
              <w:rPr>
                <w:sz w:val="18"/>
              </w:rPr>
              <w:t xml:space="preserve"> </w:t>
            </w:r>
            <w:r w:rsidR="0042127B" w:rsidRPr="00836542">
              <w:rPr>
                <w:sz w:val="18"/>
              </w:rPr>
              <w:t>(ppb)</w:t>
            </w:r>
          </w:p>
        </w:tc>
        <w:tc>
          <w:tcPr>
            <w:tcW w:w="990" w:type="dxa"/>
            <w:tcBorders>
              <w:top w:val="nil"/>
            </w:tcBorders>
            <w:shd w:val="clear" w:color="auto" w:fill="auto"/>
          </w:tcPr>
          <w:p w:rsidR="0001344D" w:rsidRPr="00F41F91" w:rsidRDefault="00B34362" w:rsidP="00D057C3">
            <w:pPr>
              <w:jc w:val="center"/>
              <w:rPr>
                <w:sz w:val="18"/>
              </w:rPr>
            </w:pPr>
            <w:r>
              <w:rPr>
                <w:sz w:val="18"/>
              </w:rPr>
              <w:t>2019</w:t>
            </w:r>
          </w:p>
        </w:tc>
        <w:tc>
          <w:tcPr>
            <w:tcW w:w="1350" w:type="dxa"/>
            <w:tcBorders>
              <w:top w:val="nil"/>
            </w:tcBorders>
            <w:shd w:val="clear" w:color="auto" w:fill="auto"/>
          </w:tcPr>
          <w:p w:rsidR="0001344D" w:rsidRPr="00836542" w:rsidRDefault="000B525A" w:rsidP="00D057C3">
            <w:pPr>
              <w:jc w:val="center"/>
              <w:rPr>
                <w:sz w:val="18"/>
              </w:rPr>
            </w:pPr>
            <w:r w:rsidRPr="00836542">
              <w:rPr>
                <w:sz w:val="18"/>
              </w:rPr>
              <w:t>ND</w:t>
            </w:r>
          </w:p>
        </w:tc>
        <w:tc>
          <w:tcPr>
            <w:tcW w:w="1440" w:type="dxa"/>
            <w:tcBorders>
              <w:top w:val="nil"/>
            </w:tcBorders>
            <w:shd w:val="clear" w:color="auto" w:fill="auto"/>
          </w:tcPr>
          <w:p w:rsidR="0001344D" w:rsidRPr="00F41F91" w:rsidRDefault="00B34362" w:rsidP="00D057C3">
            <w:pPr>
              <w:jc w:val="center"/>
              <w:rPr>
                <w:sz w:val="18"/>
              </w:rPr>
            </w:pPr>
            <w:r>
              <w:rPr>
                <w:sz w:val="18"/>
              </w:rPr>
              <w:t>ND-3.8</w:t>
            </w:r>
          </w:p>
        </w:tc>
        <w:tc>
          <w:tcPr>
            <w:tcW w:w="900" w:type="dxa"/>
            <w:tcBorders>
              <w:top w:val="nil"/>
            </w:tcBorders>
            <w:shd w:val="clear" w:color="auto" w:fill="auto"/>
          </w:tcPr>
          <w:p w:rsidR="0001344D" w:rsidRPr="00F41F91" w:rsidRDefault="00B34362" w:rsidP="00D057C3">
            <w:pPr>
              <w:jc w:val="center"/>
              <w:rPr>
                <w:sz w:val="18"/>
              </w:rPr>
            </w:pPr>
            <w:r>
              <w:rPr>
                <w:sz w:val="18"/>
              </w:rPr>
              <w:t>10</w:t>
            </w:r>
          </w:p>
        </w:tc>
        <w:tc>
          <w:tcPr>
            <w:tcW w:w="1080" w:type="dxa"/>
            <w:tcBorders>
              <w:top w:val="nil"/>
            </w:tcBorders>
            <w:shd w:val="clear" w:color="auto" w:fill="auto"/>
          </w:tcPr>
          <w:p w:rsidR="0001344D" w:rsidRPr="00F41F91" w:rsidRDefault="00B34362" w:rsidP="00D057C3">
            <w:pPr>
              <w:jc w:val="center"/>
              <w:rPr>
                <w:sz w:val="18"/>
              </w:rPr>
            </w:pPr>
            <w:r>
              <w:rPr>
                <w:sz w:val="18"/>
              </w:rPr>
              <w:t>0</w:t>
            </w:r>
          </w:p>
        </w:tc>
        <w:tc>
          <w:tcPr>
            <w:tcW w:w="2808" w:type="dxa"/>
            <w:tcBorders>
              <w:top w:val="nil"/>
              <w:right w:val="single" w:sz="6" w:space="0" w:color="auto"/>
            </w:tcBorders>
            <w:shd w:val="clear" w:color="auto" w:fill="auto"/>
          </w:tcPr>
          <w:p w:rsidR="0001344D" w:rsidRPr="00F41F91" w:rsidRDefault="00B34362" w:rsidP="00D057C3">
            <w:pPr>
              <w:rPr>
                <w:sz w:val="18"/>
              </w:rPr>
            </w:pPr>
            <w:r>
              <w:rPr>
                <w:sz w:val="18"/>
              </w:rPr>
              <w:t>Erosion of natural deposits; runoff from orchards; glass and electronics production wastes</w:t>
            </w:r>
          </w:p>
        </w:tc>
      </w:tr>
      <w:tr w:rsidR="00B34362" w:rsidRPr="001F3468" w:rsidTr="00F94C96">
        <w:trPr>
          <w:trHeight w:val="432"/>
          <w:jc w:val="center"/>
        </w:trPr>
        <w:tc>
          <w:tcPr>
            <w:tcW w:w="2268" w:type="dxa"/>
            <w:gridSpan w:val="2"/>
            <w:tcBorders>
              <w:top w:val="nil"/>
              <w:left w:val="single" w:sz="6" w:space="0" w:color="auto"/>
            </w:tcBorders>
            <w:shd w:val="clear" w:color="auto" w:fill="auto"/>
          </w:tcPr>
          <w:p w:rsidR="00B34362" w:rsidRDefault="00B34362" w:rsidP="00D057C3">
            <w:pPr>
              <w:ind w:left="180"/>
              <w:rPr>
                <w:sz w:val="18"/>
              </w:rPr>
            </w:pPr>
            <w:r>
              <w:rPr>
                <w:sz w:val="18"/>
              </w:rPr>
              <w:t>Fluoride</w:t>
            </w:r>
            <w:r w:rsidR="0042127B" w:rsidRPr="00836542">
              <w:rPr>
                <w:sz w:val="18"/>
              </w:rPr>
              <w:t>(ppm)</w:t>
            </w:r>
          </w:p>
        </w:tc>
        <w:tc>
          <w:tcPr>
            <w:tcW w:w="990" w:type="dxa"/>
            <w:tcBorders>
              <w:top w:val="nil"/>
            </w:tcBorders>
            <w:shd w:val="clear" w:color="auto" w:fill="auto"/>
          </w:tcPr>
          <w:p w:rsidR="00B34362" w:rsidRDefault="00B34362" w:rsidP="00D057C3">
            <w:pPr>
              <w:jc w:val="center"/>
              <w:rPr>
                <w:sz w:val="18"/>
              </w:rPr>
            </w:pPr>
            <w:r>
              <w:rPr>
                <w:sz w:val="18"/>
              </w:rPr>
              <w:t>2019</w:t>
            </w:r>
          </w:p>
        </w:tc>
        <w:tc>
          <w:tcPr>
            <w:tcW w:w="1350" w:type="dxa"/>
            <w:tcBorders>
              <w:top w:val="nil"/>
            </w:tcBorders>
            <w:shd w:val="clear" w:color="auto" w:fill="auto"/>
          </w:tcPr>
          <w:p w:rsidR="00B34362" w:rsidRPr="00836542" w:rsidRDefault="00AC705F" w:rsidP="00D057C3">
            <w:pPr>
              <w:jc w:val="center"/>
              <w:rPr>
                <w:sz w:val="18"/>
              </w:rPr>
            </w:pPr>
            <w:r w:rsidRPr="00836542">
              <w:rPr>
                <w:sz w:val="18"/>
              </w:rPr>
              <w:t>1.</w:t>
            </w:r>
            <w:r w:rsidR="004E14D3" w:rsidRPr="00836542">
              <w:rPr>
                <w:sz w:val="18"/>
              </w:rPr>
              <w:t>1</w:t>
            </w:r>
          </w:p>
        </w:tc>
        <w:tc>
          <w:tcPr>
            <w:tcW w:w="1440" w:type="dxa"/>
            <w:tcBorders>
              <w:top w:val="nil"/>
            </w:tcBorders>
            <w:shd w:val="clear" w:color="auto" w:fill="auto"/>
          </w:tcPr>
          <w:p w:rsidR="00B34362" w:rsidRDefault="00AC705F" w:rsidP="00D057C3">
            <w:pPr>
              <w:jc w:val="center"/>
              <w:rPr>
                <w:sz w:val="18"/>
              </w:rPr>
            </w:pPr>
            <w:r>
              <w:rPr>
                <w:sz w:val="18"/>
              </w:rPr>
              <w:t>0.4-1.7</w:t>
            </w:r>
          </w:p>
        </w:tc>
        <w:tc>
          <w:tcPr>
            <w:tcW w:w="900" w:type="dxa"/>
            <w:tcBorders>
              <w:top w:val="nil"/>
            </w:tcBorders>
            <w:shd w:val="clear" w:color="auto" w:fill="auto"/>
          </w:tcPr>
          <w:p w:rsidR="00B34362" w:rsidRDefault="00B34362" w:rsidP="00D057C3">
            <w:pPr>
              <w:jc w:val="center"/>
              <w:rPr>
                <w:sz w:val="18"/>
              </w:rPr>
            </w:pPr>
            <w:r>
              <w:rPr>
                <w:sz w:val="18"/>
              </w:rPr>
              <w:t>2.0</w:t>
            </w:r>
          </w:p>
        </w:tc>
        <w:tc>
          <w:tcPr>
            <w:tcW w:w="1080" w:type="dxa"/>
            <w:tcBorders>
              <w:top w:val="nil"/>
            </w:tcBorders>
            <w:shd w:val="clear" w:color="auto" w:fill="auto"/>
          </w:tcPr>
          <w:p w:rsidR="00B34362" w:rsidRDefault="00B34362" w:rsidP="00D057C3">
            <w:pPr>
              <w:jc w:val="center"/>
              <w:rPr>
                <w:sz w:val="18"/>
              </w:rPr>
            </w:pPr>
            <w:r>
              <w:rPr>
                <w:sz w:val="18"/>
              </w:rPr>
              <w:t>1</w:t>
            </w:r>
          </w:p>
        </w:tc>
        <w:tc>
          <w:tcPr>
            <w:tcW w:w="2808" w:type="dxa"/>
            <w:tcBorders>
              <w:top w:val="nil"/>
              <w:right w:val="single" w:sz="6" w:space="0" w:color="auto"/>
            </w:tcBorders>
            <w:shd w:val="clear" w:color="auto" w:fill="auto"/>
          </w:tcPr>
          <w:p w:rsidR="00B34362" w:rsidRDefault="00B34362" w:rsidP="00D057C3">
            <w:pPr>
              <w:rPr>
                <w:sz w:val="18"/>
              </w:rPr>
            </w:pPr>
            <w:r>
              <w:rPr>
                <w:sz w:val="18"/>
              </w:rPr>
              <w:t>Erosion of natural deposits; discharge from fertilizer and aluminum factories</w:t>
            </w:r>
          </w:p>
        </w:tc>
      </w:tr>
      <w:tr w:rsidR="00B34362" w:rsidRPr="001F3468" w:rsidTr="00F94C96">
        <w:trPr>
          <w:trHeight w:val="432"/>
          <w:jc w:val="center"/>
        </w:trPr>
        <w:tc>
          <w:tcPr>
            <w:tcW w:w="2268" w:type="dxa"/>
            <w:gridSpan w:val="2"/>
            <w:tcBorders>
              <w:top w:val="nil"/>
              <w:left w:val="single" w:sz="6" w:space="0" w:color="auto"/>
            </w:tcBorders>
            <w:shd w:val="clear" w:color="auto" w:fill="auto"/>
          </w:tcPr>
          <w:p w:rsidR="00B34362" w:rsidRDefault="00B34362" w:rsidP="00D057C3">
            <w:pPr>
              <w:ind w:left="180"/>
              <w:rPr>
                <w:sz w:val="18"/>
              </w:rPr>
            </w:pPr>
            <w:r>
              <w:rPr>
                <w:sz w:val="18"/>
              </w:rPr>
              <w:t>Nitrate (as N) (ppm)</w:t>
            </w:r>
          </w:p>
        </w:tc>
        <w:tc>
          <w:tcPr>
            <w:tcW w:w="990" w:type="dxa"/>
            <w:tcBorders>
              <w:top w:val="nil"/>
            </w:tcBorders>
            <w:shd w:val="clear" w:color="auto" w:fill="auto"/>
          </w:tcPr>
          <w:p w:rsidR="00B34362" w:rsidRDefault="00B34362" w:rsidP="00D057C3">
            <w:pPr>
              <w:jc w:val="center"/>
              <w:rPr>
                <w:sz w:val="18"/>
              </w:rPr>
            </w:pPr>
            <w:r>
              <w:rPr>
                <w:sz w:val="18"/>
              </w:rPr>
              <w:t>2019</w:t>
            </w:r>
          </w:p>
        </w:tc>
        <w:tc>
          <w:tcPr>
            <w:tcW w:w="1350" w:type="dxa"/>
            <w:tcBorders>
              <w:top w:val="nil"/>
            </w:tcBorders>
            <w:shd w:val="clear" w:color="auto" w:fill="auto"/>
          </w:tcPr>
          <w:p w:rsidR="00B34362" w:rsidRPr="00836542" w:rsidRDefault="00655742" w:rsidP="00D057C3">
            <w:pPr>
              <w:jc w:val="center"/>
              <w:rPr>
                <w:sz w:val="18"/>
              </w:rPr>
            </w:pPr>
            <w:r w:rsidRPr="00836542">
              <w:rPr>
                <w:sz w:val="18"/>
              </w:rPr>
              <w:t>6.0</w:t>
            </w:r>
          </w:p>
        </w:tc>
        <w:tc>
          <w:tcPr>
            <w:tcW w:w="1440" w:type="dxa"/>
            <w:tcBorders>
              <w:top w:val="nil"/>
            </w:tcBorders>
            <w:shd w:val="clear" w:color="auto" w:fill="auto"/>
          </w:tcPr>
          <w:p w:rsidR="00B34362" w:rsidRPr="00836542" w:rsidRDefault="00655742" w:rsidP="00D057C3">
            <w:pPr>
              <w:jc w:val="center"/>
              <w:rPr>
                <w:sz w:val="18"/>
              </w:rPr>
            </w:pPr>
            <w:r w:rsidRPr="00836542">
              <w:rPr>
                <w:sz w:val="18"/>
              </w:rPr>
              <w:t>1.9-10</w:t>
            </w:r>
          </w:p>
        </w:tc>
        <w:tc>
          <w:tcPr>
            <w:tcW w:w="900" w:type="dxa"/>
            <w:tcBorders>
              <w:top w:val="nil"/>
            </w:tcBorders>
            <w:shd w:val="clear" w:color="auto" w:fill="auto"/>
          </w:tcPr>
          <w:p w:rsidR="00B34362" w:rsidRDefault="00B34362" w:rsidP="00D057C3">
            <w:pPr>
              <w:jc w:val="center"/>
              <w:rPr>
                <w:sz w:val="18"/>
              </w:rPr>
            </w:pPr>
            <w:r>
              <w:rPr>
                <w:sz w:val="18"/>
              </w:rPr>
              <w:t>10</w:t>
            </w:r>
          </w:p>
        </w:tc>
        <w:tc>
          <w:tcPr>
            <w:tcW w:w="1080" w:type="dxa"/>
            <w:tcBorders>
              <w:top w:val="nil"/>
            </w:tcBorders>
            <w:shd w:val="clear" w:color="auto" w:fill="auto"/>
          </w:tcPr>
          <w:p w:rsidR="00B34362" w:rsidRDefault="00B34362" w:rsidP="00D057C3">
            <w:pPr>
              <w:jc w:val="center"/>
              <w:rPr>
                <w:sz w:val="18"/>
              </w:rPr>
            </w:pPr>
            <w:r>
              <w:rPr>
                <w:sz w:val="18"/>
              </w:rPr>
              <w:t>10</w:t>
            </w:r>
          </w:p>
        </w:tc>
        <w:tc>
          <w:tcPr>
            <w:tcW w:w="2808" w:type="dxa"/>
            <w:tcBorders>
              <w:top w:val="nil"/>
              <w:right w:val="single" w:sz="6" w:space="0" w:color="auto"/>
            </w:tcBorders>
            <w:shd w:val="clear" w:color="auto" w:fill="auto"/>
          </w:tcPr>
          <w:p w:rsidR="00B34362" w:rsidRDefault="00502C9A" w:rsidP="00D057C3">
            <w:pPr>
              <w:rPr>
                <w:sz w:val="18"/>
              </w:rPr>
            </w:pPr>
            <w:r>
              <w:rPr>
                <w:sz w:val="18"/>
              </w:rPr>
              <w:t>Run</w:t>
            </w:r>
            <w:r w:rsidR="00B34362">
              <w:rPr>
                <w:sz w:val="18"/>
              </w:rPr>
              <w:t>off and leaching from fertilizer use; leaching from septic tanks and sewage; erosion and natural deposits</w:t>
            </w:r>
          </w:p>
        </w:tc>
      </w:tr>
      <w:tr w:rsidR="00B34362" w:rsidRPr="001F3468" w:rsidTr="00F94C96">
        <w:trPr>
          <w:trHeight w:val="432"/>
          <w:jc w:val="center"/>
        </w:trPr>
        <w:tc>
          <w:tcPr>
            <w:tcW w:w="2268" w:type="dxa"/>
            <w:gridSpan w:val="2"/>
            <w:tcBorders>
              <w:top w:val="nil"/>
              <w:left w:val="single" w:sz="6" w:space="0" w:color="auto"/>
            </w:tcBorders>
            <w:shd w:val="clear" w:color="auto" w:fill="auto"/>
          </w:tcPr>
          <w:p w:rsidR="00B34362" w:rsidRDefault="00B34362" w:rsidP="00D057C3">
            <w:pPr>
              <w:ind w:left="180"/>
              <w:rPr>
                <w:sz w:val="18"/>
              </w:rPr>
            </w:pPr>
            <w:r>
              <w:rPr>
                <w:sz w:val="18"/>
              </w:rPr>
              <w:t>Chlorine Residual (mg/L)</w:t>
            </w:r>
          </w:p>
        </w:tc>
        <w:tc>
          <w:tcPr>
            <w:tcW w:w="990" w:type="dxa"/>
            <w:tcBorders>
              <w:top w:val="nil"/>
            </w:tcBorders>
            <w:shd w:val="clear" w:color="auto" w:fill="auto"/>
          </w:tcPr>
          <w:p w:rsidR="00B34362" w:rsidRPr="00836542" w:rsidRDefault="00B3672D" w:rsidP="00D057C3">
            <w:pPr>
              <w:jc w:val="center"/>
              <w:rPr>
                <w:sz w:val="18"/>
              </w:rPr>
            </w:pPr>
            <w:r w:rsidRPr="00836542">
              <w:rPr>
                <w:sz w:val="18"/>
              </w:rPr>
              <w:t>2019</w:t>
            </w:r>
          </w:p>
        </w:tc>
        <w:tc>
          <w:tcPr>
            <w:tcW w:w="1350" w:type="dxa"/>
            <w:tcBorders>
              <w:top w:val="nil"/>
            </w:tcBorders>
            <w:shd w:val="clear" w:color="auto" w:fill="auto"/>
          </w:tcPr>
          <w:p w:rsidR="00B34362" w:rsidRDefault="00771771" w:rsidP="00D057C3">
            <w:pPr>
              <w:jc w:val="center"/>
              <w:rPr>
                <w:sz w:val="18"/>
              </w:rPr>
            </w:pPr>
            <w:r>
              <w:rPr>
                <w:sz w:val="18"/>
              </w:rPr>
              <w:t>0.41</w:t>
            </w:r>
          </w:p>
        </w:tc>
        <w:tc>
          <w:tcPr>
            <w:tcW w:w="1440" w:type="dxa"/>
            <w:tcBorders>
              <w:top w:val="nil"/>
            </w:tcBorders>
            <w:shd w:val="clear" w:color="auto" w:fill="auto"/>
          </w:tcPr>
          <w:p w:rsidR="00B34362" w:rsidRDefault="00771771" w:rsidP="00D057C3">
            <w:pPr>
              <w:jc w:val="center"/>
              <w:rPr>
                <w:sz w:val="18"/>
              </w:rPr>
            </w:pPr>
            <w:r>
              <w:rPr>
                <w:sz w:val="18"/>
              </w:rPr>
              <w:t>0.32-0.53</w:t>
            </w:r>
          </w:p>
        </w:tc>
        <w:tc>
          <w:tcPr>
            <w:tcW w:w="900" w:type="dxa"/>
            <w:tcBorders>
              <w:top w:val="nil"/>
            </w:tcBorders>
            <w:shd w:val="clear" w:color="auto" w:fill="auto"/>
          </w:tcPr>
          <w:p w:rsidR="00B34362" w:rsidRDefault="00B34362" w:rsidP="00D057C3">
            <w:pPr>
              <w:jc w:val="center"/>
              <w:rPr>
                <w:sz w:val="18"/>
              </w:rPr>
            </w:pPr>
            <w:r>
              <w:rPr>
                <w:sz w:val="18"/>
              </w:rPr>
              <w:t>4.0</w:t>
            </w:r>
          </w:p>
        </w:tc>
        <w:tc>
          <w:tcPr>
            <w:tcW w:w="1080" w:type="dxa"/>
            <w:tcBorders>
              <w:top w:val="nil"/>
            </w:tcBorders>
            <w:shd w:val="clear" w:color="auto" w:fill="auto"/>
          </w:tcPr>
          <w:p w:rsidR="00B34362" w:rsidRDefault="00B34362" w:rsidP="00D057C3">
            <w:pPr>
              <w:jc w:val="center"/>
              <w:rPr>
                <w:sz w:val="18"/>
              </w:rPr>
            </w:pPr>
            <w:r>
              <w:rPr>
                <w:sz w:val="18"/>
              </w:rPr>
              <w:t>4</w:t>
            </w:r>
          </w:p>
        </w:tc>
        <w:tc>
          <w:tcPr>
            <w:tcW w:w="2808" w:type="dxa"/>
            <w:tcBorders>
              <w:top w:val="nil"/>
              <w:right w:val="single" w:sz="6" w:space="0" w:color="auto"/>
            </w:tcBorders>
            <w:shd w:val="clear" w:color="auto" w:fill="auto"/>
          </w:tcPr>
          <w:p w:rsidR="00B34362" w:rsidRDefault="00B34362" w:rsidP="00AB3A24">
            <w:pPr>
              <w:rPr>
                <w:sz w:val="18"/>
              </w:rPr>
            </w:pPr>
            <w:r>
              <w:rPr>
                <w:sz w:val="18"/>
              </w:rPr>
              <w:t>Drinking water disinfectant added for treatment</w:t>
            </w:r>
          </w:p>
        </w:tc>
      </w:tr>
      <w:tr w:rsidR="00B34362" w:rsidRPr="001F3468" w:rsidTr="00F94C96">
        <w:trPr>
          <w:trHeight w:val="432"/>
          <w:jc w:val="center"/>
        </w:trPr>
        <w:tc>
          <w:tcPr>
            <w:tcW w:w="2268" w:type="dxa"/>
            <w:gridSpan w:val="2"/>
            <w:tcBorders>
              <w:top w:val="nil"/>
              <w:left w:val="single" w:sz="6" w:space="0" w:color="auto"/>
            </w:tcBorders>
            <w:shd w:val="clear" w:color="auto" w:fill="auto"/>
          </w:tcPr>
          <w:p w:rsidR="00B34362" w:rsidRDefault="00B34362" w:rsidP="00D057C3">
            <w:pPr>
              <w:ind w:left="180"/>
              <w:rPr>
                <w:sz w:val="18"/>
              </w:rPr>
            </w:pPr>
            <w:r>
              <w:rPr>
                <w:sz w:val="18"/>
              </w:rPr>
              <w:t>TTHMs (Total Trihalomethanes) (ppb)</w:t>
            </w:r>
          </w:p>
        </w:tc>
        <w:tc>
          <w:tcPr>
            <w:tcW w:w="990" w:type="dxa"/>
            <w:tcBorders>
              <w:top w:val="nil"/>
            </w:tcBorders>
            <w:shd w:val="clear" w:color="auto" w:fill="auto"/>
          </w:tcPr>
          <w:p w:rsidR="00B34362" w:rsidRDefault="00B34362" w:rsidP="00D057C3">
            <w:pPr>
              <w:jc w:val="center"/>
              <w:rPr>
                <w:sz w:val="18"/>
              </w:rPr>
            </w:pPr>
            <w:r>
              <w:rPr>
                <w:sz w:val="18"/>
              </w:rPr>
              <w:t>2019</w:t>
            </w:r>
          </w:p>
        </w:tc>
        <w:tc>
          <w:tcPr>
            <w:tcW w:w="1350" w:type="dxa"/>
            <w:tcBorders>
              <w:top w:val="nil"/>
            </w:tcBorders>
            <w:shd w:val="clear" w:color="auto" w:fill="auto"/>
          </w:tcPr>
          <w:p w:rsidR="00B34362" w:rsidRPr="00836542" w:rsidRDefault="004B269D" w:rsidP="00D057C3">
            <w:pPr>
              <w:jc w:val="center"/>
              <w:rPr>
                <w:sz w:val="18"/>
              </w:rPr>
            </w:pPr>
            <w:r w:rsidRPr="00836542">
              <w:rPr>
                <w:sz w:val="18"/>
              </w:rPr>
              <w:t>13.7</w:t>
            </w:r>
          </w:p>
        </w:tc>
        <w:tc>
          <w:tcPr>
            <w:tcW w:w="1440" w:type="dxa"/>
            <w:tcBorders>
              <w:top w:val="nil"/>
            </w:tcBorders>
            <w:shd w:val="clear" w:color="auto" w:fill="auto"/>
          </w:tcPr>
          <w:p w:rsidR="00B34362" w:rsidRDefault="008A3F7C" w:rsidP="00D057C3">
            <w:pPr>
              <w:jc w:val="center"/>
              <w:rPr>
                <w:sz w:val="18"/>
              </w:rPr>
            </w:pPr>
            <w:r>
              <w:rPr>
                <w:sz w:val="18"/>
              </w:rPr>
              <w:t>3.0-41.4</w:t>
            </w:r>
          </w:p>
        </w:tc>
        <w:tc>
          <w:tcPr>
            <w:tcW w:w="900" w:type="dxa"/>
            <w:tcBorders>
              <w:top w:val="nil"/>
            </w:tcBorders>
            <w:shd w:val="clear" w:color="auto" w:fill="auto"/>
          </w:tcPr>
          <w:p w:rsidR="00B34362" w:rsidRDefault="00B34362" w:rsidP="00D057C3">
            <w:pPr>
              <w:jc w:val="center"/>
              <w:rPr>
                <w:sz w:val="18"/>
              </w:rPr>
            </w:pPr>
            <w:r>
              <w:rPr>
                <w:sz w:val="18"/>
              </w:rPr>
              <w:t>80</w:t>
            </w:r>
          </w:p>
        </w:tc>
        <w:tc>
          <w:tcPr>
            <w:tcW w:w="1080" w:type="dxa"/>
            <w:tcBorders>
              <w:top w:val="nil"/>
            </w:tcBorders>
            <w:shd w:val="clear" w:color="auto" w:fill="auto"/>
          </w:tcPr>
          <w:p w:rsidR="00B34362" w:rsidRDefault="00B34362" w:rsidP="00D057C3">
            <w:pPr>
              <w:jc w:val="center"/>
              <w:rPr>
                <w:sz w:val="18"/>
              </w:rPr>
            </w:pPr>
            <w:r>
              <w:rPr>
                <w:sz w:val="18"/>
              </w:rPr>
              <w:t>n/a</w:t>
            </w:r>
          </w:p>
        </w:tc>
        <w:tc>
          <w:tcPr>
            <w:tcW w:w="2808" w:type="dxa"/>
            <w:tcBorders>
              <w:top w:val="nil"/>
              <w:right w:val="single" w:sz="6" w:space="0" w:color="auto"/>
            </w:tcBorders>
            <w:shd w:val="clear" w:color="auto" w:fill="auto"/>
          </w:tcPr>
          <w:p w:rsidR="00B34362" w:rsidRDefault="00B34362" w:rsidP="00D057C3">
            <w:pPr>
              <w:rPr>
                <w:sz w:val="18"/>
              </w:rPr>
            </w:pPr>
            <w:r>
              <w:rPr>
                <w:sz w:val="18"/>
              </w:rPr>
              <w:t>By-product of drinking water disinfection</w:t>
            </w:r>
          </w:p>
        </w:tc>
      </w:tr>
      <w:tr w:rsidR="00B34362" w:rsidRPr="001F3468" w:rsidTr="00F94C96">
        <w:trPr>
          <w:trHeight w:val="432"/>
          <w:jc w:val="center"/>
        </w:trPr>
        <w:tc>
          <w:tcPr>
            <w:tcW w:w="2268" w:type="dxa"/>
            <w:gridSpan w:val="2"/>
            <w:tcBorders>
              <w:left w:val="single" w:sz="6" w:space="0" w:color="auto"/>
              <w:bottom w:val="single" w:sz="18" w:space="0" w:color="auto"/>
            </w:tcBorders>
            <w:shd w:val="clear" w:color="auto" w:fill="auto"/>
          </w:tcPr>
          <w:p w:rsidR="00B34362" w:rsidRPr="00F41F91" w:rsidRDefault="00B34362" w:rsidP="00D057C3">
            <w:pPr>
              <w:ind w:left="180"/>
              <w:rPr>
                <w:sz w:val="18"/>
              </w:rPr>
            </w:pPr>
            <w:r>
              <w:rPr>
                <w:sz w:val="18"/>
              </w:rPr>
              <w:t>HAA5 (Haloacetic Acids) (ppb)</w:t>
            </w:r>
          </w:p>
        </w:tc>
        <w:tc>
          <w:tcPr>
            <w:tcW w:w="990" w:type="dxa"/>
            <w:tcBorders>
              <w:bottom w:val="single" w:sz="18" w:space="0" w:color="auto"/>
            </w:tcBorders>
            <w:shd w:val="clear" w:color="auto" w:fill="auto"/>
          </w:tcPr>
          <w:p w:rsidR="00B34362" w:rsidRPr="00F41F91" w:rsidRDefault="00B34362" w:rsidP="00D057C3">
            <w:pPr>
              <w:jc w:val="center"/>
              <w:rPr>
                <w:sz w:val="18"/>
              </w:rPr>
            </w:pPr>
            <w:r>
              <w:rPr>
                <w:sz w:val="18"/>
              </w:rPr>
              <w:t>2019</w:t>
            </w:r>
          </w:p>
        </w:tc>
        <w:tc>
          <w:tcPr>
            <w:tcW w:w="1350" w:type="dxa"/>
            <w:tcBorders>
              <w:bottom w:val="single" w:sz="18" w:space="0" w:color="auto"/>
            </w:tcBorders>
            <w:shd w:val="clear" w:color="auto" w:fill="auto"/>
          </w:tcPr>
          <w:p w:rsidR="00B34362" w:rsidRPr="00836542" w:rsidRDefault="004B269D" w:rsidP="00D057C3">
            <w:pPr>
              <w:jc w:val="center"/>
              <w:rPr>
                <w:sz w:val="18"/>
              </w:rPr>
            </w:pPr>
            <w:r w:rsidRPr="00836542">
              <w:rPr>
                <w:sz w:val="18"/>
              </w:rPr>
              <w:t>1.2</w:t>
            </w:r>
          </w:p>
        </w:tc>
        <w:tc>
          <w:tcPr>
            <w:tcW w:w="1440" w:type="dxa"/>
            <w:tcBorders>
              <w:bottom w:val="single" w:sz="18" w:space="0" w:color="auto"/>
            </w:tcBorders>
            <w:shd w:val="clear" w:color="auto" w:fill="auto"/>
          </w:tcPr>
          <w:p w:rsidR="00B34362" w:rsidRPr="00836542" w:rsidRDefault="008A3F7C" w:rsidP="00D057C3">
            <w:pPr>
              <w:jc w:val="center"/>
              <w:rPr>
                <w:sz w:val="18"/>
              </w:rPr>
            </w:pPr>
            <w:r w:rsidRPr="00836542">
              <w:rPr>
                <w:sz w:val="18"/>
              </w:rPr>
              <w:t>ND-1.</w:t>
            </w:r>
            <w:r w:rsidR="004B269D" w:rsidRPr="00836542">
              <w:rPr>
                <w:sz w:val="18"/>
              </w:rPr>
              <w:t>2</w:t>
            </w:r>
          </w:p>
        </w:tc>
        <w:tc>
          <w:tcPr>
            <w:tcW w:w="900" w:type="dxa"/>
            <w:tcBorders>
              <w:bottom w:val="single" w:sz="18" w:space="0" w:color="auto"/>
            </w:tcBorders>
            <w:shd w:val="clear" w:color="auto" w:fill="auto"/>
          </w:tcPr>
          <w:p w:rsidR="00B34362" w:rsidRPr="00F41F91" w:rsidRDefault="00B34362" w:rsidP="00D057C3">
            <w:pPr>
              <w:jc w:val="center"/>
              <w:rPr>
                <w:sz w:val="18"/>
              </w:rPr>
            </w:pPr>
            <w:r>
              <w:rPr>
                <w:sz w:val="18"/>
              </w:rPr>
              <w:t>60</w:t>
            </w:r>
          </w:p>
        </w:tc>
        <w:tc>
          <w:tcPr>
            <w:tcW w:w="1080" w:type="dxa"/>
            <w:tcBorders>
              <w:bottom w:val="single" w:sz="18" w:space="0" w:color="auto"/>
            </w:tcBorders>
            <w:shd w:val="clear" w:color="auto" w:fill="auto"/>
          </w:tcPr>
          <w:p w:rsidR="00B34362" w:rsidRPr="00F41F91" w:rsidRDefault="00B34362" w:rsidP="00D057C3">
            <w:pPr>
              <w:jc w:val="center"/>
              <w:rPr>
                <w:sz w:val="18"/>
              </w:rPr>
            </w:pPr>
            <w:r>
              <w:rPr>
                <w:sz w:val="18"/>
              </w:rPr>
              <w:t>n/a</w:t>
            </w:r>
          </w:p>
        </w:tc>
        <w:tc>
          <w:tcPr>
            <w:tcW w:w="2808" w:type="dxa"/>
            <w:tcBorders>
              <w:bottom w:val="single" w:sz="18" w:space="0" w:color="auto"/>
              <w:right w:val="single" w:sz="6" w:space="0" w:color="auto"/>
            </w:tcBorders>
            <w:shd w:val="clear" w:color="auto" w:fill="auto"/>
          </w:tcPr>
          <w:p w:rsidR="00B34362" w:rsidRDefault="00B34362" w:rsidP="00AB3A24">
            <w:pPr>
              <w:rPr>
                <w:sz w:val="18"/>
              </w:rPr>
            </w:pPr>
            <w:r>
              <w:rPr>
                <w:sz w:val="18"/>
              </w:rPr>
              <w:t>By-product of drinking water disinfection</w:t>
            </w:r>
          </w:p>
        </w:tc>
      </w:tr>
      <w:tr w:rsidR="00B34362"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4362" w:rsidRPr="00F41F91" w:rsidRDefault="00B34362"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34362"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34362" w:rsidRPr="00F41F91" w:rsidRDefault="00B34362"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34362" w:rsidRPr="00F41F91" w:rsidRDefault="00B34362"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4362" w:rsidRPr="00F41F91" w:rsidRDefault="00B34362"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34362" w:rsidRPr="00F41F91" w:rsidRDefault="00B34362"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4362" w:rsidRPr="00F41F91" w:rsidRDefault="00B34362"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rsidR="00B34362" w:rsidRPr="00F41F91" w:rsidRDefault="00B34362"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rsidR="00B34362" w:rsidRPr="00F41F91" w:rsidRDefault="00B34362"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93CDA" w:rsidRPr="001F3468" w:rsidTr="00F94C96">
        <w:trPr>
          <w:trHeight w:val="432"/>
          <w:jc w:val="center"/>
        </w:trPr>
        <w:tc>
          <w:tcPr>
            <w:tcW w:w="2268" w:type="dxa"/>
            <w:gridSpan w:val="2"/>
            <w:tcBorders>
              <w:left w:val="single" w:sz="6" w:space="0" w:color="auto"/>
            </w:tcBorders>
            <w:shd w:val="clear" w:color="auto" w:fill="auto"/>
          </w:tcPr>
          <w:p w:rsidR="00493CDA" w:rsidRPr="00FC5460" w:rsidRDefault="00493CDA" w:rsidP="00AB3A24">
            <w:pPr>
              <w:ind w:left="187"/>
              <w:rPr>
                <w:sz w:val="18"/>
                <w:szCs w:val="18"/>
              </w:rPr>
            </w:pPr>
            <w:r>
              <w:rPr>
                <w:sz w:val="18"/>
                <w:szCs w:val="18"/>
              </w:rPr>
              <w:t>pH (Distribution)</w:t>
            </w:r>
          </w:p>
        </w:tc>
        <w:tc>
          <w:tcPr>
            <w:tcW w:w="990" w:type="dxa"/>
            <w:shd w:val="clear" w:color="auto" w:fill="auto"/>
          </w:tcPr>
          <w:p w:rsidR="00493CDA" w:rsidRPr="00FC5460" w:rsidRDefault="00493CDA" w:rsidP="00AB3A24">
            <w:pPr>
              <w:jc w:val="center"/>
              <w:rPr>
                <w:sz w:val="18"/>
                <w:szCs w:val="18"/>
              </w:rPr>
            </w:pPr>
            <w:r>
              <w:rPr>
                <w:sz w:val="18"/>
                <w:szCs w:val="18"/>
              </w:rPr>
              <w:t>2019</w:t>
            </w:r>
          </w:p>
        </w:tc>
        <w:tc>
          <w:tcPr>
            <w:tcW w:w="1350" w:type="dxa"/>
            <w:shd w:val="clear" w:color="auto" w:fill="auto"/>
          </w:tcPr>
          <w:p w:rsidR="00493CDA" w:rsidRPr="00FC5460" w:rsidRDefault="00493CDA" w:rsidP="00AB3A24">
            <w:pPr>
              <w:jc w:val="center"/>
              <w:rPr>
                <w:sz w:val="18"/>
                <w:szCs w:val="18"/>
              </w:rPr>
            </w:pPr>
            <w:r>
              <w:rPr>
                <w:sz w:val="18"/>
                <w:szCs w:val="18"/>
              </w:rPr>
              <w:t>8.2</w:t>
            </w:r>
          </w:p>
        </w:tc>
        <w:tc>
          <w:tcPr>
            <w:tcW w:w="1440" w:type="dxa"/>
            <w:shd w:val="clear" w:color="auto" w:fill="auto"/>
          </w:tcPr>
          <w:p w:rsidR="00493CDA" w:rsidRPr="00FC5460" w:rsidRDefault="00493CDA" w:rsidP="00AB3A24">
            <w:pPr>
              <w:jc w:val="center"/>
              <w:rPr>
                <w:sz w:val="18"/>
                <w:szCs w:val="18"/>
              </w:rPr>
            </w:pPr>
            <w:r>
              <w:rPr>
                <w:sz w:val="18"/>
                <w:szCs w:val="18"/>
              </w:rPr>
              <w:t>7.8-8.7</w:t>
            </w:r>
          </w:p>
        </w:tc>
        <w:tc>
          <w:tcPr>
            <w:tcW w:w="900" w:type="dxa"/>
            <w:shd w:val="clear" w:color="auto" w:fill="auto"/>
          </w:tcPr>
          <w:p w:rsidR="00493CDA" w:rsidRPr="00FC5460" w:rsidRDefault="00493CDA" w:rsidP="00AB3A24">
            <w:pPr>
              <w:jc w:val="center"/>
              <w:rPr>
                <w:sz w:val="18"/>
                <w:szCs w:val="18"/>
              </w:rPr>
            </w:pPr>
            <w:r>
              <w:rPr>
                <w:sz w:val="18"/>
                <w:szCs w:val="18"/>
              </w:rPr>
              <w:t>n/a</w:t>
            </w:r>
          </w:p>
        </w:tc>
        <w:tc>
          <w:tcPr>
            <w:tcW w:w="1080" w:type="dxa"/>
            <w:shd w:val="clear" w:color="auto" w:fill="auto"/>
          </w:tcPr>
          <w:p w:rsidR="00493CDA" w:rsidRPr="00FC5460" w:rsidRDefault="00493CDA" w:rsidP="00AB3A24">
            <w:pPr>
              <w:jc w:val="center"/>
              <w:rPr>
                <w:sz w:val="18"/>
                <w:szCs w:val="18"/>
              </w:rPr>
            </w:pPr>
            <w:r>
              <w:rPr>
                <w:sz w:val="18"/>
                <w:szCs w:val="18"/>
              </w:rPr>
              <w:t>n/a</w:t>
            </w:r>
          </w:p>
        </w:tc>
        <w:tc>
          <w:tcPr>
            <w:tcW w:w="2808" w:type="dxa"/>
            <w:tcBorders>
              <w:right w:val="single" w:sz="6" w:space="0" w:color="auto"/>
            </w:tcBorders>
            <w:shd w:val="clear" w:color="auto" w:fill="auto"/>
          </w:tcPr>
          <w:p w:rsidR="00493CDA" w:rsidRPr="00FC5460" w:rsidRDefault="00493CDA" w:rsidP="00AB3A24">
            <w:pPr>
              <w:rPr>
                <w:sz w:val="18"/>
                <w:szCs w:val="18"/>
              </w:rPr>
            </w:pPr>
            <w:r>
              <w:rPr>
                <w:sz w:val="18"/>
                <w:szCs w:val="18"/>
              </w:rPr>
              <w:t>n/a</w:t>
            </w:r>
          </w:p>
        </w:tc>
      </w:tr>
      <w:tr w:rsidR="00493CDA" w:rsidRPr="001F3468" w:rsidTr="00F94C96">
        <w:trPr>
          <w:trHeight w:val="432"/>
          <w:jc w:val="center"/>
        </w:trPr>
        <w:tc>
          <w:tcPr>
            <w:tcW w:w="2268" w:type="dxa"/>
            <w:gridSpan w:val="2"/>
            <w:tcBorders>
              <w:left w:val="single" w:sz="6" w:space="0" w:color="auto"/>
            </w:tcBorders>
            <w:shd w:val="clear" w:color="auto" w:fill="auto"/>
          </w:tcPr>
          <w:p w:rsidR="00493CDA" w:rsidRPr="00FC5460" w:rsidRDefault="00493CDA" w:rsidP="00AB3A24">
            <w:pPr>
              <w:ind w:left="187"/>
              <w:rPr>
                <w:sz w:val="18"/>
                <w:szCs w:val="18"/>
              </w:rPr>
            </w:pPr>
            <w:r>
              <w:rPr>
                <w:sz w:val="18"/>
                <w:szCs w:val="18"/>
              </w:rPr>
              <w:t>Turbidity (NTUs) (Distribution)</w:t>
            </w:r>
          </w:p>
        </w:tc>
        <w:tc>
          <w:tcPr>
            <w:tcW w:w="990" w:type="dxa"/>
            <w:shd w:val="clear" w:color="auto" w:fill="auto"/>
          </w:tcPr>
          <w:p w:rsidR="00493CDA" w:rsidRPr="00FC5460" w:rsidRDefault="00493CDA" w:rsidP="00AB3A24">
            <w:pPr>
              <w:jc w:val="center"/>
              <w:rPr>
                <w:sz w:val="18"/>
                <w:szCs w:val="18"/>
              </w:rPr>
            </w:pPr>
            <w:r>
              <w:rPr>
                <w:sz w:val="18"/>
                <w:szCs w:val="18"/>
              </w:rPr>
              <w:t>2019</w:t>
            </w:r>
          </w:p>
        </w:tc>
        <w:tc>
          <w:tcPr>
            <w:tcW w:w="1350" w:type="dxa"/>
            <w:shd w:val="clear" w:color="auto" w:fill="auto"/>
          </w:tcPr>
          <w:p w:rsidR="00493CDA" w:rsidRPr="00836542" w:rsidRDefault="0042127B" w:rsidP="00AB3A24">
            <w:pPr>
              <w:jc w:val="center"/>
              <w:rPr>
                <w:sz w:val="18"/>
                <w:szCs w:val="18"/>
              </w:rPr>
            </w:pPr>
            <w:r w:rsidRPr="00836542">
              <w:rPr>
                <w:sz w:val="18"/>
                <w:szCs w:val="18"/>
              </w:rPr>
              <w:t>ND</w:t>
            </w:r>
          </w:p>
        </w:tc>
        <w:tc>
          <w:tcPr>
            <w:tcW w:w="1440" w:type="dxa"/>
            <w:shd w:val="clear" w:color="auto" w:fill="auto"/>
          </w:tcPr>
          <w:p w:rsidR="00493CDA" w:rsidRPr="00FC5460" w:rsidRDefault="00493CDA" w:rsidP="00AB3A24">
            <w:pPr>
              <w:jc w:val="center"/>
              <w:rPr>
                <w:sz w:val="18"/>
                <w:szCs w:val="18"/>
              </w:rPr>
            </w:pPr>
            <w:r>
              <w:rPr>
                <w:sz w:val="18"/>
                <w:szCs w:val="18"/>
              </w:rPr>
              <w:t>ND-</w:t>
            </w:r>
            <w:r w:rsidR="000113C6">
              <w:rPr>
                <w:sz w:val="18"/>
                <w:szCs w:val="18"/>
              </w:rPr>
              <w:t>0.6</w:t>
            </w:r>
          </w:p>
        </w:tc>
        <w:tc>
          <w:tcPr>
            <w:tcW w:w="900" w:type="dxa"/>
            <w:shd w:val="clear" w:color="auto" w:fill="auto"/>
          </w:tcPr>
          <w:p w:rsidR="00493CDA" w:rsidRPr="00FC5460" w:rsidRDefault="00493CDA" w:rsidP="00AB3A24">
            <w:pPr>
              <w:jc w:val="center"/>
              <w:rPr>
                <w:sz w:val="18"/>
                <w:szCs w:val="18"/>
              </w:rPr>
            </w:pPr>
            <w:r>
              <w:rPr>
                <w:sz w:val="18"/>
                <w:szCs w:val="18"/>
              </w:rPr>
              <w:t>5</w:t>
            </w:r>
          </w:p>
        </w:tc>
        <w:tc>
          <w:tcPr>
            <w:tcW w:w="1080" w:type="dxa"/>
            <w:shd w:val="clear" w:color="auto" w:fill="auto"/>
          </w:tcPr>
          <w:p w:rsidR="00493CDA" w:rsidRPr="00FC5460" w:rsidRDefault="00493CDA" w:rsidP="00AB3A24">
            <w:pPr>
              <w:jc w:val="center"/>
              <w:rPr>
                <w:sz w:val="18"/>
                <w:szCs w:val="18"/>
              </w:rPr>
            </w:pPr>
            <w:r>
              <w:rPr>
                <w:sz w:val="18"/>
                <w:szCs w:val="18"/>
              </w:rPr>
              <w:t>n/a</w:t>
            </w:r>
          </w:p>
        </w:tc>
        <w:tc>
          <w:tcPr>
            <w:tcW w:w="2808" w:type="dxa"/>
            <w:tcBorders>
              <w:right w:val="single" w:sz="6" w:space="0" w:color="auto"/>
            </w:tcBorders>
            <w:shd w:val="clear" w:color="auto" w:fill="auto"/>
          </w:tcPr>
          <w:p w:rsidR="00493CDA" w:rsidRPr="00FC5460" w:rsidRDefault="00493CDA" w:rsidP="00AB3A24">
            <w:pPr>
              <w:rPr>
                <w:sz w:val="18"/>
                <w:szCs w:val="18"/>
              </w:rPr>
            </w:pPr>
            <w:r>
              <w:rPr>
                <w:sz w:val="18"/>
                <w:szCs w:val="18"/>
              </w:rPr>
              <w:t>Soil runoff</w:t>
            </w:r>
          </w:p>
        </w:tc>
      </w:tr>
      <w:tr w:rsidR="00493CDA" w:rsidRPr="001F3468" w:rsidTr="00F94C96">
        <w:trPr>
          <w:trHeight w:val="432"/>
          <w:jc w:val="center"/>
        </w:trPr>
        <w:tc>
          <w:tcPr>
            <w:tcW w:w="2268" w:type="dxa"/>
            <w:gridSpan w:val="2"/>
            <w:tcBorders>
              <w:left w:val="single" w:sz="6" w:space="0" w:color="auto"/>
            </w:tcBorders>
            <w:shd w:val="clear" w:color="auto" w:fill="auto"/>
          </w:tcPr>
          <w:p w:rsidR="00493CDA" w:rsidRDefault="00493CDA" w:rsidP="00AB3A24">
            <w:pPr>
              <w:ind w:left="187"/>
              <w:rPr>
                <w:sz w:val="18"/>
                <w:szCs w:val="18"/>
              </w:rPr>
            </w:pPr>
            <w:r>
              <w:rPr>
                <w:sz w:val="18"/>
                <w:szCs w:val="18"/>
              </w:rPr>
              <w:t>Color (Units) (Distribution)</w:t>
            </w:r>
          </w:p>
        </w:tc>
        <w:tc>
          <w:tcPr>
            <w:tcW w:w="990" w:type="dxa"/>
            <w:shd w:val="clear" w:color="auto" w:fill="auto"/>
          </w:tcPr>
          <w:p w:rsidR="00493CDA" w:rsidRDefault="00493CDA" w:rsidP="00AB3A24">
            <w:pPr>
              <w:jc w:val="center"/>
              <w:rPr>
                <w:sz w:val="18"/>
                <w:szCs w:val="18"/>
              </w:rPr>
            </w:pPr>
            <w:r>
              <w:rPr>
                <w:sz w:val="18"/>
                <w:szCs w:val="18"/>
              </w:rPr>
              <w:t>2019</w:t>
            </w:r>
          </w:p>
        </w:tc>
        <w:tc>
          <w:tcPr>
            <w:tcW w:w="1350" w:type="dxa"/>
            <w:shd w:val="clear" w:color="auto" w:fill="auto"/>
          </w:tcPr>
          <w:p w:rsidR="00493CDA" w:rsidRDefault="00493CDA" w:rsidP="00AB3A24">
            <w:pPr>
              <w:jc w:val="center"/>
              <w:rPr>
                <w:sz w:val="18"/>
                <w:szCs w:val="18"/>
              </w:rPr>
            </w:pPr>
            <w:r>
              <w:rPr>
                <w:sz w:val="18"/>
                <w:szCs w:val="18"/>
              </w:rPr>
              <w:t>ND</w:t>
            </w:r>
          </w:p>
        </w:tc>
        <w:tc>
          <w:tcPr>
            <w:tcW w:w="1440" w:type="dxa"/>
            <w:shd w:val="clear" w:color="auto" w:fill="auto"/>
          </w:tcPr>
          <w:p w:rsidR="00493CDA" w:rsidRDefault="000113C6" w:rsidP="00AB3A24">
            <w:pPr>
              <w:jc w:val="center"/>
              <w:rPr>
                <w:sz w:val="18"/>
                <w:szCs w:val="18"/>
              </w:rPr>
            </w:pPr>
            <w:r>
              <w:rPr>
                <w:sz w:val="18"/>
                <w:szCs w:val="18"/>
              </w:rPr>
              <w:t>ND - 5</w:t>
            </w:r>
          </w:p>
        </w:tc>
        <w:tc>
          <w:tcPr>
            <w:tcW w:w="900" w:type="dxa"/>
            <w:shd w:val="clear" w:color="auto" w:fill="auto"/>
          </w:tcPr>
          <w:p w:rsidR="00493CDA" w:rsidRDefault="00493CDA" w:rsidP="00AB3A24">
            <w:pPr>
              <w:jc w:val="center"/>
              <w:rPr>
                <w:sz w:val="18"/>
                <w:szCs w:val="18"/>
              </w:rPr>
            </w:pPr>
            <w:r>
              <w:rPr>
                <w:sz w:val="18"/>
                <w:szCs w:val="18"/>
              </w:rPr>
              <w:t>15</w:t>
            </w:r>
          </w:p>
        </w:tc>
        <w:tc>
          <w:tcPr>
            <w:tcW w:w="1080" w:type="dxa"/>
            <w:shd w:val="clear" w:color="auto" w:fill="auto"/>
          </w:tcPr>
          <w:p w:rsidR="00493CDA" w:rsidRDefault="00493CDA" w:rsidP="00AB3A24">
            <w:pPr>
              <w:jc w:val="center"/>
              <w:rPr>
                <w:sz w:val="18"/>
                <w:szCs w:val="18"/>
              </w:rPr>
            </w:pPr>
            <w:r>
              <w:rPr>
                <w:sz w:val="18"/>
                <w:szCs w:val="18"/>
              </w:rPr>
              <w:t>n/a</w:t>
            </w:r>
          </w:p>
        </w:tc>
        <w:tc>
          <w:tcPr>
            <w:tcW w:w="2808" w:type="dxa"/>
            <w:tcBorders>
              <w:right w:val="single" w:sz="6" w:space="0" w:color="auto"/>
            </w:tcBorders>
            <w:shd w:val="clear" w:color="auto" w:fill="auto"/>
          </w:tcPr>
          <w:p w:rsidR="00493CDA" w:rsidRDefault="00493CDA" w:rsidP="00AB3A24">
            <w:pPr>
              <w:rPr>
                <w:sz w:val="18"/>
                <w:szCs w:val="18"/>
              </w:rPr>
            </w:pPr>
            <w:r>
              <w:rPr>
                <w:sz w:val="18"/>
                <w:szCs w:val="18"/>
              </w:rPr>
              <w:t>Naturally-occurring organic materials</w:t>
            </w:r>
          </w:p>
        </w:tc>
      </w:tr>
      <w:tr w:rsidR="00493CDA" w:rsidRPr="001F3468" w:rsidTr="00F94C96">
        <w:trPr>
          <w:trHeight w:val="432"/>
          <w:jc w:val="center"/>
        </w:trPr>
        <w:tc>
          <w:tcPr>
            <w:tcW w:w="2268" w:type="dxa"/>
            <w:gridSpan w:val="2"/>
            <w:tcBorders>
              <w:left w:val="single" w:sz="6" w:space="0" w:color="auto"/>
            </w:tcBorders>
            <w:shd w:val="clear" w:color="auto" w:fill="auto"/>
          </w:tcPr>
          <w:p w:rsidR="00493CDA" w:rsidRDefault="00493CDA" w:rsidP="00AB3A24">
            <w:pPr>
              <w:ind w:left="187"/>
              <w:rPr>
                <w:sz w:val="18"/>
                <w:szCs w:val="18"/>
              </w:rPr>
            </w:pPr>
            <w:r>
              <w:rPr>
                <w:sz w:val="18"/>
                <w:szCs w:val="18"/>
              </w:rPr>
              <w:t>Odor--Threshold (Units) (Distribution)</w:t>
            </w:r>
          </w:p>
        </w:tc>
        <w:tc>
          <w:tcPr>
            <w:tcW w:w="990" w:type="dxa"/>
            <w:shd w:val="clear" w:color="auto" w:fill="auto"/>
          </w:tcPr>
          <w:p w:rsidR="00493CDA" w:rsidRDefault="00493CDA" w:rsidP="00AB3A24">
            <w:pPr>
              <w:jc w:val="center"/>
              <w:rPr>
                <w:sz w:val="18"/>
                <w:szCs w:val="18"/>
              </w:rPr>
            </w:pPr>
            <w:r>
              <w:rPr>
                <w:sz w:val="18"/>
                <w:szCs w:val="18"/>
              </w:rPr>
              <w:t>2019</w:t>
            </w:r>
          </w:p>
        </w:tc>
        <w:tc>
          <w:tcPr>
            <w:tcW w:w="1350" w:type="dxa"/>
            <w:shd w:val="clear" w:color="auto" w:fill="auto"/>
          </w:tcPr>
          <w:p w:rsidR="00493CDA" w:rsidRDefault="00493CDA" w:rsidP="00AB3A24">
            <w:pPr>
              <w:jc w:val="center"/>
              <w:rPr>
                <w:sz w:val="18"/>
                <w:szCs w:val="18"/>
              </w:rPr>
            </w:pPr>
            <w:r>
              <w:rPr>
                <w:sz w:val="18"/>
                <w:szCs w:val="18"/>
              </w:rPr>
              <w:t>ND</w:t>
            </w:r>
          </w:p>
        </w:tc>
        <w:tc>
          <w:tcPr>
            <w:tcW w:w="1440" w:type="dxa"/>
            <w:shd w:val="clear" w:color="auto" w:fill="auto"/>
          </w:tcPr>
          <w:p w:rsidR="00493CDA" w:rsidRDefault="000113C6" w:rsidP="00AB3A24">
            <w:pPr>
              <w:jc w:val="center"/>
              <w:rPr>
                <w:sz w:val="18"/>
                <w:szCs w:val="18"/>
              </w:rPr>
            </w:pPr>
            <w:r>
              <w:rPr>
                <w:sz w:val="18"/>
                <w:szCs w:val="18"/>
              </w:rPr>
              <w:t xml:space="preserve">ND -2 </w:t>
            </w:r>
          </w:p>
        </w:tc>
        <w:tc>
          <w:tcPr>
            <w:tcW w:w="900" w:type="dxa"/>
            <w:shd w:val="clear" w:color="auto" w:fill="auto"/>
          </w:tcPr>
          <w:p w:rsidR="00493CDA" w:rsidRDefault="00493CDA" w:rsidP="00AB3A24">
            <w:pPr>
              <w:jc w:val="center"/>
              <w:rPr>
                <w:sz w:val="18"/>
                <w:szCs w:val="18"/>
              </w:rPr>
            </w:pPr>
            <w:r>
              <w:rPr>
                <w:sz w:val="18"/>
                <w:szCs w:val="18"/>
              </w:rPr>
              <w:t>3</w:t>
            </w:r>
          </w:p>
        </w:tc>
        <w:tc>
          <w:tcPr>
            <w:tcW w:w="1080" w:type="dxa"/>
            <w:shd w:val="clear" w:color="auto" w:fill="auto"/>
          </w:tcPr>
          <w:p w:rsidR="00493CDA" w:rsidRDefault="00493CDA" w:rsidP="00AB3A24">
            <w:pPr>
              <w:jc w:val="center"/>
              <w:rPr>
                <w:sz w:val="18"/>
                <w:szCs w:val="18"/>
              </w:rPr>
            </w:pPr>
            <w:r>
              <w:rPr>
                <w:sz w:val="18"/>
                <w:szCs w:val="18"/>
              </w:rPr>
              <w:t>n/a</w:t>
            </w:r>
          </w:p>
        </w:tc>
        <w:tc>
          <w:tcPr>
            <w:tcW w:w="2808" w:type="dxa"/>
            <w:tcBorders>
              <w:right w:val="single" w:sz="6" w:space="0" w:color="auto"/>
            </w:tcBorders>
            <w:shd w:val="clear" w:color="auto" w:fill="auto"/>
          </w:tcPr>
          <w:p w:rsidR="00493CDA" w:rsidRDefault="00493CDA" w:rsidP="00AB3A24">
            <w:pPr>
              <w:rPr>
                <w:sz w:val="18"/>
                <w:szCs w:val="18"/>
              </w:rPr>
            </w:pPr>
            <w:r>
              <w:rPr>
                <w:sz w:val="18"/>
                <w:szCs w:val="18"/>
              </w:rPr>
              <w:t>Naturally-occurring organic materials</w:t>
            </w:r>
          </w:p>
        </w:tc>
      </w:tr>
      <w:tr w:rsidR="00493CDA" w:rsidRPr="001F3468" w:rsidTr="00F94C96">
        <w:trPr>
          <w:trHeight w:val="432"/>
          <w:jc w:val="center"/>
        </w:trPr>
        <w:tc>
          <w:tcPr>
            <w:tcW w:w="2268" w:type="dxa"/>
            <w:gridSpan w:val="2"/>
            <w:tcBorders>
              <w:left w:val="single" w:sz="6" w:space="0" w:color="auto"/>
            </w:tcBorders>
            <w:shd w:val="clear" w:color="auto" w:fill="auto"/>
          </w:tcPr>
          <w:p w:rsidR="00493CDA" w:rsidRDefault="00493CDA" w:rsidP="00AB3A24">
            <w:pPr>
              <w:ind w:left="187"/>
              <w:rPr>
                <w:sz w:val="18"/>
                <w:szCs w:val="18"/>
              </w:rPr>
            </w:pPr>
            <w:r>
              <w:rPr>
                <w:sz w:val="18"/>
                <w:szCs w:val="18"/>
              </w:rPr>
              <w:t>Turbidity (NTUs) (sources)</w:t>
            </w:r>
          </w:p>
        </w:tc>
        <w:tc>
          <w:tcPr>
            <w:tcW w:w="990" w:type="dxa"/>
            <w:shd w:val="clear" w:color="auto" w:fill="auto"/>
          </w:tcPr>
          <w:p w:rsidR="00493CDA" w:rsidRPr="00836542" w:rsidRDefault="0004459C" w:rsidP="00AB3A24">
            <w:pPr>
              <w:jc w:val="center"/>
              <w:rPr>
                <w:sz w:val="18"/>
                <w:szCs w:val="18"/>
              </w:rPr>
            </w:pPr>
            <w:r w:rsidRPr="00836542">
              <w:rPr>
                <w:sz w:val="18"/>
                <w:szCs w:val="18"/>
              </w:rPr>
              <w:t>2019</w:t>
            </w:r>
          </w:p>
        </w:tc>
        <w:tc>
          <w:tcPr>
            <w:tcW w:w="1350" w:type="dxa"/>
            <w:shd w:val="clear" w:color="auto" w:fill="auto"/>
          </w:tcPr>
          <w:p w:rsidR="00493CDA" w:rsidRPr="00FC5460" w:rsidRDefault="000113C6" w:rsidP="00AB3A24">
            <w:pPr>
              <w:jc w:val="center"/>
              <w:rPr>
                <w:sz w:val="18"/>
                <w:szCs w:val="18"/>
              </w:rPr>
            </w:pPr>
            <w:r>
              <w:rPr>
                <w:sz w:val="18"/>
                <w:szCs w:val="18"/>
              </w:rPr>
              <w:t>0.1</w:t>
            </w:r>
          </w:p>
        </w:tc>
        <w:tc>
          <w:tcPr>
            <w:tcW w:w="1440" w:type="dxa"/>
            <w:shd w:val="clear" w:color="auto" w:fill="auto"/>
          </w:tcPr>
          <w:p w:rsidR="00493CDA" w:rsidRPr="00FC5460" w:rsidRDefault="00493CDA" w:rsidP="00AB3A24">
            <w:pPr>
              <w:jc w:val="center"/>
              <w:rPr>
                <w:sz w:val="18"/>
                <w:szCs w:val="18"/>
              </w:rPr>
            </w:pPr>
            <w:r>
              <w:rPr>
                <w:sz w:val="18"/>
                <w:szCs w:val="18"/>
              </w:rPr>
              <w:t>ND-</w:t>
            </w:r>
            <w:r w:rsidR="000113C6">
              <w:rPr>
                <w:sz w:val="18"/>
                <w:szCs w:val="18"/>
              </w:rPr>
              <w:t>0.7</w:t>
            </w:r>
          </w:p>
        </w:tc>
        <w:tc>
          <w:tcPr>
            <w:tcW w:w="900" w:type="dxa"/>
            <w:shd w:val="clear" w:color="auto" w:fill="auto"/>
          </w:tcPr>
          <w:p w:rsidR="00493CDA" w:rsidRPr="00FC5460" w:rsidRDefault="00493CDA" w:rsidP="00AB3A24">
            <w:pPr>
              <w:jc w:val="center"/>
              <w:rPr>
                <w:sz w:val="18"/>
                <w:szCs w:val="18"/>
              </w:rPr>
            </w:pPr>
            <w:r>
              <w:rPr>
                <w:sz w:val="18"/>
                <w:szCs w:val="18"/>
              </w:rPr>
              <w:t>5</w:t>
            </w:r>
          </w:p>
        </w:tc>
        <w:tc>
          <w:tcPr>
            <w:tcW w:w="1080" w:type="dxa"/>
            <w:shd w:val="clear" w:color="auto" w:fill="auto"/>
          </w:tcPr>
          <w:p w:rsidR="00493CDA" w:rsidRPr="00FC5460" w:rsidRDefault="00493CDA" w:rsidP="00AB3A24">
            <w:pPr>
              <w:jc w:val="center"/>
              <w:rPr>
                <w:sz w:val="18"/>
                <w:szCs w:val="18"/>
              </w:rPr>
            </w:pPr>
            <w:r>
              <w:rPr>
                <w:sz w:val="18"/>
                <w:szCs w:val="18"/>
              </w:rPr>
              <w:t>n/a</w:t>
            </w:r>
          </w:p>
        </w:tc>
        <w:tc>
          <w:tcPr>
            <w:tcW w:w="2808" w:type="dxa"/>
            <w:tcBorders>
              <w:right w:val="single" w:sz="6" w:space="0" w:color="auto"/>
            </w:tcBorders>
            <w:shd w:val="clear" w:color="auto" w:fill="auto"/>
          </w:tcPr>
          <w:p w:rsidR="00493CDA" w:rsidRPr="00FC5460" w:rsidRDefault="00493CDA" w:rsidP="00AB3A24">
            <w:pPr>
              <w:rPr>
                <w:sz w:val="18"/>
                <w:szCs w:val="18"/>
              </w:rPr>
            </w:pPr>
            <w:r>
              <w:rPr>
                <w:sz w:val="18"/>
                <w:szCs w:val="18"/>
              </w:rPr>
              <w:t>Soil runoff</w:t>
            </w:r>
          </w:p>
        </w:tc>
      </w:tr>
      <w:tr w:rsidR="00493CDA" w:rsidRPr="001F3468" w:rsidTr="00F94C96">
        <w:trPr>
          <w:trHeight w:val="432"/>
          <w:jc w:val="center"/>
        </w:trPr>
        <w:tc>
          <w:tcPr>
            <w:tcW w:w="2268" w:type="dxa"/>
            <w:gridSpan w:val="2"/>
            <w:tcBorders>
              <w:left w:val="single" w:sz="6" w:space="0" w:color="auto"/>
            </w:tcBorders>
            <w:shd w:val="clear" w:color="auto" w:fill="auto"/>
          </w:tcPr>
          <w:p w:rsidR="00493CDA" w:rsidRDefault="00493CDA" w:rsidP="00AB3A24">
            <w:pPr>
              <w:ind w:left="187"/>
              <w:rPr>
                <w:sz w:val="18"/>
                <w:szCs w:val="18"/>
              </w:rPr>
            </w:pPr>
            <w:r>
              <w:rPr>
                <w:sz w:val="18"/>
                <w:szCs w:val="18"/>
              </w:rPr>
              <w:lastRenderedPageBreak/>
              <w:t>Total Dissolved Solids (TDS) (ppm)</w:t>
            </w:r>
          </w:p>
        </w:tc>
        <w:tc>
          <w:tcPr>
            <w:tcW w:w="990" w:type="dxa"/>
            <w:shd w:val="clear" w:color="auto" w:fill="auto"/>
          </w:tcPr>
          <w:p w:rsidR="00493CDA" w:rsidRPr="00FC5460" w:rsidRDefault="00493CDA" w:rsidP="00AB3A24">
            <w:pPr>
              <w:jc w:val="center"/>
              <w:rPr>
                <w:sz w:val="18"/>
                <w:szCs w:val="18"/>
              </w:rPr>
            </w:pPr>
            <w:r>
              <w:rPr>
                <w:sz w:val="18"/>
                <w:szCs w:val="18"/>
              </w:rPr>
              <w:t>2019</w:t>
            </w:r>
          </w:p>
        </w:tc>
        <w:tc>
          <w:tcPr>
            <w:tcW w:w="1350" w:type="dxa"/>
            <w:shd w:val="clear" w:color="auto" w:fill="auto"/>
          </w:tcPr>
          <w:p w:rsidR="00493CDA" w:rsidRPr="00FC5460" w:rsidRDefault="000113C6" w:rsidP="00AB3A24">
            <w:pPr>
              <w:jc w:val="center"/>
              <w:rPr>
                <w:sz w:val="18"/>
                <w:szCs w:val="18"/>
              </w:rPr>
            </w:pPr>
            <w:r>
              <w:rPr>
                <w:sz w:val="18"/>
                <w:szCs w:val="18"/>
              </w:rPr>
              <w:t>294</w:t>
            </w:r>
          </w:p>
        </w:tc>
        <w:tc>
          <w:tcPr>
            <w:tcW w:w="1440" w:type="dxa"/>
            <w:shd w:val="clear" w:color="auto" w:fill="auto"/>
          </w:tcPr>
          <w:p w:rsidR="00493CDA" w:rsidRPr="00FC5460" w:rsidRDefault="000113C6" w:rsidP="00AB3A24">
            <w:pPr>
              <w:jc w:val="center"/>
              <w:rPr>
                <w:sz w:val="18"/>
                <w:szCs w:val="18"/>
              </w:rPr>
            </w:pPr>
            <w:r>
              <w:rPr>
                <w:sz w:val="18"/>
                <w:szCs w:val="18"/>
              </w:rPr>
              <w:t>180-350</w:t>
            </w:r>
          </w:p>
        </w:tc>
        <w:tc>
          <w:tcPr>
            <w:tcW w:w="900" w:type="dxa"/>
            <w:shd w:val="clear" w:color="auto" w:fill="auto"/>
          </w:tcPr>
          <w:p w:rsidR="00493CDA" w:rsidRPr="00FC5460" w:rsidRDefault="00493CDA" w:rsidP="00AB3A24">
            <w:pPr>
              <w:jc w:val="center"/>
              <w:rPr>
                <w:sz w:val="18"/>
                <w:szCs w:val="18"/>
              </w:rPr>
            </w:pPr>
            <w:r>
              <w:rPr>
                <w:sz w:val="18"/>
                <w:szCs w:val="18"/>
              </w:rPr>
              <w:t>1000</w:t>
            </w:r>
          </w:p>
        </w:tc>
        <w:tc>
          <w:tcPr>
            <w:tcW w:w="1080" w:type="dxa"/>
            <w:shd w:val="clear" w:color="auto" w:fill="auto"/>
          </w:tcPr>
          <w:p w:rsidR="00493CDA" w:rsidRPr="00FC5460" w:rsidRDefault="00493CDA" w:rsidP="00AB3A24">
            <w:pPr>
              <w:jc w:val="center"/>
              <w:rPr>
                <w:sz w:val="18"/>
                <w:szCs w:val="18"/>
              </w:rPr>
            </w:pPr>
            <w:r>
              <w:rPr>
                <w:sz w:val="18"/>
                <w:szCs w:val="18"/>
              </w:rPr>
              <w:t>n/a</w:t>
            </w:r>
          </w:p>
        </w:tc>
        <w:tc>
          <w:tcPr>
            <w:tcW w:w="2808" w:type="dxa"/>
            <w:tcBorders>
              <w:right w:val="single" w:sz="6" w:space="0" w:color="auto"/>
            </w:tcBorders>
            <w:shd w:val="clear" w:color="auto" w:fill="auto"/>
          </w:tcPr>
          <w:p w:rsidR="00493CDA" w:rsidRPr="00FC5460" w:rsidRDefault="00493CDA" w:rsidP="00AB3A24">
            <w:pPr>
              <w:rPr>
                <w:sz w:val="18"/>
                <w:szCs w:val="18"/>
              </w:rPr>
            </w:pPr>
            <w:r>
              <w:rPr>
                <w:sz w:val="18"/>
                <w:szCs w:val="18"/>
              </w:rPr>
              <w:t>Runoff/leaching from natural deposits</w:t>
            </w:r>
          </w:p>
        </w:tc>
      </w:tr>
      <w:tr w:rsidR="00493CDA" w:rsidRPr="001F3468" w:rsidTr="00F94C96">
        <w:trPr>
          <w:trHeight w:val="432"/>
          <w:jc w:val="center"/>
        </w:trPr>
        <w:tc>
          <w:tcPr>
            <w:tcW w:w="2268" w:type="dxa"/>
            <w:gridSpan w:val="2"/>
            <w:tcBorders>
              <w:left w:val="single" w:sz="6" w:space="0" w:color="auto"/>
            </w:tcBorders>
            <w:shd w:val="clear" w:color="auto" w:fill="auto"/>
          </w:tcPr>
          <w:p w:rsidR="00493CDA" w:rsidRDefault="00493CDA" w:rsidP="00AB3A24">
            <w:pPr>
              <w:ind w:left="187"/>
              <w:rPr>
                <w:sz w:val="18"/>
                <w:szCs w:val="18"/>
              </w:rPr>
            </w:pPr>
            <w:r>
              <w:rPr>
                <w:sz w:val="18"/>
                <w:szCs w:val="18"/>
              </w:rPr>
              <w:t>Specific Conductance (US) (uS/cm)</w:t>
            </w:r>
          </w:p>
        </w:tc>
        <w:tc>
          <w:tcPr>
            <w:tcW w:w="990" w:type="dxa"/>
            <w:shd w:val="clear" w:color="auto" w:fill="auto"/>
          </w:tcPr>
          <w:p w:rsidR="00493CDA" w:rsidRPr="00FC5460" w:rsidRDefault="00493CDA" w:rsidP="00AB3A24">
            <w:pPr>
              <w:jc w:val="center"/>
              <w:rPr>
                <w:sz w:val="18"/>
                <w:szCs w:val="18"/>
              </w:rPr>
            </w:pPr>
            <w:r>
              <w:rPr>
                <w:sz w:val="18"/>
                <w:szCs w:val="18"/>
              </w:rPr>
              <w:t>2019</w:t>
            </w:r>
          </w:p>
        </w:tc>
        <w:tc>
          <w:tcPr>
            <w:tcW w:w="1350" w:type="dxa"/>
            <w:shd w:val="clear" w:color="auto" w:fill="auto"/>
          </w:tcPr>
          <w:p w:rsidR="00493CDA" w:rsidRPr="00FC5460" w:rsidRDefault="00E47599" w:rsidP="00AB3A24">
            <w:pPr>
              <w:jc w:val="center"/>
              <w:rPr>
                <w:sz w:val="18"/>
                <w:szCs w:val="18"/>
              </w:rPr>
            </w:pPr>
            <w:r>
              <w:rPr>
                <w:sz w:val="18"/>
                <w:szCs w:val="18"/>
              </w:rPr>
              <w:t>500</w:t>
            </w:r>
          </w:p>
        </w:tc>
        <w:tc>
          <w:tcPr>
            <w:tcW w:w="1440" w:type="dxa"/>
            <w:shd w:val="clear" w:color="auto" w:fill="auto"/>
          </w:tcPr>
          <w:p w:rsidR="00493CDA" w:rsidRPr="00FC5460" w:rsidRDefault="00E47599" w:rsidP="00AB3A24">
            <w:pPr>
              <w:jc w:val="center"/>
              <w:rPr>
                <w:sz w:val="18"/>
                <w:szCs w:val="18"/>
              </w:rPr>
            </w:pPr>
            <w:r>
              <w:rPr>
                <w:sz w:val="18"/>
                <w:szCs w:val="18"/>
              </w:rPr>
              <w:t>320-590</w:t>
            </w:r>
          </w:p>
        </w:tc>
        <w:tc>
          <w:tcPr>
            <w:tcW w:w="900" w:type="dxa"/>
            <w:shd w:val="clear" w:color="auto" w:fill="auto"/>
          </w:tcPr>
          <w:p w:rsidR="00493CDA" w:rsidRPr="00FC5460" w:rsidRDefault="00E47599" w:rsidP="00AB3A24">
            <w:pPr>
              <w:jc w:val="center"/>
              <w:rPr>
                <w:sz w:val="18"/>
                <w:szCs w:val="18"/>
              </w:rPr>
            </w:pPr>
            <w:r>
              <w:rPr>
                <w:sz w:val="18"/>
                <w:szCs w:val="18"/>
              </w:rPr>
              <w:t>16</w:t>
            </w:r>
            <w:r w:rsidR="00493CDA">
              <w:rPr>
                <w:sz w:val="18"/>
                <w:szCs w:val="18"/>
              </w:rPr>
              <w:t>00</w:t>
            </w:r>
          </w:p>
        </w:tc>
        <w:tc>
          <w:tcPr>
            <w:tcW w:w="1080" w:type="dxa"/>
            <w:shd w:val="clear" w:color="auto" w:fill="auto"/>
          </w:tcPr>
          <w:p w:rsidR="00493CDA" w:rsidRPr="00FC5460" w:rsidRDefault="00493CDA" w:rsidP="00AB3A24">
            <w:pPr>
              <w:jc w:val="center"/>
              <w:rPr>
                <w:sz w:val="18"/>
                <w:szCs w:val="18"/>
              </w:rPr>
            </w:pPr>
            <w:r>
              <w:rPr>
                <w:sz w:val="18"/>
                <w:szCs w:val="18"/>
              </w:rPr>
              <w:t>n/a</w:t>
            </w:r>
          </w:p>
        </w:tc>
        <w:tc>
          <w:tcPr>
            <w:tcW w:w="2808" w:type="dxa"/>
            <w:tcBorders>
              <w:right w:val="single" w:sz="6" w:space="0" w:color="auto"/>
            </w:tcBorders>
            <w:shd w:val="clear" w:color="auto" w:fill="auto"/>
          </w:tcPr>
          <w:p w:rsidR="00493CDA" w:rsidRPr="00FC5460" w:rsidRDefault="00493CDA" w:rsidP="00AB3A24">
            <w:pPr>
              <w:rPr>
                <w:sz w:val="18"/>
                <w:szCs w:val="18"/>
              </w:rPr>
            </w:pPr>
            <w:r>
              <w:rPr>
                <w:sz w:val="18"/>
                <w:szCs w:val="18"/>
              </w:rPr>
              <w:t>Substances that form ions when in water, seawater influences</w:t>
            </w:r>
          </w:p>
        </w:tc>
      </w:tr>
      <w:tr w:rsidR="00493CDA" w:rsidRPr="001F3468" w:rsidTr="00F94C96">
        <w:trPr>
          <w:trHeight w:val="432"/>
          <w:jc w:val="center"/>
        </w:trPr>
        <w:tc>
          <w:tcPr>
            <w:tcW w:w="2268" w:type="dxa"/>
            <w:gridSpan w:val="2"/>
            <w:tcBorders>
              <w:left w:val="single" w:sz="6" w:space="0" w:color="auto"/>
            </w:tcBorders>
            <w:shd w:val="clear" w:color="auto" w:fill="auto"/>
          </w:tcPr>
          <w:p w:rsidR="00493CDA" w:rsidRDefault="00493CDA" w:rsidP="00AB3A24">
            <w:pPr>
              <w:ind w:left="187"/>
              <w:rPr>
                <w:sz w:val="18"/>
                <w:szCs w:val="18"/>
              </w:rPr>
            </w:pPr>
            <w:r>
              <w:rPr>
                <w:sz w:val="18"/>
                <w:szCs w:val="18"/>
              </w:rPr>
              <w:t>Chloride (ppm)</w:t>
            </w:r>
          </w:p>
        </w:tc>
        <w:tc>
          <w:tcPr>
            <w:tcW w:w="990" w:type="dxa"/>
            <w:shd w:val="clear" w:color="auto" w:fill="auto"/>
          </w:tcPr>
          <w:p w:rsidR="00493CDA" w:rsidRPr="00FC5460" w:rsidRDefault="00493CDA" w:rsidP="00AB3A24">
            <w:pPr>
              <w:jc w:val="center"/>
              <w:rPr>
                <w:sz w:val="18"/>
                <w:szCs w:val="18"/>
              </w:rPr>
            </w:pPr>
            <w:r>
              <w:rPr>
                <w:sz w:val="18"/>
                <w:szCs w:val="18"/>
              </w:rPr>
              <w:t>2019</w:t>
            </w:r>
          </w:p>
        </w:tc>
        <w:tc>
          <w:tcPr>
            <w:tcW w:w="1350" w:type="dxa"/>
            <w:shd w:val="clear" w:color="auto" w:fill="auto"/>
          </w:tcPr>
          <w:p w:rsidR="00493CDA" w:rsidRPr="00FC5460" w:rsidRDefault="00E47599" w:rsidP="00AB3A24">
            <w:pPr>
              <w:jc w:val="center"/>
              <w:rPr>
                <w:sz w:val="18"/>
                <w:szCs w:val="18"/>
              </w:rPr>
            </w:pPr>
            <w:r>
              <w:rPr>
                <w:sz w:val="18"/>
                <w:szCs w:val="18"/>
              </w:rPr>
              <w:t>30</w:t>
            </w:r>
          </w:p>
        </w:tc>
        <w:tc>
          <w:tcPr>
            <w:tcW w:w="1440" w:type="dxa"/>
            <w:shd w:val="clear" w:color="auto" w:fill="auto"/>
          </w:tcPr>
          <w:p w:rsidR="00493CDA" w:rsidRPr="00FC5460" w:rsidRDefault="00E47599" w:rsidP="00AB3A24">
            <w:pPr>
              <w:jc w:val="center"/>
              <w:rPr>
                <w:sz w:val="18"/>
                <w:szCs w:val="18"/>
              </w:rPr>
            </w:pPr>
            <w:r>
              <w:rPr>
                <w:sz w:val="18"/>
                <w:szCs w:val="18"/>
              </w:rPr>
              <w:t>18-44</w:t>
            </w:r>
          </w:p>
        </w:tc>
        <w:tc>
          <w:tcPr>
            <w:tcW w:w="900" w:type="dxa"/>
            <w:shd w:val="clear" w:color="auto" w:fill="auto"/>
          </w:tcPr>
          <w:p w:rsidR="00493CDA" w:rsidRPr="00FC5460" w:rsidRDefault="00493CDA" w:rsidP="00AB3A24">
            <w:pPr>
              <w:jc w:val="center"/>
              <w:rPr>
                <w:sz w:val="18"/>
                <w:szCs w:val="18"/>
              </w:rPr>
            </w:pPr>
            <w:r>
              <w:rPr>
                <w:sz w:val="18"/>
                <w:szCs w:val="18"/>
              </w:rPr>
              <w:t>500</w:t>
            </w:r>
          </w:p>
        </w:tc>
        <w:tc>
          <w:tcPr>
            <w:tcW w:w="1080" w:type="dxa"/>
            <w:shd w:val="clear" w:color="auto" w:fill="auto"/>
          </w:tcPr>
          <w:p w:rsidR="00493CDA" w:rsidRPr="00FC5460" w:rsidRDefault="00493CDA" w:rsidP="00AB3A24">
            <w:pPr>
              <w:jc w:val="center"/>
              <w:rPr>
                <w:sz w:val="18"/>
                <w:szCs w:val="18"/>
              </w:rPr>
            </w:pPr>
            <w:r>
              <w:rPr>
                <w:sz w:val="18"/>
                <w:szCs w:val="18"/>
              </w:rPr>
              <w:t>n/a</w:t>
            </w:r>
          </w:p>
        </w:tc>
        <w:tc>
          <w:tcPr>
            <w:tcW w:w="2808" w:type="dxa"/>
            <w:tcBorders>
              <w:right w:val="single" w:sz="6" w:space="0" w:color="auto"/>
            </w:tcBorders>
            <w:shd w:val="clear" w:color="auto" w:fill="auto"/>
          </w:tcPr>
          <w:p w:rsidR="00493CDA" w:rsidRPr="00FC5460" w:rsidRDefault="00493CDA" w:rsidP="00AB3A24">
            <w:pPr>
              <w:rPr>
                <w:sz w:val="18"/>
                <w:szCs w:val="18"/>
              </w:rPr>
            </w:pPr>
            <w:r>
              <w:rPr>
                <w:sz w:val="18"/>
                <w:szCs w:val="18"/>
              </w:rPr>
              <w:t>Runoff/leaching from natural deposits; seawater influences</w:t>
            </w:r>
          </w:p>
        </w:tc>
      </w:tr>
      <w:tr w:rsidR="00493CDA" w:rsidRPr="001F3468" w:rsidTr="00F94C96">
        <w:trPr>
          <w:trHeight w:val="432"/>
          <w:jc w:val="center"/>
        </w:trPr>
        <w:tc>
          <w:tcPr>
            <w:tcW w:w="2268" w:type="dxa"/>
            <w:gridSpan w:val="2"/>
            <w:tcBorders>
              <w:left w:val="single" w:sz="6" w:space="0" w:color="auto"/>
              <w:bottom w:val="single" w:sz="18" w:space="0" w:color="auto"/>
            </w:tcBorders>
            <w:shd w:val="clear" w:color="auto" w:fill="auto"/>
          </w:tcPr>
          <w:p w:rsidR="00493CDA" w:rsidRDefault="00493CDA" w:rsidP="00AB3A24">
            <w:pPr>
              <w:ind w:left="187"/>
              <w:rPr>
                <w:sz w:val="18"/>
                <w:szCs w:val="18"/>
              </w:rPr>
            </w:pPr>
            <w:r>
              <w:rPr>
                <w:sz w:val="18"/>
                <w:szCs w:val="18"/>
              </w:rPr>
              <w:t>Sulfate (ppm)</w:t>
            </w:r>
          </w:p>
        </w:tc>
        <w:tc>
          <w:tcPr>
            <w:tcW w:w="990" w:type="dxa"/>
            <w:tcBorders>
              <w:bottom w:val="single" w:sz="18" w:space="0" w:color="auto"/>
            </w:tcBorders>
            <w:shd w:val="clear" w:color="auto" w:fill="auto"/>
          </w:tcPr>
          <w:p w:rsidR="00493CDA" w:rsidRPr="00FC5460" w:rsidRDefault="00493CDA" w:rsidP="00AB3A24">
            <w:pPr>
              <w:jc w:val="center"/>
              <w:rPr>
                <w:sz w:val="18"/>
                <w:szCs w:val="18"/>
              </w:rPr>
            </w:pPr>
            <w:r>
              <w:rPr>
                <w:sz w:val="18"/>
                <w:szCs w:val="18"/>
              </w:rPr>
              <w:t>2019</w:t>
            </w:r>
          </w:p>
        </w:tc>
        <w:tc>
          <w:tcPr>
            <w:tcW w:w="1350" w:type="dxa"/>
            <w:tcBorders>
              <w:bottom w:val="single" w:sz="18" w:space="0" w:color="auto"/>
              <w:right w:val="single" w:sz="6" w:space="0" w:color="auto"/>
            </w:tcBorders>
            <w:shd w:val="clear" w:color="auto" w:fill="auto"/>
          </w:tcPr>
          <w:p w:rsidR="00493CDA" w:rsidRPr="00FC5460" w:rsidRDefault="00A1705F" w:rsidP="00AB3A24">
            <w:pPr>
              <w:jc w:val="center"/>
              <w:rPr>
                <w:sz w:val="18"/>
                <w:szCs w:val="18"/>
              </w:rPr>
            </w:pPr>
            <w:r>
              <w:rPr>
                <w:sz w:val="18"/>
                <w:szCs w:val="18"/>
              </w:rPr>
              <w:t>28</w:t>
            </w:r>
          </w:p>
        </w:tc>
        <w:tc>
          <w:tcPr>
            <w:tcW w:w="1440" w:type="dxa"/>
            <w:tcBorders>
              <w:left w:val="single" w:sz="6" w:space="0" w:color="auto"/>
              <w:bottom w:val="single" w:sz="18" w:space="0" w:color="auto"/>
              <w:right w:val="single" w:sz="6" w:space="0" w:color="auto"/>
            </w:tcBorders>
            <w:shd w:val="clear" w:color="auto" w:fill="auto"/>
          </w:tcPr>
          <w:p w:rsidR="00493CDA" w:rsidRPr="00FC5460" w:rsidRDefault="00A1705F" w:rsidP="00AB3A24">
            <w:pPr>
              <w:jc w:val="center"/>
              <w:rPr>
                <w:sz w:val="18"/>
                <w:szCs w:val="18"/>
              </w:rPr>
            </w:pPr>
            <w:r>
              <w:rPr>
                <w:sz w:val="18"/>
                <w:szCs w:val="18"/>
              </w:rPr>
              <w:t>12-63</w:t>
            </w:r>
          </w:p>
        </w:tc>
        <w:tc>
          <w:tcPr>
            <w:tcW w:w="900" w:type="dxa"/>
            <w:tcBorders>
              <w:left w:val="single" w:sz="6" w:space="0" w:color="auto"/>
              <w:bottom w:val="single" w:sz="18" w:space="0" w:color="auto"/>
            </w:tcBorders>
            <w:shd w:val="clear" w:color="auto" w:fill="auto"/>
          </w:tcPr>
          <w:p w:rsidR="00493CDA" w:rsidRPr="00FC5460" w:rsidRDefault="00493CDA" w:rsidP="00AB3A24">
            <w:pPr>
              <w:jc w:val="center"/>
              <w:rPr>
                <w:sz w:val="18"/>
                <w:szCs w:val="18"/>
              </w:rPr>
            </w:pPr>
            <w:r>
              <w:rPr>
                <w:sz w:val="18"/>
                <w:szCs w:val="18"/>
              </w:rPr>
              <w:t>500</w:t>
            </w:r>
          </w:p>
        </w:tc>
        <w:tc>
          <w:tcPr>
            <w:tcW w:w="1080" w:type="dxa"/>
            <w:tcBorders>
              <w:bottom w:val="single" w:sz="18" w:space="0" w:color="auto"/>
            </w:tcBorders>
            <w:shd w:val="clear" w:color="auto" w:fill="auto"/>
          </w:tcPr>
          <w:p w:rsidR="00493CDA" w:rsidRPr="00FC5460" w:rsidRDefault="00493CDA" w:rsidP="00AB3A24">
            <w:pPr>
              <w:jc w:val="center"/>
              <w:rPr>
                <w:sz w:val="18"/>
                <w:szCs w:val="18"/>
              </w:rPr>
            </w:pPr>
            <w:r>
              <w:rPr>
                <w:sz w:val="18"/>
                <w:szCs w:val="18"/>
              </w:rPr>
              <w:t>n/a</w:t>
            </w:r>
          </w:p>
        </w:tc>
        <w:tc>
          <w:tcPr>
            <w:tcW w:w="2808" w:type="dxa"/>
            <w:tcBorders>
              <w:bottom w:val="single" w:sz="18" w:space="0" w:color="auto"/>
              <w:right w:val="single" w:sz="6" w:space="0" w:color="auto"/>
            </w:tcBorders>
            <w:shd w:val="clear" w:color="auto" w:fill="auto"/>
          </w:tcPr>
          <w:p w:rsidR="00493CDA" w:rsidRPr="00FC5460" w:rsidRDefault="00493CDA" w:rsidP="00AB3A24">
            <w:pPr>
              <w:rPr>
                <w:sz w:val="18"/>
                <w:szCs w:val="18"/>
              </w:rPr>
            </w:pPr>
            <w:r>
              <w:rPr>
                <w:sz w:val="18"/>
                <w:szCs w:val="18"/>
              </w:rPr>
              <w:t>Runoff/leaching from natural deposits; industrial wastes</w:t>
            </w:r>
          </w:p>
        </w:tc>
      </w:tr>
      <w:tr w:rsidR="00B34362"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4362" w:rsidRPr="00F41F91" w:rsidRDefault="00B34362" w:rsidP="00D057C3">
            <w:pPr>
              <w:spacing w:before="20" w:after="20"/>
              <w:jc w:val="center"/>
              <w:rPr>
                <w:b/>
                <w:caps/>
              </w:rPr>
            </w:pPr>
            <w:r w:rsidRPr="00F41F91">
              <w:rPr>
                <w:b/>
                <w:caps/>
              </w:rPr>
              <w:t>TAble 6 – detection of UNREGULATED CONTAMINANTS</w:t>
            </w:r>
          </w:p>
        </w:tc>
      </w:tr>
      <w:tr w:rsidR="00B34362"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B34362" w:rsidRPr="00F41F91" w:rsidRDefault="00B34362"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B34362" w:rsidRPr="00F41F91" w:rsidRDefault="00B34362"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B34362" w:rsidRPr="00F41F91" w:rsidRDefault="00B34362"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B34362" w:rsidRPr="00F41F91" w:rsidRDefault="00B34362"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B34362" w:rsidRPr="00F41F91" w:rsidRDefault="00B34362"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B34362" w:rsidRPr="00F41F91" w:rsidRDefault="00B34362" w:rsidP="00F01B42">
            <w:pPr>
              <w:spacing w:before="40" w:after="40"/>
              <w:jc w:val="center"/>
              <w:rPr>
                <w:b/>
                <w:bCs/>
                <w:sz w:val="18"/>
              </w:rPr>
            </w:pPr>
            <w:r w:rsidRPr="00F41F91">
              <w:rPr>
                <w:b/>
                <w:bCs/>
                <w:sz w:val="18"/>
              </w:rPr>
              <w:t>Health Effects Language</w:t>
            </w:r>
          </w:p>
        </w:tc>
      </w:tr>
      <w:tr w:rsidR="007F6C32" w:rsidRPr="001F3468" w:rsidTr="00F94C96">
        <w:trPr>
          <w:trHeight w:val="432"/>
          <w:jc w:val="center"/>
        </w:trPr>
        <w:tc>
          <w:tcPr>
            <w:tcW w:w="2268" w:type="dxa"/>
            <w:gridSpan w:val="2"/>
            <w:tcBorders>
              <w:left w:val="single" w:sz="6" w:space="0" w:color="auto"/>
              <w:right w:val="single" w:sz="6" w:space="0" w:color="auto"/>
            </w:tcBorders>
            <w:shd w:val="clear" w:color="auto" w:fill="auto"/>
          </w:tcPr>
          <w:p w:rsidR="007F6C32" w:rsidRPr="00F41F91" w:rsidRDefault="007F6C32" w:rsidP="00D057C3">
            <w:pPr>
              <w:rPr>
                <w:sz w:val="18"/>
              </w:rPr>
            </w:pPr>
            <w:r>
              <w:rPr>
                <w:sz w:val="18"/>
              </w:rPr>
              <w:t>Vanadium</w:t>
            </w:r>
          </w:p>
        </w:tc>
        <w:tc>
          <w:tcPr>
            <w:tcW w:w="990" w:type="dxa"/>
            <w:tcBorders>
              <w:left w:val="single" w:sz="6" w:space="0" w:color="auto"/>
              <w:right w:val="single" w:sz="6" w:space="0" w:color="auto"/>
            </w:tcBorders>
            <w:shd w:val="clear" w:color="auto" w:fill="auto"/>
          </w:tcPr>
          <w:p w:rsidR="007F6C32" w:rsidRPr="00F41F91" w:rsidRDefault="007F6C32" w:rsidP="00D057C3">
            <w:pPr>
              <w:rPr>
                <w:sz w:val="18"/>
              </w:rPr>
            </w:pPr>
            <w:r>
              <w:rPr>
                <w:sz w:val="18"/>
              </w:rPr>
              <w:t xml:space="preserve">     2019</w:t>
            </w:r>
          </w:p>
        </w:tc>
        <w:tc>
          <w:tcPr>
            <w:tcW w:w="1350" w:type="dxa"/>
            <w:tcBorders>
              <w:left w:val="single" w:sz="6" w:space="0" w:color="auto"/>
              <w:right w:val="single" w:sz="6" w:space="0" w:color="auto"/>
            </w:tcBorders>
            <w:shd w:val="clear" w:color="auto" w:fill="auto"/>
          </w:tcPr>
          <w:p w:rsidR="007F6C32" w:rsidRPr="00F41F91" w:rsidRDefault="007F6C32" w:rsidP="007F6C32">
            <w:pPr>
              <w:jc w:val="center"/>
              <w:rPr>
                <w:sz w:val="18"/>
              </w:rPr>
            </w:pPr>
            <w:r>
              <w:rPr>
                <w:sz w:val="18"/>
              </w:rPr>
              <w:t>22</w:t>
            </w:r>
          </w:p>
        </w:tc>
        <w:tc>
          <w:tcPr>
            <w:tcW w:w="1440" w:type="dxa"/>
            <w:tcBorders>
              <w:left w:val="single" w:sz="6" w:space="0" w:color="auto"/>
              <w:right w:val="single" w:sz="6" w:space="0" w:color="auto"/>
            </w:tcBorders>
            <w:shd w:val="clear" w:color="auto" w:fill="auto"/>
          </w:tcPr>
          <w:p w:rsidR="007F6C32" w:rsidRDefault="007F6C32" w:rsidP="00D057C3">
            <w:pPr>
              <w:rPr>
                <w:sz w:val="18"/>
              </w:rPr>
            </w:pPr>
            <w:r>
              <w:rPr>
                <w:sz w:val="18"/>
              </w:rPr>
              <w:t xml:space="preserve">        5.5-72</w:t>
            </w:r>
          </w:p>
          <w:p w:rsidR="007F6C32" w:rsidRPr="00F41F91" w:rsidRDefault="007F6C32" w:rsidP="00D057C3">
            <w:pPr>
              <w:rPr>
                <w:sz w:val="18"/>
              </w:rPr>
            </w:pPr>
          </w:p>
        </w:tc>
        <w:tc>
          <w:tcPr>
            <w:tcW w:w="1980" w:type="dxa"/>
            <w:gridSpan w:val="2"/>
            <w:tcBorders>
              <w:left w:val="single" w:sz="6" w:space="0" w:color="auto"/>
              <w:right w:val="single" w:sz="6" w:space="0" w:color="auto"/>
            </w:tcBorders>
            <w:shd w:val="clear" w:color="auto" w:fill="auto"/>
          </w:tcPr>
          <w:p w:rsidR="007F6C32" w:rsidRPr="00F41F91" w:rsidRDefault="007F6C32" w:rsidP="007F6C32">
            <w:pPr>
              <w:jc w:val="center"/>
              <w:rPr>
                <w:sz w:val="18"/>
              </w:rPr>
            </w:pPr>
            <w:r>
              <w:rPr>
                <w:sz w:val="18"/>
              </w:rPr>
              <w:t>50</w:t>
            </w:r>
          </w:p>
        </w:tc>
        <w:tc>
          <w:tcPr>
            <w:tcW w:w="2808" w:type="dxa"/>
            <w:tcBorders>
              <w:top w:val="single" w:sz="6" w:space="0" w:color="auto"/>
              <w:left w:val="single" w:sz="6" w:space="0" w:color="auto"/>
              <w:bottom w:val="single" w:sz="6" w:space="0" w:color="auto"/>
              <w:right w:val="single" w:sz="6" w:space="0" w:color="auto"/>
            </w:tcBorders>
            <w:shd w:val="clear" w:color="auto" w:fill="auto"/>
          </w:tcPr>
          <w:p w:rsidR="007F6C32" w:rsidRPr="00FC5460" w:rsidRDefault="007F6C32" w:rsidP="00BA726F">
            <w:pPr>
              <w:rPr>
                <w:sz w:val="18"/>
                <w:szCs w:val="18"/>
              </w:rPr>
            </w:pPr>
            <w:r>
              <w:rPr>
                <w:sz w:val="18"/>
                <w:szCs w:val="18"/>
              </w:rPr>
              <w:t xml:space="preserve"> Vanadium exposures resulted in developmental and reproductive effects in rats</w:t>
            </w:r>
          </w:p>
        </w:tc>
      </w:tr>
      <w:tr w:rsidR="00EF1E01" w:rsidRPr="001F3468" w:rsidTr="00F94C96">
        <w:trPr>
          <w:trHeight w:val="432"/>
          <w:jc w:val="center"/>
        </w:trPr>
        <w:tc>
          <w:tcPr>
            <w:tcW w:w="2268" w:type="dxa"/>
            <w:gridSpan w:val="2"/>
            <w:tcBorders>
              <w:left w:val="single" w:sz="6" w:space="0" w:color="auto"/>
              <w:right w:val="single" w:sz="6" w:space="0" w:color="auto"/>
            </w:tcBorders>
            <w:shd w:val="clear" w:color="auto" w:fill="auto"/>
          </w:tcPr>
          <w:p w:rsidR="00EF1E01" w:rsidRPr="00F41F91" w:rsidRDefault="00EF1E01" w:rsidP="00D057C3">
            <w:pPr>
              <w:rPr>
                <w:sz w:val="18"/>
              </w:rPr>
            </w:pPr>
            <w:r>
              <w:rPr>
                <w:sz w:val="18"/>
              </w:rPr>
              <w:t>Hexavalent Chromium (ppb)</w:t>
            </w:r>
          </w:p>
        </w:tc>
        <w:tc>
          <w:tcPr>
            <w:tcW w:w="990" w:type="dxa"/>
            <w:tcBorders>
              <w:left w:val="single" w:sz="6" w:space="0" w:color="auto"/>
              <w:right w:val="single" w:sz="6" w:space="0" w:color="auto"/>
            </w:tcBorders>
            <w:shd w:val="clear" w:color="auto" w:fill="auto"/>
          </w:tcPr>
          <w:p w:rsidR="00EF1E01" w:rsidRPr="00F41F91" w:rsidRDefault="00EF1E01" w:rsidP="007F6C32">
            <w:pPr>
              <w:jc w:val="center"/>
              <w:rPr>
                <w:sz w:val="18"/>
              </w:rPr>
            </w:pPr>
            <w:r>
              <w:rPr>
                <w:sz w:val="18"/>
              </w:rPr>
              <w:t>2019</w:t>
            </w:r>
          </w:p>
        </w:tc>
        <w:tc>
          <w:tcPr>
            <w:tcW w:w="1350" w:type="dxa"/>
            <w:tcBorders>
              <w:left w:val="single" w:sz="6" w:space="0" w:color="auto"/>
              <w:right w:val="single" w:sz="6" w:space="0" w:color="auto"/>
            </w:tcBorders>
            <w:shd w:val="clear" w:color="auto" w:fill="auto"/>
          </w:tcPr>
          <w:p w:rsidR="00EF1E01" w:rsidRPr="00F41F91" w:rsidRDefault="00EF1E01" w:rsidP="00E72D2F">
            <w:pPr>
              <w:jc w:val="center"/>
              <w:rPr>
                <w:sz w:val="18"/>
              </w:rPr>
            </w:pPr>
            <w:r>
              <w:rPr>
                <w:sz w:val="18"/>
              </w:rPr>
              <w:t>3.7</w:t>
            </w:r>
          </w:p>
        </w:tc>
        <w:tc>
          <w:tcPr>
            <w:tcW w:w="1440" w:type="dxa"/>
            <w:tcBorders>
              <w:left w:val="single" w:sz="6" w:space="0" w:color="auto"/>
              <w:right w:val="single" w:sz="6" w:space="0" w:color="auto"/>
            </w:tcBorders>
            <w:shd w:val="clear" w:color="auto" w:fill="auto"/>
          </w:tcPr>
          <w:p w:rsidR="00EF1E01" w:rsidRPr="00F41F91" w:rsidRDefault="00EF1E01" w:rsidP="00E72D2F">
            <w:pPr>
              <w:jc w:val="center"/>
              <w:rPr>
                <w:sz w:val="18"/>
              </w:rPr>
            </w:pPr>
            <w:r>
              <w:rPr>
                <w:sz w:val="18"/>
              </w:rPr>
              <w:t>2.2-4.7</w:t>
            </w:r>
          </w:p>
        </w:tc>
        <w:tc>
          <w:tcPr>
            <w:tcW w:w="1980" w:type="dxa"/>
            <w:gridSpan w:val="2"/>
            <w:tcBorders>
              <w:left w:val="single" w:sz="6" w:space="0" w:color="auto"/>
              <w:right w:val="single" w:sz="6" w:space="0" w:color="auto"/>
            </w:tcBorders>
            <w:shd w:val="clear" w:color="auto" w:fill="auto"/>
          </w:tcPr>
          <w:p w:rsidR="00EF1E01" w:rsidRDefault="00EF1E01" w:rsidP="00EF1E01">
            <w:pPr>
              <w:jc w:val="center"/>
              <w:rPr>
                <w:sz w:val="18"/>
              </w:rPr>
            </w:pPr>
            <w:r>
              <w:rPr>
                <w:sz w:val="18"/>
              </w:rPr>
              <w:t>*</w:t>
            </w:r>
          </w:p>
          <w:p w:rsidR="00EF1E01" w:rsidRPr="00F41F91" w:rsidRDefault="00EF1E01" w:rsidP="00E72D2F">
            <w:pPr>
              <w:jc w:val="center"/>
              <w:rPr>
                <w:sz w:val="18"/>
              </w:rPr>
            </w:pPr>
            <w:r>
              <w:rPr>
                <w:sz w:val="18"/>
              </w:rPr>
              <w:t>(PHG = 0.02)</w:t>
            </w:r>
          </w:p>
        </w:tc>
        <w:tc>
          <w:tcPr>
            <w:tcW w:w="2808" w:type="dxa"/>
            <w:tcBorders>
              <w:top w:val="single" w:sz="6" w:space="0" w:color="auto"/>
              <w:left w:val="single" w:sz="6" w:space="0" w:color="auto"/>
              <w:bottom w:val="single" w:sz="6" w:space="0" w:color="auto"/>
              <w:right w:val="single" w:sz="6" w:space="0" w:color="auto"/>
            </w:tcBorders>
            <w:shd w:val="clear" w:color="auto" w:fill="auto"/>
          </w:tcPr>
          <w:p w:rsidR="00EF1E01" w:rsidRDefault="00EF1E01" w:rsidP="00BA726F">
            <w:pPr>
              <w:rPr>
                <w:sz w:val="18"/>
                <w:szCs w:val="18"/>
              </w:rPr>
            </w:pPr>
            <w:r>
              <w:rPr>
                <w:sz w:val="18"/>
                <w:szCs w:val="18"/>
              </w:rPr>
              <w:t>---</w:t>
            </w:r>
          </w:p>
        </w:tc>
      </w:tr>
      <w:tr w:rsidR="00EF1E01" w:rsidRPr="001F3468" w:rsidTr="004F3D8D">
        <w:trPr>
          <w:trHeight w:val="291"/>
          <w:jc w:val="center"/>
        </w:trPr>
        <w:tc>
          <w:tcPr>
            <w:tcW w:w="10836" w:type="dxa"/>
            <w:gridSpan w:val="8"/>
            <w:tcBorders>
              <w:left w:val="single" w:sz="6" w:space="0" w:color="auto"/>
              <w:bottom w:val="single" w:sz="18" w:space="0" w:color="auto"/>
              <w:right w:val="single" w:sz="6" w:space="0" w:color="auto"/>
            </w:tcBorders>
            <w:shd w:val="clear" w:color="auto" w:fill="auto"/>
          </w:tcPr>
          <w:p w:rsidR="00EF1E01" w:rsidRPr="00FC5460" w:rsidRDefault="00EF1E01" w:rsidP="00BA726F">
            <w:pPr>
              <w:rPr>
                <w:sz w:val="18"/>
                <w:szCs w:val="18"/>
              </w:rPr>
            </w:pPr>
            <w:r w:rsidRPr="00EF1E01">
              <w:rPr>
                <w:sz w:val="18"/>
                <w:szCs w:val="18"/>
              </w:rPr>
              <w:t>*There is currently no MCL for Hexavalent Chromium. The previous MCL of 10 ppb was withdrawn on Sept. 11, 2017.</w:t>
            </w:r>
          </w:p>
        </w:tc>
      </w:tr>
    </w:tbl>
    <w:p w:rsidR="00BC6327" w:rsidRPr="001F3468" w:rsidRDefault="007949A1" w:rsidP="00DC23CA">
      <w:pPr>
        <w:spacing w:before="240" w:after="240"/>
        <w:jc w:val="center"/>
        <w:rPr>
          <w:b/>
          <w:sz w:val="26"/>
        </w:rPr>
      </w:pPr>
      <w:commentRangeStart w:id="0"/>
      <w:commentRangeEnd w:id="0"/>
      <w:r>
        <w:rPr>
          <w:rStyle w:val="CommentReference"/>
        </w:rPr>
        <w:commentReference w:id="0"/>
      </w:r>
      <w:r w:rsidR="00BC6327" w:rsidRPr="001F3468">
        <w:rPr>
          <w:b/>
          <w:sz w:val="26"/>
        </w:rPr>
        <w:t>Additional General Information on Drinking Water</w:t>
      </w:r>
    </w:p>
    <w:p w:rsidR="001331D3"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DC23CA" w:rsidRPr="00836542" w:rsidRDefault="00DC23CA" w:rsidP="002B0B02">
      <w:pPr>
        <w:pStyle w:val="BodyText"/>
        <w:tabs>
          <w:tab w:val="left" w:pos="9900"/>
        </w:tabs>
        <w:spacing w:before="0" w:after="180"/>
        <w:rPr>
          <w:rFonts w:ascii="Times New Roman" w:hAnsi="Times New Roman"/>
          <w:szCs w:val="22"/>
        </w:rPr>
      </w:pPr>
      <w:r w:rsidRPr="00836542">
        <w:rPr>
          <w:rFonts w:ascii="Times New Roman" w:hAnsi="Times New Roman"/>
          <w:szCs w:val="22"/>
        </w:rPr>
        <w:t>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  Nitrate levels may rise quickly for short periods of time because of rainfall or agricultural activity.</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Some people may be more vulnerable to contaminants in drinking wate</w:t>
      </w:r>
      <w:r w:rsidR="00502C9A">
        <w:rPr>
          <w:rFonts w:ascii="Times New Roman" w:hAnsi="Times New Roman"/>
        </w:rPr>
        <w:t>r than the general population. I</w:t>
      </w:r>
      <w:r w:rsidRPr="0012764D">
        <w:rPr>
          <w:rFonts w:ascii="Times New Roman" w:hAnsi="Times New Roman"/>
        </w:rPr>
        <w:t>m</w:t>
      </w:r>
      <w:r w:rsidR="00502C9A">
        <w:rPr>
          <w:rFonts w:ascii="Times New Roman" w:hAnsi="Times New Roman"/>
        </w:rPr>
        <w:t>m</w:t>
      </w:r>
      <w:r w:rsidRPr="0012764D">
        <w:rPr>
          <w:rFonts w:ascii="Times New Roman" w:hAnsi="Times New Roman"/>
        </w:rPr>
        <w:t>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If present, elevated levels of lead can cause serious health problems, especially for pregnant women and young children.  Lead in drinking water is primarily from materials and components associated with service lines and home plumbing.  </w:t>
      </w:r>
      <w:r w:rsidR="00314754">
        <w:rPr>
          <w:rFonts w:ascii="Times New Roman" w:hAnsi="Times New Roman"/>
          <w:u w:val="single"/>
        </w:rPr>
        <w:t>South Mesa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B917F2" w:rsidRPr="00473411">
        <w:rPr>
          <w:rFonts w:ascii="Times New Roman" w:hAnsi="Times New Roman"/>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2" w:history="1">
        <w:r w:rsidR="0080460B" w:rsidRPr="00273001">
          <w:rPr>
            <w:rStyle w:val="Hyperlink"/>
            <w:rFonts w:ascii="Times New Roman" w:hAnsi="Times New Roman"/>
          </w:rPr>
          <w:t>http://www.epa.gov/lead</w:t>
        </w:r>
      </w:hyperlink>
      <w:r w:rsidRPr="001F3468">
        <w:rPr>
          <w:rFonts w:ascii="Times New Roman" w:hAnsi="Times New Roman"/>
        </w:rPr>
        <w:t>.</w:t>
      </w:r>
    </w:p>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210E10">
        <w:trPr>
          <w:trHeight w:val="360"/>
        </w:trPr>
        <w:tc>
          <w:tcPr>
            <w:tcW w:w="10800" w:type="dxa"/>
            <w:shd w:val="clear" w:color="auto" w:fill="auto"/>
          </w:tcPr>
          <w:p w:rsidR="00BE6564" w:rsidRPr="003B5916" w:rsidRDefault="00210E10" w:rsidP="00210E10">
            <w:pPr>
              <w:rPr>
                <w:b/>
              </w:rPr>
            </w:pPr>
            <w:r w:rsidRPr="003B5916">
              <w:rPr>
                <w:b/>
              </w:rPr>
              <w:t>South Mesa Water Company Is pleased to report that your drinking water meets or ex</w:t>
            </w:r>
            <w:r w:rsidR="003B5916">
              <w:rPr>
                <w:b/>
              </w:rPr>
              <w:t>c</w:t>
            </w:r>
            <w:r w:rsidRPr="003B5916">
              <w:rPr>
                <w:b/>
              </w:rPr>
              <w:t xml:space="preserve">eeds all Federal and California State requirements. We proudly maintain your water system in accordance with Federal and California State regulations. This report </w:t>
            </w:r>
            <w:r w:rsidRPr="00836542">
              <w:rPr>
                <w:b/>
              </w:rPr>
              <w:t xml:space="preserve">was </w:t>
            </w:r>
            <w:r w:rsidR="00A24602" w:rsidRPr="00836542">
              <w:rPr>
                <w:b/>
                <w:u w:val="single"/>
              </w:rPr>
              <w:t>corrected</w:t>
            </w:r>
            <w:r w:rsidRPr="003B5916">
              <w:rPr>
                <w:b/>
              </w:rPr>
              <w:t xml:space="preserve"> by Jeff  Jones, Water Quality Operator </w:t>
            </w:r>
            <w:r w:rsidRPr="00836542">
              <w:rPr>
                <w:b/>
              </w:rPr>
              <w:t xml:space="preserve">on </w:t>
            </w:r>
            <w:r w:rsidR="00836542" w:rsidRPr="00836542">
              <w:rPr>
                <w:sz w:val="21"/>
                <w:szCs w:val="21"/>
              </w:rPr>
              <w:t>June 24</w:t>
            </w:r>
            <w:r w:rsidR="00E3007D" w:rsidRPr="00836542">
              <w:rPr>
                <w:sz w:val="21"/>
                <w:szCs w:val="21"/>
              </w:rPr>
              <w:t>, 2020.</w:t>
            </w:r>
          </w:p>
        </w:tc>
      </w:tr>
      <w:tr w:rsidR="007D21BB" w:rsidRPr="00CC2F86" w:rsidTr="00210E10">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210E10">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C23CA">
      <w:pPr>
        <w:spacing w:after="240"/>
        <w:jc w:val="both"/>
      </w:pPr>
    </w:p>
    <w:sectPr w:rsidR="00BE6564" w:rsidRPr="00DD7D18" w:rsidSect="00E45705">
      <w:headerReference w:type="default" r:id="rId13"/>
      <w:pgSz w:w="12240" w:h="15840" w:code="1"/>
      <w:pgMar w:top="864" w:right="720" w:bottom="864" w:left="720" w:header="432" w:footer="432" w:gutter="0"/>
      <w:paperSrc w:first="15" w:other="15"/>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han, Omar@Waterboards" w:date="2020-06-19T17:37:00Z" w:initials="KO">
    <w:p w:rsidR="007949A1" w:rsidRDefault="007949A1">
      <w:pPr>
        <w:pStyle w:val="CommentText"/>
      </w:pPr>
      <w:r>
        <w:rPr>
          <w:rStyle w:val="CommentReference"/>
        </w:rPr>
        <w:annotationRef/>
      </w:r>
      <w:r>
        <w:t>I deleted Table 7 “Results showing fecal indicator positive source samples”.  Our records show none of SMWC’s wells were fecal indicator positive in 2019.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5E4B4B" w15:done="0"/>
  <w15:commentEx w15:paraId="5CAA3484" w15:done="0"/>
  <w15:commentEx w15:paraId="2985AEF6" w15:done="0"/>
  <w15:commentEx w15:paraId="4E6CD2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AECD" w16cex:dateUtc="2020-06-2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5E4B4B" w16cid:durableId="229CAECD"/>
  <w16cid:commentId w16cid:paraId="5CAA3484" w16cid:durableId="22977665"/>
  <w16cid:commentId w16cid:paraId="2985AEF6" w16cid:durableId="22977677"/>
  <w16cid:commentId w16cid:paraId="4E6CD2DC" w16cid:durableId="2297768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5A6" w:rsidRDefault="000355A6">
      <w:r>
        <w:separator/>
      </w:r>
    </w:p>
  </w:endnote>
  <w:endnote w:type="continuationSeparator" w:id="1">
    <w:p w:rsidR="000355A6" w:rsidRDefault="000355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990849" w:rsidRPr="005D1987">
      <w:rPr>
        <w:i/>
        <w:iCs/>
      </w:rPr>
      <w:t>January</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5A6" w:rsidRDefault="000355A6">
      <w:r>
        <w:separator/>
      </w:r>
    </w:p>
  </w:footnote>
  <w:footnote w:type="continuationSeparator" w:id="1">
    <w:p w:rsidR="000355A6" w:rsidRDefault="00035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723E3B">
      <w:rPr>
        <w:rStyle w:val="PageNumber"/>
        <w:i/>
        <w:iCs/>
        <w:u w:val="single"/>
      </w:rPr>
      <w:fldChar w:fldCharType="begin"/>
    </w:r>
    <w:r>
      <w:rPr>
        <w:rStyle w:val="PageNumber"/>
        <w:i/>
        <w:iCs/>
        <w:u w:val="single"/>
      </w:rPr>
      <w:instrText xml:space="preserve"> PAGE </w:instrText>
    </w:r>
    <w:r w:rsidR="00723E3B">
      <w:rPr>
        <w:rStyle w:val="PageNumber"/>
        <w:i/>
        <w:iCs/>
        <w:u w:val="single"/>
      </w:rPr>
      <w:fldChar w:fldCharType="separate"/>
    </w:r>
    <w:r>
      <w:rPr>
        <w:rStyle w:val="PageNumber"/>
        <w:i/>
        <w:iCs/>
        <w:u w:val="single"/>
      </w:rPr>
      <w:t>3</w:t>
    </w:r>
    <w:r w:rsidR="00723E3B">
      <w:rPr>
        <w:rStyle w:val="PageNumber"/>
        <w:i/>
        <w:iCs/>
        <w:u w:val="single"/>
      </w:rPr>
      <w:fldChar w:fldCharType="end"/>
    </w:r>
    <w:r w:rsidRPr="00246D6E">
      <w:rPr>
        <w:rStyle w:val="PageNumber"/>
        <w:i/>
        <w:iCs/>
        <w:u w:val="single"/>
      </w:rPr>
      <w:t xml:space="preserve">of </w:t>
    </w:r>
    <w:r w:rsidR="00723E3B" w:rsidRPr="00246D6E">
      <w:rPr>
        <w:rStyle w:val="PageNumber"/>
        <w:i/>
        <w:u w:val="single"/>
      </w:rPr>
      <w:fldChar w:fldCharType="begin"/>
    </w:r>
    <w:r w:rsidRPr="00246D6E">
      <w:rPr>
        <w:rStyle w:val="PageNumber"/>
        <w:i/>
        <w:u w:val="single"/>
      </w:rPr>
      <w:instrText xml:space="preserve"> NUMPAGES </w:instrText>
    </w:r>
    <w:r w:rsidR="00723E3B" w:rsidRPr="00246D6E">
      <w:rPr>
        <w:rStyle w:val="PageNumber"/>
        <w:i/>
        <w:u w:val="single"/>
      </w:rPr>
      <w:fldChar w:fldCharType="separate"/>
    </w:r>
    <w:r>
      <w:rPr>
        <w:rStyle w:val="PageNumber"/>
        <w:i/>
        <w:u w:val="single"/>
      </w:rPr>
      <w:t>6</w:t>
    </w:r>
    <w:r w:rsidR="00723E3B"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723E3B">
      <w:rPr>
        <w:rStyle w:val="PageNumber"/>
        <w:i/>
        <w:iCs/>
        <w:u w:val="single"/>
      </w:rPr>
      <w:fldChar w:fldCharType="begin"/>
    </w:r>
    <w:r>
      <w:rPr>
        <w:rStyle w:val="PageNumber"/>
        <w:i/>
        <w:iCs/>
        <w:u w:val="single"/>
      </w:rPr>
      <w:instrText xml:space="preserve"> PAGE </w:instrText>
    </w:r>
    <w:r w:rsidR="00723E3B">
      <w:rPr>
        <w:rStyle w:val="PageNumber"/>
        <w:i/>
        <w:iCs/>
        <w:u w:val="single"/>
      </w:rPr>
      <w:fldChar w:fldCharType="separate"/>
    </w:r>
    <w:r w:rsidR="00A82BE3">
      <w:rPr>
        <w:rStyle w:val="PageNumber"/>
        <w:i/>
        <w:iCs/>
        <w:noProof/>
        <w:u w:val="single"/>
      </w:rPr>
      <w:t>4</w:t>
    </w:r>
    <w:r w:rsidR="00723E3B">
      <w:rPr>
        <w:rStyle w:val="PageNumber"/>
        <w:i/>
        <w:iCs/>
        <w:u w:val="single"/>
      </w:rPr>
      <w:fldChar w:fldCharType="end"/>
    </w:r>
    <w:r w:rsidRPr="00246D6E">
      <w:rPr>
        <w:rStyle w:val="PageNumber"/>
        <w:i/>
        <w:iCs/>
        <w:u w:val="single"/>
      </w:rPr>
      <w:t xml:space="preserve">of </w:t>
    </w:r>
    <w:r w:rsidR="00723E3B" w:rsidRPr="00246D6E">
      <w:rPr>
        <w:rStyle w:val="PageNumber"/>
        <w:i/>
        <w:u w:val="single"/>
      </w:rPr>
      <w:fldChar w:fldCharType="begin"/>
    </w:r>
    <w:r w:rsidRPr="00246D6E">
      <w:rPr>
        <w:rStyle w:val="PageNumber"/>
        <w:i/>
        <w:u w:val="single"/>
      </w:rPr>
      <w:instrText xml:space="preserve"> NUMPAGES </w:instrText>
    </w:r>
    <w:r w:rsidR="00723E3B" w:rsidRPr="00246D6E">
      <w:rPr>
        <w:rStyle w:val="PageNumber"/>
        <w:i/>
        <w:u w:val="single"/>
      </w:rPr>
      <w:fldChar w:fldCharType="separate"/>
    </w:r>
    <w:r w:rsidR="00A82BE3">
      <w:rPr>
        <w:rStyle w:val="PageNumber"/>
        <w:i/>
        <w:noProof/>
        <w:u w:val="single"/>
      </w:rPr>
      <w:t>4</w:t>
    </w:r>
    <w:r w:rsidR="00723E3B"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han, Omar@Waterboards">
    <w15:presenceInfo w15:providerId="AD" w15:userId="S::Omar.Khan@Waterboards.ca.gov::eae0673c-ee8f-41fe-915c-0002a9d040d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2946"/>
  </w:hdrShapeDefaults>
  <w:footnotePr>
    <w:footnote w:id="0"/>
    <w:footnote w:id="1"/>
  </w:footnotePr>
  <w:endnotePr>
    <w:endnote w:id="0"/>
    <w:endnote w:id="1"/>
  </w:endnotePr>
  <w:compat>
    <w:doNotUseHTMLParagraphAutoSpacing/>
  </w:compat>
  <w:rsids>
    <w:rsidRoot w:val="00CF1A7D"/>
    <w:rsid w:val="00003909"/>
    <w:rsid w:val="00005E6E"/>
    <w:rsid w:val="000113C6"/>
    <w:rsid w:val="0001344D"/>
    <w:rsid w:val="00016106"/>
    <w:rsid w:val="00020F0D"/>
    <w:rsid w:val="000210F0"/>
    <w:rsid w:val="00022705"/>
    <w:rsid w:val="00024D43"/>
    <w:rsid w:val="000355A6"/>
    <w:rsid w:val="0003599A"/>
    <w:rsid w:val="000360D3"/>
    <w:rsid w:val="000370BE"/>
    <w:rsid w:val="00044344"/>
    <w:rsid w:val="0004459C"/>
    <w:rsid w:val="000450D8"/>
    <w:rsid w:val="0004748A"/>
    <w:rsid w:val="00053BC0"/>
    <w:rsid w:val="000551F9"/>
    <w:rsid w:val="00064805"/>
    <w:rsid w:val="00065561"/>
    <w:rsid w:val="00073BE0"/>
    <w:rsid w:val="0007425D"/>
    <w:rsid w:val="00074CBB"/>
    <w:rsid w:val="0008418C"/>
    <w:rsid w:val="00085A69"/>
    <w:rsid w:val="000943DA"/>
    <w:rsid w:val="00094751"/>
    <w:rsid w:val="000A08B0"/>
    <w:rsid w:val="000A0BCF"/>
    <w:rsid w:val="000B01EA"/>
    <w:rsid w:val="000B13CB"/>
    <w:rsid w:val="000B525A"/>
    <w:rsid w:val="000B60F2"/>
    <w:rsid w:val="000B74BB"/>
    <w:rsid w:val="000C116D"/>
    <w:rsid w:val="000C16DD"/>
    <w:rsid w:val="000C1A52"/>
    <w:rsid w:val="000C5846"/>
    <w:rsid w:val="000D2943"/>
    <w:rsid w:val="000D4AC7"/>
    <w:rsid w:val="000F3C1E"/>
    <w:rsid w:val="000F6367"/>
    <w:rsid w:val="00100750"/>
    <w:rsid w:val="00101107"/>
    <w:rsid w:val="00112CC5"/>
    <w:rsid w:val="001151D3"/>
    <w:rsid w:val="0012764D"/>
    <w:rsid w:val="00127B6D"/>
    <w:rsid w:val="001331D3"/>
    <w:rsid w:val="001402FC"/>
    <w:rsid w:val="00142BE5"/>
    <w:rsid w:val="001476E6"/>
    <w:rsid w:val="00153D70"/>
    <w:rsid w:val="00154C45"/>
    <w:rsid w:val="00161D5A"/>
    <w:rsid w:val="00170328"/>
    <w:rsid w:val="00172215"/>
    <w:rsid w:val="00173A3B"/>
    <w:rsid w:val="00181292"/>
    <w:rsid w:val="00181F3E"/>
    <w:rsid w:val="001A05BF"/>
    <w:rsid w:val="001A1114"/>
    <w:rsid w:val="001A2BEE"/>
    <w:rsid w:val="001A3346"/>
    <w:rsid w:val="001A47B7"/>
    <w:rsid w:val="001A65A0"/>
    <w:rsid w:val="001B095A"/>
    <w:rsid w:val="001B10EB"/>
    <w:rsid w:val="001B1D96"/>
    <w:rsid w:val="001B244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0E10"/>
    <w:rsid w:val="00214D2C"/>
    <w:rsid w:val="002166FF"/>
    <w:rsid w:val="00220240"/>
    <w:rsid w:val="00221A1D"/>
    <w:rsid w:val="00226E0C"/>
    <w:rsid w:val="00231E89"/>
    <w:rsid w:val="0023302C"/>
    <w:rsid w:val="00241247"/>
    <w:rsid w:val="00243361"/>
    <w:rsid w:val="002436C8"/>
    <w:rsid w:val="00246D6E"/>
    <w:rsid w:val="0025510E"/>
    <w:rsid w:val="00256496"/>
    <w:rsid w:val="00264941"/>
    <w:rsid w:val="002710F2"/>
    <w:rsid w:val="00273001"/>
    <w:rsid w:val="002856B8"/>
    <w:rsid w:val="00292EB7"/>
    <w:rsid w:val="00294205"/>
    <w:rsid w:val="00296CC6"/>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2DC1"/>
    <w:rsid w:val="00304873"/>
    <w:rsid w:val="00314754"/>
    <w:rsid w:val="00316CAB"/>
    <w:rsid w:val="003205C1"/>
    <w:rsid w:val="00322340"/>
    <w:rsid w:val="0033024B"/>
    <w:rsid w:val="00332A75"/>
    <w:rsid w:val="00335461"/>
    <w:rsid w:val="00340568"/>
    <w:rsid w:val="00341671"/>
    <w:rsid w:val="00342536"/>
    <w:rsid w:val="0034785D"/>
    <w:rsid w:val="0035276F"/>
    <w:rsid w:val="00357F0C"/>
    <w:rsid w:val="00365C7B"/>
    <w:rsid w:val="00377086"/>
    <w:rsid w:val="00383730"/>
    <w:rsid w:val="00391089"/>
    <w:rsid w:val="003911B1"/>
    <w:rsid w:val="00391E62"/>
    <w:rsid w:val="00397893"/>
    <w:rsid w:val="003A5EB5"/>
    <w:rsid w:val="003B1F6B"/>
    <w:rsid w:val="003B3381"/>
    <w:rsid w:val="003B5916"/>
    <w:rsid w:val="003C2FCC"/>
    <w:rsid w:val="003C7E02"/>
    <w:rsid w:val="003E7032"/>
    <w:rsid w:val="003F23AC"/>
    <w:rsid w:val="003F3A38"/>
    <w:rsid w:val="003F54F4"/>
    <w:rsid w:val="003F5E00"/>
    <w:rsid w:val="004053E9"/>
    <w:rsid w:val="00412B2F"/>
    <w:rsid w:val="00415B66"/>
    <w:rsid w:val="00416A8E"/>
    <w:rsid w:val="0041709B"/>
    <w:rsid w:val="0042127B"/>
    <w:rsid w:val="004230E3"/>
    <w:rsid w:val="0042631E"/>
    <w:rsid w:val="00427F0E"/>
    <w:rsid w:val="00435A3F"/>
    <w:rsid w:val="00441930"/>
    <w:rsid w:val="00442D66"/>
    <w:rsid w:val="004445E4"/>
    <w:rsid w:val="00446969"/>
    <w:rsid w:val="004505AC"/>
    <w:rsid w:val="0045424E"/>
    <w:rsid w:val="00460CBD"/>
    <w:rsid w:val="00470811"/>
    <w:rsid w:val="0047086C"/>
    <w:rsid w:val="00472D17"/>
    <w:rsid w:val="00473411"/>
    <w:rsid w:val="004848BB"/>
    <w:rsid w:val="004912AD"/>
    <w:rsid w:val="00492061"/>
    <w:rsid w:val="00493CDA"/>
    <w:rsid w:val="004A05D8"/>
    <w:rsid w:val="004A07B2"/>
    <w:rsid w:val="004A1ABC"/>
    <w:rsid w:val="004A2077"/>
    <w:rsid w:val="004B269D"/>
    <w:rsid w:val="004B7187"/>
    <w:rsid w:val="004C5E5E"/>
    <w:rsid w:val="004C7527"/>
    <w:rsid w:val="004D509C"/>
    <w:rsid w:val="004E14D3"/>
    <w:rsid w:val="004F3C5B"/>
    <w:rsid w:val="004F3D8D"/>
    <w:rsid w:val="004F67E6"/>
    <w:rsid w:val="00501116"/>
    <w:rsid w:val="00501B52"/>
    <w:rsid w:val="00502C9A"/>
    <w:rsid w:val="005065B7"/>
    <w:rsid w:val="00514FDA"/>
    <w:rsid w:val="00534BB7"/>
    <w:rsid w:val="00535F64"/>
    <w:rsid w:val="00535F8B"/>
    <w:rsid w:val="00537BEA"/>
    <w:rsid w:val="0054057D"/>
    <w:rsid w:val="00546A68"/>
    <w:rsid w:val="00546FDB"/>
    <w:rsid w:val="00547ADC"/>
    <w:rsid w:val="00552D92"/>
    <w:rsid w:val="005540D9"/>
    <w:rsid w:val="0055419E"/>
    <w:rsid w:val="0056039D"/>
    <w:rsid w:val="005830FA"/>
    <w:rsid w:val="0058536C"/>
    <w:rsid w:val="005937EB"/>
    <w:rsid w:val="005A087D"/>
    <w:rsid w:val="005C04C1"/>
    <w:rsid w:val="005C4110"/>
    <w:rsid w:val="005D1987"/>
    <w:rsid w:val="005D4636"/>
    <w:rsid w:val="005D5746"/>
    <w:rsid w:val="005D698E"/>
    <w:rsid w:val="005D7E01"/>
    <w:rsid w:val="005E0C69"/>
    <w:rsid w:val="005E184F"/>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5742"/>
    <w:rsid w:val="0066456C"/>
    <w:rsid w:val="006672EF"/>
    <w:rsid w:val="0067168B"/>
    <w:rsid w:val="00680846"/>
    <w:rsid w:val="0068272C"/>
    <w:rsid w:val="00691186"/>
    <w:rsid w:val="00695A6F"/>
    <w:rsid w:val="006A04A9"/>
    <w:rsid w:val="006A482B"/>
    <w:rsid w:val="006A6B78"/>
    <w:rsid w:val="006C1312"/>
    <w:rsid w:val="006C2732"/>
    <w:rsid w:val="006C7186"/>
    <w:rsid w:val="006D4D93"/>
    <w:rsid w:val="006D506D"/>
    <w:rsid w:val="006E03F6"/>
    <w:rsid w:val="006E11B6"/>
    <w:rsid w:val="006F27DC"/>
    <w:rsid w:val="007003D1"/>
    <w:rsid w:val="007017A9"/>
    <w:rsid w:val="0071047D"/>
    <w:rsid w:val="00710939"/>
    <w:rsid w:val="0071576E"/>
    <w:rsid w:val="00717191"/>
    <w:rsid w:val="00717E80"/>
    <w:rsid w:val="00722BA8"/>
    <w:rsid w:val="00723E3B"/>
    <w:rsid w:val="00727D4C"/>
    <w:rsid w:val="00737455"/>
    <w:rsid w:val="00742E55"/>
    <w:rsid w:val="007452F3"/>
    <w:rsid w:val="007471DB"/>
    <w:rsid w:val="00771771"/>
    <w:rsid w:val="00775871"/>
    <w:rsid w:val="00783F5A"/>
    <w:rsid w:val="00784E3A"/>
    <w:rsid w:val="00786EF0"/>
    <w:rsid w:val="007949A1"/>
    <w:rsid w:val="00796405"/>
    <w:rsid w:val="00796E52"/>
    <w:rsid w:val="007A5120"/>
    <w:rsid w:val="007B0B24"/>
    <w:rsid w:val="007C18C6"/>
    <w:rsid w:val="007D1761"/>
    <w:rsid w:val="007D21BB"/>
    <w:rsid w:val="007F584E"/>
    <w:rsid w:val="007F6C32"/>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5249"/>
    <w:rsid w:val="00836542"/>
    <w:rsid w:val="00836B2C"/>
    <w:rsid w:val="00853E94"/>
    <w:rsid w:val="00857337"/>
    <w:rsid w:val="00860711"/>
    <w:rsid w:val="008642CC"/>
    <w:rsid w:val="00881DB7"/>
    <w:rsid w:val="00883433"/>
    <w:rsid w:val="00885381"/>
    <w:rsid w:val="00886DF1"/>
    <w:rsid w:val="00895240"/>
    <w:rsid w:val="00896E02"/>
    <w:rsid w:val="008A0965"/>
    <w:rsid w:val="008A2D78"/>
    <w:rsid w:val="008A3F7C"/>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64DA"/>
    <w:rsid w:val="00964EC2"/>
    <w:rsid w:val="00970BCF"/>
    <w:rsid w:val="00973F02"/>
    <w:rsid w:val="009746A3"/>
    <w:rsid w:val="00974728"/>
    <w:rsid w:val="00975448"/>
    <w:rsid w:val="00975A98"/>
    <w:rsid w:val="00983590"/>
    <w:rsid w:val="00990849"/>
    <w:rsid w:val="0099313E"/>
    <w:rsid w:val="00995293"/>
    <w:rsid w:val="009A75AA"/>
    <w:rsid w:val="009B1047"/>
    <w:rsid w:val="009B337D"/>
    <w:rsid w:val="009C0E21"/>
    <w:rsid w:val="009C1882"/>
    <w:rsid w:val="009C3F08"/>
    <w:rsid w:val="009C4A4B"/>
    <w:rsid w:val="009C6436"/>
    <w:rsid w:val="009D4211"/>
    <w:rsid w:val="009D4EF9"/>
    <w:rsid w:val="009D54A3"/>
    <w:rsid w:val="009E153B"/>
    <w:rsid w:val="009E2850"/>
    <w:rsid w:val="009F5401"/>
    <w:rsid w:val="00A0317C"/>
    <w:rsid w:val="00A0355F"/>
    <w:rsid w:val="00A0640D"/>
    <w:rsid w:val="00A107E3"/>
    <w:rsid w:val="00A15ACB"/>
    <w:rsid w:val="00A1682E"/>
    <w:rsid w:val="00A1705F"/>
    <w:rsid w:val="00A24602"/>
    <w:rsid w:val="00A24839"/>
    <w:rsid w:val="00A259A6"/>
    <w:rsid w:val="00A37193"/>
    <w:rsid w:val="00A44246"/>
    <w:rsid w:val="00A72ADF"/>
    <w:rsid w:val="00A82BE3"/>
    <w:rsid w:val="00A93A21"/>
    <w:rsid w:val="00A94D32"/>
    <w:rsid w:val="00A9766F"/>
    <w:rsid w:val="00AA070B"/>
    <w:rsid w:val="00AA6793"/>
    <w:rsid w:val="00AB01B0"/>
    <w:rsid w:val="00AB5E87"/>
    <w:rsid w:val="00AC41BE"/>
    <w:rsid w:val="00AC462E"/>
    <w:rsid w:val="00AC6D1E"/>
    <w:rsid w:val="00AC705F"/>
    <w:rsid w:val="00AD4876"/>
    <w:rsid w:val="00AF0445"/>
    <w:rsid w:val="00AF2E38"/>
    <w:rsid w:val="00AF5724"/>
    <w:rsid w:val="00B0620C"/>
    <w:rsid w:val="00B1666D"/>
    <w:rsid w:val="00B2410E"/>
    <w:rsid w:val="00B3023D"/>
    <w:rsid w:val="00B30E79"/>
    <w:rsid w:val="00B34362"/>
    <w:rsid w:val="00B3672D"/>
    <w:rsid w:val="00B44817"/>
    <w:rsid w:val="00B45743"/>
    <w:rsid w:val="00B46FE7"/>
    <w:rsid w:val="00B51879"/>
    <w:rsid w:val="00B552D9"/>
    <w:rsid w:val="00B56F52"/>
    <w:rsid w:val="00B56F6C"/>
    <w:rsid w:val="00B606D3"/>
    <w:rsid w:val="00B646BC"/>
    <w:rsid w:val="00B67C49"/>
    <w:rsid w:val="00B76677"/>
    <w:rsid w:val="00B772E6"/>
    <w:rsid w:val="00B77F4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254D"/>
    <w:rsid w:val="00C43468"/>
    <w:rsid w:val="00C45B4E"/>
    <w:rsid w:val="00C51D70"/>
    <w:rsid w:val="00C55FC5"/>
    <w:rsid w:val="00C6314A"/>
    <w:rsid w:val="00C649AA"/>
    <w:rsid w:val="00C76637"/>
    <w:rsid w:val="00C77170"/>
    <w:rsid w:val="00C8032D"/>
    <w:rsid w:val="00C945A7"/>
    <w:rsid w:val="00C952C9"/>
    <w:rsid w:val="00C96627"/>
    <w:rsid w:val="00CA483D"/>
    <w:rsid w:val="00CA7600"/>
    <w:rsid w:val="00CB5A7C"/>
    <w:rsid w:val="00CB645F"/>
    <w:rsid w:val="00CB6FF7"/>
    <w:rsid w:val="00CB7473"/>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1711"/>
    <w:rsid w:val="00D44711"/>
    <w:rsid w:val="00D45FC9"/>
    <w:rsid w:val="00D47015"/>
    <w:rsid w:val="00D5320E"/>
    <w:rsid w:val="00D60888"/>
    <w:rsid w:val="00D6643F"/>
    <w:rsid w:val="00D7538B"/>
    <w:rsid w:val="00D77322"/>
    <w:rsid w:val="00D874B2"/>
    <w:rsid w:val="00D924EC"/>
    <w:rsid w:val="00D94DEC"/>
    <w:rsid w:val="00D96789"/>
    <w:rsid w:val="00DA2871"/>
    <w:rsid w:val="00DB305E"/>
    <w:rsid w:val="00DB4D7F"/>
    <w:rsid w:val="00DB6B93"/>
    <w:rsid w:val="00DC0B11"/>
    <w:rsid w:val="00DC23CA"/>
    <w:rsid w:val="00DC2ED8"/>
    <w:rsid w:val="00DC30BE"/>
    <w:rsid w:val="00DC3DA9"/>
    <w:rsid w:val="00DC570C"/>
    <w:rsid w:val="00DC61D2"/>
    <w:rsid w:val="00DD7D18"/>
    <w:rsid w:val="00DD7D84"/>
    <w:rsid w:val="00DE1141"/>
    <w:rsid w:val="00DE2077"/>
    <w:rsid w:val="00DE54DD"/>
    <w:rsid w:val="00E034EF"/>
    <w:rsid w:val="00E05746"/>
    <w:rsid w:val="00E20938"/>
    <w:rsid w:val="00E23E88"/>
    <w:rsid w:val="00E24E8A"/>
    <w:rsid w:val="00E25265"/>
    <w:rsid w:val="00E3007D"/>
    <w:rsid w:val="00E331F5"/>
    <w:rsid w:val="00E41EE8"/>
    <w:rsid w:val="00E45705"/>
    <w:rsid w:val="00E47599"/>
    <w:rsid w:val="00E56B28"/>
    <w:rsid w:val="00E60304"/>
    <w:rsid w:val="00E6542D"/>
    <w:rsid w:val="00E67C01"/>
    <w:rsid w:val="00E72D2F"/>
    <w:rsid w:val="00E80B80"/>
    <w:rsid w:val="00E8528D"/>
    <w:rsid w:val="00E914F4"/>
    <w:rsid w:val="00E91D0B"/>
    <w:rsid w:val="00E92E9C"/>
    <w:rsid w:val="00E93D03"/>
    <w:rsid w:val="00E9577F"/>
    <w:rsid w:val="00EA3504"/>
    <w:rsid w:val="00EA66F0"/>
    <w:rsid w:val="00EB0127"/>
    <w:rsid w:val="00EB2EBD"/>
    <w:rsid w:val="00EB3BEC"/>
    <w:rsid w:val="00EB6CF4"/>
    <w:rsid w:val="00EB73F5"/>
    <w:rsid w:val="00ED1E8F"/>
    <w:rsid w:val="00ED2935"/>
    <w:rsid w:val="00EE7E33"/>
    <w:rsid w:val="00EF0F4D"/>
    <w:rsid w:val="00EF1E01"/>
    <w:rsid w:val="00EF7091"/>
    <w:rsid w:val="00EF7F82"/>
    <w:rsid w:val="00F01B42"/>
    <w:rsid w:val="00F07AC1"/>
    <w:rsid w:val="00F1148C"/>
    <w:rsid w:val="00F27336"/>
    <w:rsid w:val="00F27D20"/>
    <w:rsid w:val="00F340DB"/>
    <w:rsid w:val="00F41630"/>
    <w:rsid w:val="00F41F91"/>
    <w:rsid w:val="00F43E2D"/>
    <w:rsid w:val="00F51B61"/>
    <w:rsid w:val="00F61DCB"/>
    <w:rsid w:val="00F67D55"/>
    <w:rsid w:val="00F75012"/>
    <w:rsid w:val="00F75418"/>
    <w:rsid w:val="00F82FE4"/>
    <w:rsid w:val="00F87E2C"/>
    <w:rsid w:val="00F91354"/>
    <w:rsid w:val="00F925AF"/>
    <w:rsid w:val="00F943FC"/>
    <w:rsid w:val="00F94C96"/>
    <w:rsid w:val="00FB67EC"/>
    <w:rsid w:val="00FC01B5"/>
    <w:rsid w:val="00FC34F6"/>
    <w:rsid w:val="00FC51CD"/>
    <w:rsid w:val="00FD4B98"/>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AC"/>
  </w:style>
  <w:style w:type="paragraph" w:styleId="Heading1">
    <w:name w:val="heading 1"/>
    <w:basedOn w:val="Normal"/>
    <w:next w:val="Normal"/>
    <w:qFormat/>
    <w:rsid w:val="004505AC"/>
    <w:pPr>
      <w:keepNext/>
      <w:spacing w:before="120"/>
      <w:jc w:val="center"/>
      <w:outlineLvl w:val="0"/>
    </w:pPr>
    <w:rPr>
      <w:b/>
      <w:sz w:val="22"/>
      <w:u w:val="single"/>
    </w:rPr>
  </w:style>
  <w:style w:type="paragraph" w:styleId="Heading2">
    <w:name w:val="heading 2"/>
    <w:basedOn w:val="Normal"/>
    <w:next w:val="Normal"/>
    <w:qFormat/>
    <w:rsid w:val="004505AC"/>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4505AC"/>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4505AC"/>
    <w:pPr>
      <w:keepNext/>
      <w:ind w:left="-18"/>
      <w:jc w:val="center"/>
      <w:outlineLvl w:val="3"/>
    </w:pPr>
    <w:rPr>
      <w:rFonts w:ascii="Footlight MT Light" w:hAnsi="Footlight MT Light"/>
      <w:b/>
    </w:rPr>
  </w:style>
  <w:style w:type="paragraph" w:styleId="Heading5">
    <w:name w:val="heading 5"/>
    <w:basedOn w:val="Normal"/>
    <w:next w:val="Normal"/>
    <w:qFormat/>
    <w:rsid w:val="004505AC"/>
    <w:pPr>
      <w:keepNext/>
      <w:jc w:val="center"/>
      <w:outlineLvl w:val="4"/>
    </w:pPr>
    <w:rPr>
      <w:rFonts w:ascii="Footlight MT Light" w:hAnsi="Footlight MT Light"/>
      <w:b/>
      <w:sz w:val="22"/>
    </w:rPr>
  </w:style>
  <w:style w:type="paragraph" w:styleId="Heading6">
    <w:name w:val="heading 6"/>
    <w:basedOn w:val="Normal"/>
    <w:next w:val="Normal"/>
    <w:qFormat/>
    <w:rsid w:val="004505AC"/>
    <w:pPr>
      <w:keepNext/>
      <w:jc w:val="right"/>
      <w:outlineLvl w:val="5"/>
    </w:pPr>
    <w:rPr>
      <w:rFonts w:ascii="Footlight MT Light" w:hAnsi="Footlight MT Light"/>
      <w:sz w:val="24"/>
    </w:rPr>
  </w:style>
  <w:style w:type="paragraph" w:styleId="Heading7">
    <w:name w:val="heading 7"/>
    <w:basedOn w:val="Normal"/>
    <w:next w:val="Normal"/>
    <w:qFormat/>
    <w:rsid w:val="004505AC"/>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4505AC"/>
    <w:pPr>
      <w:keepNext/>
      <w:spacing w:line="200" w:lineRule="exact"/>
      <w:outlineLvl w:val="7"/>
    </w:pPr>
    <w:rPr>
      <w:rFonts w:ascii="Comic Sans MS" w:hAnsi="Comic Sans MS"/>
      <w:b/>
      <w:bCs/>
      <w:sz w:val="18"/>
    </w:rPr>
  </w:style>
  <w:style w:type="paragraph" w:styleId="Heading9">
    <w:name w:val="heading 9"/>
    <w:basedOn w:val="Normal"/>
    <w:next w:val="Normal"/>
    <w:qFormat/>
    <w:rsid w:val="004505AC"/>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05AC"/>
    <w:pPr>
      <w:tabs>
        <w:tab w:val="center" w:pos="4320"/>
        <w:tab w:val="right" w:pos="8640"/>
      </w:tabs>
    </w:pPr>
  </w:style>
  <w:style w:type="paragraph" w:styleId="Footer">
    <w:name w:val="footer"/>
    <w:basedOn w:val="Normal"/>
    <w:rsid w:val="004505AC"/>
    <w:pPr>
      <w:tabs>
        <w:tab w:val="center" w:pos="4320"/>
        <w:tab w:val="right" w:pos="8640"/>
      </w:tabs>
    </w:pPr>
  </w:style>
  <w:style w:type="character" w:styleId="PageNumber">
    <w:name w:val="page number"/>
    <w:basedOn w:val="DefaultParagraphFont"/>
    <w:rsid w:val="004505AC"/>
  </w:style>
  <w:style w:type="paragraph" w:styleId="Caption">
    <w:name w:val="caption"/>
    <w:basedOn w:val="Normal"/>
    <w:next w:val="Normal"/>
    <w:qFormat/>
    <w:rsid w:val="004505AC"/>
    <w:pPr>
      <w:spacing w:before="120"/>
      <w:jc w:val="center"/>
    </w:pPr>
    <w:rPr>
      <w:b/>
      <w:sz w:val="22"/>
      <w:u w:val="single"/>
    </w:rPr>
  </w:style>
  <w:style w:type="paragraph" w:styleId="Title">
    <w:name w:val="Title"/>
    <w:basedOn w:val="Normal"/>
    <w:qFormat/>
    <w:rsid w:val="004505AC"/>
    <w:pPr>
      <w:spacing w:after="120"/>
      <w:jc w:val="center"/>
    </w:pPr>
    <w:rPr>
      <w:b/>
      <w:u w:val="single"/>
    </w:rPr>
  </w:style>
  <w:style w:type="paragraph" w:styleId="BodyText">
    <w:name w:val="Body Text"/>
    <w:basedOn w:val="Normal"/>
    <w:link w:val="BodyTextChar"/>
    <w:rsid w:val="004505AC"/>
    <w:pPr>
      <w:spacing w:before="120"/>
      <w:jc w:val="both"/>
    </w:pPr>
    <w:rPr>
      <w:rFonts w:ascii="Footlight MT Light" w:hAnsi="Footlight MT Light"/>
      <w:sz w:val="22"/>
    </w:rPr>
  </w:style>
  <w:style w:type="paragraph" w:styleId="BodyText2">
    <w:name w:val="Body Text 2"/>
    <w:basedOn w:val="Normal"/>
    <w:rsid w:val="004505AC"/>
    <w:pPr>
      <w:spacing w:after="120"/>
    </w:pPr>
    <w:rPr>
      <w:rFonts w:ascii="Footlight MT Light" w:hAnsi="Footlight MT Light"/>
      <w:sz w:val="22"/>
    </w:rPr>
  </w:style>
  <w:style w:type="paragraph" w:styleId="BodyText3">
    <w:name w:val="Body Text 3"/>
    <w:basedOn w:val="Normal"/>
    <w:rsid w:val="004505AC"/>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4505A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4505AC"/>
    <w:pPr>
      <w:ind w:firstLine="720"/>
    </w:pPr>
    <w:rPr>
      <w:snapToGrid w:val="0"/>
      <w:u w:val="single"/>
    </w:rPr>
  </w:style>
  <w:style w:type="paragraph" w:styleId="BodyTextIndent3">
    <w:name w:val="Body Text Indent 3"/>
    <w:basedOn w:val="Normal"/>
    <w:rsid w:val="004505AC"/>
    <w:pPr>
      <w:ind w:left="360" w:hanging="360"/>
    </w:pPr>
    <w:rPr>
      <w:snapToGrid w:val="0"/>
      <w:u w:val="single"/>
    </w:rPr>
  </w:style>
  <w:style w:type="paragraph" w:styleId="BlockText">
    <w:name w:val="Block Text"/>
    <w:basedOn w:val="Normal"/>
    <w:rsid w:val="004505AC"/>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AA070B"/>
    <w:rPr>
      <w:rFonts w:ascii="Footlight MT Light" w:hAnsi="Footlight MT Light"/>
      <w:sz w:val="22"/>
    </w:rPr>
  </w:style>
  <w:style w:type="paragraph" w:styleId="ListParagraph">
    <w:name w:val="List Paragraph"/>
    <w:basedOn w:val="Normal"/>
    <w:uiPriority w:val="34"/>
    <w:qFormat/>
    <w:rsid w:val="003B5916"/>
    <w:pPr>
      <w:ind w:left="720"/>
      <w:contextualSpacing/>
    </w:pPr>
  </w:style>
  <w:style w:type="character" w:customStyle="1" w:styleId="UnresolvedMention">
    <w:name w:val="Unresolved Mention"/>
    <w:basedOn w:val="DefaultParagraphFont"/>
    <w:uiPriority w:val="99"/>
    <w:semiHidden/>
    <w:unhideWhenUsed/>
    <w:rsid w:val="001A33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4849509">
      <w:bodyDiv w:val="1"/>
      <w:marLeft w:val="0"/>
      <w:marRight w:val="0"/>
      <w:marTop w:val="0"/>
      <w:marBottom w:val="0"/>
      <w:divBdr>
        <w:top w:val="none" w:sz="0" w:space="0" w:color="auto"/>
        <w:left w:val="none" w:sz="0" w:space="0" w:color="auto"/>
        <w:bottom w:val="none" w:sz="0" w:space="0" w:color="auto"/>
        <w:right w:val="none" w:sz="0" w:space="0" w:color="auto"/>
      </w:divBdr>
    </w:div>
    <w:div w:id="1183587580">
      <w:bodyDiv w:val="1"/>
      <w:marLeft w:val="0"/>
      <w:marRight w:val="0"/>
      <w:marTop w:val="0"/>
      <w:marBottom w:val="0"/>
      <w:divBdr>
        <w:top w:val="none" w:sz="0" w:space="0" w:color="auto"/>
        <w:left w:val="none" w:sz="0" w:space="0" w:color="auto"/>
        <w:bottom w:val="none" w:sz="0" w:space="0" w:color="auto"/>
        <w:right w:val="none" w:sz="0" w:space="0" w:color="auto"/>
      </w:divBdr>
    </w:div>
    <w:div w:id="21033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hyperlink" Target="https://www.cdph.ca.gov/Programs/CEH/DFDCS/Pages/FDBPrograms/FoodSafetyProgram/Water.aspx" TargetMode="External"/><Relationship Id="rId12" Type="http://schemas.openxmlformats.org/officeDocument/2006/relationships/hyperlink" Target="http://www.epa.gov/lead" TargetMode="Externa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Master</cp:lastModifiedBy>
  <cp:revision>8</cp:revision>
  <cp:lastPrinted>2020-02-07T22:54:00Z</cp:lastPrinted>
  <dcterms:created xsi:type="dcterms:W3CDTF">2020-06-24T17:41:00Z</dcterms:created>
  <dcterms:modified xsi:type="dcterms:W3CDTF">2020-06-24T20:17:00Z</dcterms:modified>
</cp:coreProperties>
</file>