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C0FF6" w14:textId="2B64C17C" w:rsidR="00BC6327" w:rsidRPr="008F7660" w:rsidRDefault="00587A10">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w:t>
      </w:r>
      <w:r w:rsidR="006B00FE">
        <w:rPr>
          <w:sz w:val="32"/>
          <w:u w:val="none"/>
        </w:rPr>
        <w:t>4</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2F4EDB22" w14:textId="77777777" w:rsidTr="001878EA">
        <w:trPr>
          <w:cantSplit/>
        </w:trPr>
        <w:tc>
          <w:tcPr>
            <w:tcW w:w="2047" w:type="dxa"/>
            <w:tcBorders>
              <w:top w:val="nil"/>
              <w:left w:val="nil"/>
              <w:bottom w:val="nil"/>
              <w:right w:val="nil"/>
            </w:tcBorders>
          </w:tcPr>
          <w:p w14:paraId="311D3F90"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bottom w:val="nil"/>
              <w:right w:val="nil"/>
            </w:tcBorders>
          </w:tcPr>
          <w:p w14:paraId="4A1C4011" w14:textId="338D840B" w:rsidR="00BC6327" w:rsidRPr="008F7660" w:rsidRDefault="00574F71">
            <w:pPr>
              <w:pStyle w:val="BodyText3"/>
              <w:pBdr>
                <w:top w:val="none" w:sz="0" w:space="0" w:color="auto"/>
                <w:left w:val="none" w:sz="0" w:space="0" w:color="auto"/>
                <w:bottom w:val="none" w:sz="0" w:space="0" w:color="auto"/>
                <w:right w:val="none" w:sz="0" w:space="0" w:color="auto"/>
              </w:pBdr>
              <w:jc w:val="left"/>
              <w:rPr>
                <w:b/>
              </w:rPr>
            </w:pPr>
            <w:r>
              <w:rPr>
                <w:b/>
              </w:rPr>
              <w:t>Plantation on the Lake</w:t>
            </w:r>
          </w:p>
        </w:tc>
        <w:tc>
          <w:tcPr>
            <w:tcW w:w="1314" w:type="dxa"/>
            <w:tcBorders>
              <w:top w:val="nil"/>
              <w:left w:val="nil"/>
              <w:bottom w:val="nil"/>
              <w:right w:val="nil"/>
            </w:tcBorders>
          </w:tcPr>
          <w:p w14:paraId="38D2B45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bottom w:val="nil"/>
              <w:right w:val="nil"/>
            </w:tcBorders>
          </w:tcPr>
          <w:p w14:paraId="065CC06D" w14:textId="251CC0CB" w:rsidR="00BC6327" w:rsidRPr="008F7660" w:rsidRDefault="00873FE2">
            <w:pPr>
              <w:pStyle w:val="BodyText3"/>
              <w:pBdr>
                <w:top w:val="none" w:sz="0" w:space="0" w:color="auto"/>
                <w:left w:val="none" w:sz="0" w:space="0" w:color="auto"/>
                <w:bottom w:val="none" w:sz="0" w:space="0" w:color="auto"/>
                <w:right w:val="none" w:sz="0" w:space="0" w:color="auto"/>
              </w:pBdr>
              <w:jc w:val="left"/>
              <w:rPr>
                <w:sz w:val="22"/>
              </w:rPr>
            </w:pPr>
            <w:r>
              <w:rPr>
                <w:sz w:val="22"/>
              </w:rPr>
              <w:t>0</w:t>
            </w:r>
            <w:r w:rsidR="00B853F8">
              <w:rPr>
                <w:sz w:val="22"/>
              </w:rPr>
              <w:t>5/1</w:t>
            </w:r>
            <w:r w:rsidR="00A136F9">
              <w:rPr>
                <w:sz w:val="22"/>
              </w:rPr>
              <w:t>6</w:t>
            </w:r>
            <w:r w:rsidR="00B853F8">
              <w:rPr>
                <w:sz w:val="22"/>
              </w:rPr>
              <w:t>/202</w:t>
            </w:r>
            <w:r w:rsidR="00A136F9">
              <w:rPr>
                <w:sz w:val="22"/>
              </w:rPr>
              <w:t>5</w:t>
            </w:r>
          </w:p>
        </w:tc>
      </w:tr>
    </w:tbl>
    <w:p w14:paraId="7F397067" w14:textId="2989B2FF"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 xml:space="preserve">egulations.  This report shows the results of our monitoring for the period of January 1 - December 31, </w:t>
      </w:r>
      <w:proofErr w:type="gramStart"/>
      <w:r w:rsidRPr="008F7660">
        <w:rPr>
          <w:i/>
          <w:sz w:val="22"/>
        </w:rPr>
        <w:t>20</w:t>
      </w:r>
      <w:r w:rsidR="00587A10">
        <w:rPr>
          <w:i/>
          <w:sz w:val="22"/>
        </w:rPr>
        <w:t>2</w:t>
      </w:r>
      <w:r w:rsidR="00D732CC">
        <w:rPr>
          <w:i/>
          <w:sz w:val="22"/>
        </w:rPr>
        <w:t>3</w:t>
      </w:r>
      <w:proofErr w:type="gramEnd"/>
      <w:r w:rsidR="00D37E1F" w:rsidRPr="008F7660">
        <w:rPr>
          <w:i/>
          <w:sz w:val="22"/>
        </w:rPr>
        <w:t xml:space="preserve"> and may include earlier monitoring data</w:t>
      </w:r>
      <w:r w:rsidRPr="008F7660">
        <w:rPr>
          <w:i/>
          <w:sz w:val="22"/>
        </w:rPr>
        <w:t>.</w:t>
      </w:r>
    </w:p>
    <w:p w14:paraId="599A2371"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07B1DFD5" w14:textId="77777777" w:rsidTr="008A5B6C">
        <w:trPr>
          <w:cantSplit/>
        </w:trPr>
        <w:tc>
          <w:tcPr>
            <w:tcW w:w="2970" w:type="dxa"/>
            <w:gridSpan w:val="2"/>
          </w:tcPr>
          <w:p w14:paraId="094E81F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23DD9BE2" w14:textId="5930C7B3" w:rsidR="00BC6327" w:rsidRPr="001F3468" w:rsidRDefault="00574F7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well, Well 1</w:t>
            </w:r>
          </w:p>
        </w:tc>
      </w:tr>
      <w:tr w:rsidR="00BC6327" w:rsidRPr="001F3468" w14:paraId="5D1B1C76" w14:textId="77777777" w:rsidTr="008A5B6C">
        <w:trPr>
          <w:cantSplit/>
        </w:trPr>
        <w:tc>
          <w:tcPr>
            <w:tcW w:w="3600" w:type="dxa"/>
            <w:gridSpan w:val="3"/>
          </w:tcPr>
          <w:p w14:paraId="4DE4A0B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56F7022B" w14:textId="228A9847" w:rsidR="00BC6327" w:rsidRPr="001F3468" w:rsidRDefault="00574F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Your ground water comes from our </w:t>
            </w:r>
            <w:proofErr w:type="gramStart"/>
            <w:r>
              <w:rPr>
                <w:sz w:val="22"/>
              </w:rPr>
              <w:t>500 foot</w:t>
            </w:r>
            <w:proofErr w:type="gramEnd"/>
            <w:r>
              <w:rPr>
                <w:sz w:val="22"/>
              </w:rPr>
              <w:t xml:space="preserve"> well.  This well is located on our</w:t>
            </w:r>
          </w:p>
        </w:tc>
      </w:tr>
      <w:tr w:rsidR="00BC6327" w:rsidRPr="001F3468" w14:paraId="028EF0F6" w14:textId="77777777" w:rsidTr="008A5B6C">
        <w:tc>
          <w:tcPr>
            <w:tcW w:w="10800" w:type="dxa"/>
            <w:gridSpan w:val="9"/>
            <w:tcBorders>
              <w:bottom w:val="single" w:sz="4" w:space="0" w:color="auto"/>
            </w:tcBorders>
          </w:tcPr>
          <w:p w14:paraId="741FC9D5" w14:textId="006C8362" w:rsidR="00BC6327" w:rsidRPr="001F3468" w:rsidRDefault="00873FE2">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p</w:t>
            </w:r>
            <w:r w:rsidR="00574F71">
              <w:rPr>
                <w:sz w:val="22"/>
              </w:rPr>
              <w:t>roperty next to the maintenance building.</w:t>
            </w:r>
          </w:p>
        </w:tc>
      </w:tr>
      <w:tr w:rsidR="00BC6327" w:rsidRPr="001F3468" w14:paraId="6F388451" w14:textId="77777777" w:rsidTr="008A5B6C">
        <w:tc>
          <w:tcPr>
            <w:tcW w:w="10800" w:type="dxa"/>
            <w:gridSpan w:val="9"/>
            <w:tcBorders>
              <w:bottom w:val="single" w:sz="4" w:space="0" w:color="auto"/>
            </w:tcBorders>
          </w:tcPr>
          <w:p w14:paraId="40BEB528"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371465EA" w14:textId="77777777" w:rsidTr="008A5B6C">
        <w:tc>
          <w:tcPr>
            <w:tcW w:w="4500" w:type="dxa"/>
            <w:gridSpan w:val="4"/>
          </w:tcPr>
          <w:p w14:paraId="6638FE8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3389587C" w14:textId="5AEC6BEF" w:rsidR="00BC6327" w:rsidRPr="001F3468" w:rsidRDefault="00574F7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The well assessment was conducted for Well #1 at Plantation on the</w:t>
            </w:r>
          </w:p>
        </w:tc>
      </w:tr>
      <w:tr w:rsidR="00BC6327" w:rsidRPr="001F3468" w14:paraId="3D988B87" w14:textId="77777777" w:rsidTr="008A5B6C">
        <w:tc>
          <w:tcPr>
            <w:tcW w:w="10800" w:type="dxa"/>
            <w:gridSpan w:val="9"/>
            <w:tcBorders>
              <w:bottom w:val="single" w:sz="4" w:space="0" w:color="auto"/>
            </w:tcBorders>
          </w:tcPr>
          <w:p w14:paraId="249685D2" w14:textId="79B96D40" w:rsidR="00BC6327" w:rsidRPr="00246BC7" w:rsidRDefault="00574F71">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 xml:space="preserve">Lake </w:t>
            </w:r>
            <w:proofErr w:type="gramStart"/>
            <w:r w:rsidRPr="00246BC7">
              <w:rPr>
                <w:sz w:val="22"/>
              </w:rPr>
              <w:t>in</w:t>
            </w:r>
            <w:proofErr w:type="gramEnd"/>
            <w:r w:rsidRPr="00246BC7">
              <w:rPr>
                <w:sz w:val="22"/>
              </w:rPr>
              <w:t xml:space="preserve"> 2/2002. A copy of the complete assessment may be viewed at the Manager's office (10961 Desert Lawn Dr.</w:t>
            </w:r>
            <w:r w:rsidR="00E5613B" w:rsidRPr="00246BC7">
              <w:rPr>
                <w:sz w:val="22"/>
              </w:rPr>
              <w:t xml:space="preserve"> </w:t>
            </w:r>
          </w:p>
        </w:tc>
      </w:tr>
      <w:tr w:rsidR="00574F71" w:rsidRPr="001F3468" w14:paraId="633C74BE" w14:textId="77777777" w:rsidTr="008A5B6C">
        <w:tc>
          <w:tcPr>
            <w:tcW w:w="10800" w:type="dxa"/>
            <w:gridSpan w:val="9"/>
            <w:tcBorders>
              <w:bottom w:val="single" w:sz="4" w:space="0" w:color="auto"/>
            </w:tcBorders>
          </w:tcPr>
          <w:p w14:paraId="353C3EA8" w14:textId="57727BD9" w:rsidR="00574F71" w:rsidRPr="00246BC7" w:rsidRDefault="00E5613B">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 xml:space="preserve">Calimesa, Ca. 92320). You may request a summary of the assessment be sent to you by submitting a written request to </w:t>
            </w:r>
          </w:p>
        </w:tc>
      </w:tr>
      <w:tr w:rsidR="00E5613B" w:rsidRPr="001F3468" w14:paraId="56A70AB6" w14:textId="77777777" w:rsidTr="008A5B6C">
        <w:tc>
          <w:tcPr>
            <w:tcW w:w="10800" w:type="dxa"/>
            <w:gridSpan w:val="9"/>
            <w:tcBorders>
              <w:bottom w:val="single" w:sz="4" w:space="0" w:color="auto"/>
            </w:tcBorders>
          </w:tcPr>
          <w:p w14:paraId="2B00BEDE" w14:textId="5AE45D9B" w:rsidR="00E5613B" w:rsidRPr="00246BC7" w:rsidRDefault="00E5613B">
            <w:pPr>
              <w:pStyle w:val="BodyText3"/>
              <w:pBdr>
                <w:top w:val="none" w:sz="0" w:space="0" w:color="auto"/>
                <w:left w:val="none" w:sz="0" w:space="0" w:color="auto"/>
                <w:bottom w:val="none" w:sz="0" w:space="0" w:color="auto"/>
                <w:right w:val="none" w:sz="0" w:space="0" w:color="auto"/>
              </w:pBdr>
              <w:ind w:left="-108" w:firstLine="22"/>
              <w:jc w:val="left"/>
              <w:rPr>
                <w:sz w:val="22"/>
              </w:rPr>
            </w:pPr>
            <w:r w:rsidRPr="00246BC7">
              <w:rPr>
                <w:sz w:val="22"/>
              </w:rPr>
              <w:t xml:space="preserve">the Plantation </w:t>
            </w:r>
            <w:proofErr w:type="gramStart"/>
            <w:r w:rsidRPr="00246BC7">
              <w:rPr>
                <w:sz w:val="22"/>
              </w:rPr>
              <w:t>on</w:t>
            </w:r>
            <w:proofErr w:type="gramEnd"/>
            <w:r w:rsidRPr="00246BC7">
              <w:rPr>
                <w:sz w:val="22"/>
              </w:rPr>
              <w:t xml:space="preserve"> the Lake management office.</w:t>
            </w:r>
          </w:p>
        </w:tc>
      </w:tr>
      <w:tr w:rsidR="00BC6327" w:rsidRPr="001F3468" w14:paraId="3AE68360" w14:textId="77777777" w:rsidTr="008A5B6C">
        <w:tc>
          <w:tcPr>
            <w:tcW w:w="7110" w:type="dxa"/>
            <w:gridSpan w:val="7"/>
          </w:tcPr>
          <w:p w14:paraId="202D8366"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D16B33B" w14:textId="24B49218" w:rsidR="00BC6327" w:rsidRPr="001F3468" w:rsidRDefault="00E5613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39800170" w14:textId="77777777" w:rsidTr="008A5B6C">
        <w:trPr>
          <w:cantSplit/>
        </w:trPr>
        <w:tc>
          <w:tcPr>
            <w:tcW w:w="2880" w:type="dxa"/>
          </w:tcPr>
          <w:p w14:paraId="4DE255D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F02F755" w14:textId="1BA3480F" w:rsidR="00BC6327" w:rsidRPr="001F3468" w:rsidRDefault="00E5613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Heidi Johnston</w:t>
            </w:r>
          </w:p>
        </w:tc>
        <w:tc>
          <w:tcPr>
            <w:tcW w:w="900" w:type="dxa"/>
            <w:gridSpan w:val="2"/>
          </w:tcPr>
          <w:p w14:paraId="2FD771DD"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7737FA08" w14:textId="5E6F253C"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E5613B">
              <w:rPr>
                <w:sz w:val="22"/>
              </w:rPr>
              <w:t>909</w:t>
            </w:r>
            <w:r w:rsidRPr="001F3468">
              <w:rPr>
                <w:sz w:val="22"/>
              </w:rPr>
              <w:t>)</w:t>
            </w:r>
            <w:r w:rsidR="00E5613B">
              <w:rPr>
                <w:sz w:val="22"/>
              </w:rPr>
              <w:t xml:space="preserve"> 795-4503</w:t>
            </w:r>
          </w:p>
        </w:tc>
      </w:tr>
      <w:tr w:rsidR="00BC6327" w:rsidRPr="001F3468" w14:paraId="3F8DB6F5" w14:textId="77777777" w:rsidTr="008A5B6C">
        <w:trPr>
          <w:cantSplit/>
          <w:trHeight w:val="287"/>
        </w:trPr>
        <w:tc>
          <w:tcPr>
            <w:tcW w:w="10800" w:type="dxa"/>
            <w:gridSpan w:val="9"/>
            <w:tcBorders>
              <w:bottom w:val="single" w:sz="6" w:space="0" w:color="auto"/>
            </w:tcBorders>
          </w:tcPr>
          <w:p w14:paraId="7EC3FB54"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273BE5A0"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AB0AF25"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7D632224"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3FE4F408"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w:t>
            </w:r>
            <w:proofErr w:type="gramStart"/>
            <w:r w:rsidRPr="00A44246">
              <w:rPr>
                <w:sz w:val="22"/>
              </w:rPr>
              <w:t>a contaminant</w:t>
            </w:r>
            <w:proofErr w:type="gramEnd"/>
            <w:r w:rsidRPr="00A44246">
              <w:rPr>
                <w:sz w:val="22"/>
              </w:rPr>
              <w:t xml:space="preserve"> that is allowed in drinking water.  Primary MCLs are set as close to the PHGs (or MCLGs) as is economically and technologically feasible.  Secondary MCLs are set to protect the odor, taste, and appearance of drinking water.</w:t>
            </w:r>
          </w:p>
          <w:p w14:paraId="4D72A6A1"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xml:space="preserve">: The level of </w:t>
            </w:r>
            <w:proofErr w:type="gramStart"/>
            <w:r w:rsidRPr="00A44246">
              <w:rPr>
                <w:sz w:val="22"/>
              </w:rPr>
              <w:t>a contaminant</w:t>
            </w:r>
            <w:proofErr w:type="gramEnd"/>
            <w:r w:rsidRPr="00A44246">
              <w:rPr>
                <w:sz w:val="22"/>
              </w:rPr>
              <w:t xml:space="preserve">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426F5285"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xml:space="preserve">: The level of </w:t>
            </w:r>
            <w:proofErr w:type="gramStart"/>
            <w:r w:rsidRPr="00A44246">
              <w:rPr>
                <w:sz w:val="22"/>
              </w:rPr>
              <w:t>a contaminant</w:t>
            </w:r>
            <w:proofErr w:type="gramEnd"/>
            <w:r w:rsidRPr="00A44246">
              <w:rPr>
                <w:sz w:val="22"/>
              </w:rPr>
              <w:t xml:space="preserve"> in drinking water below which there is no known or expected risk to health.  PHGs are </w:t>
            </w:r>
            <w:proofErr w:type="gramStart"/>
            <w:r w:rsidRPr="00A44246">
              <w:rPr>
                <w:sz w:val="22"/>
              </w:rPr>
              <w:t>set</w:t>
            </w:r>
            <w:proofErr w:type="gramEnd"/>
            <w:r w:rsidRPr="00A44246">
              <w:rPr>
                <w:sz w:val="22"/>
              </w:rPr>
              <w:t xml:space="preserve"> by the California Environmental Protection Agency.</w:t>
            </w:r>
          </w:p>
          <w:p w14:paraId="43BD7E99"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proofErr w:type="gramStart"/>
            <w:r w:rsidRPr="00A44246">
              <w:rPr>
                <w:bCs/>
                <w:sz w:val="22"/>
              </w:rPr>
              <w:t>:</w:t>
            </w:r>
            <w:r w:rsidRPr="00A44246">
              <w:rPr>
                <w:sz w:val="22"/>
              </w:rPr>
              <w:t xml:space="preserve">  The</w:t>
            </w:r>
            <w:proofErr w:type="gramEnd"/>
            <w:r w:rsidRPr="00A44246">
              <w:rPr>
                <w:sz w:val="22"/>
              </w:rPr>
              <w:t xml:space="preserv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57AE9BF5"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60A1E0D1"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3D3A9176"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proofErr w:type="gramStart"/>
            <w:r w:rsidRPr="00A44246">
              <w:rPr>
                <w:sz w:val="22"/>
              </w:rPr>
              <w:t>:</w:t>
            </w:r>
            <w:r w:rsidRPr="00A44246">
              <w:rPr>
                <w:b/>
                <w:sz w:val="22"/>
              </w:rPr>
              <w:t xml:space="preserve">  </w:t>
            </w:r>
            <w:r w:rsidRPr="00A44246">
              <w:rPr>
                <w:sz w:val="22"/>
              </w:rPr>
              <w:t>MCLs</w:t>
            </w:r>
            <w:proofErr w:type="gramEnd"/>
            <w:r w:rsidRPr="00A44246">
              <w:rPr>
                <w:sz w:val="22"/>
              </w:rPr>
              <w:t xml:space="preserve"> for contaminants that affect taste, odor, or appearance of the drinking water.  Contaminants with SDWSs do not affect </w:t>
            </w:r>
            <w:proofErr w:type="gramStart"/>
            <w:r w:rsidRPr="00A44246">
              <w:rPr>
                <w:sz w:val="22"/>
              </w:rPr>
              <w:t>the health</w:t>
            </w:r>
            <w:proofErr w:type="gramEnd"/>
            <w:r w:rsidRPr="00A44246">
              <w:rPr>
                <w:sz w:val="22"/>
              </w:rPr>
              <w:t xml:space="preserve"> at the MCL levels.</w:t>
            </w:r>
          </w:p>
          <w:p w14:paraId="0AEB260D" w14:textId="77777777" w:rsidR="00BC6327" w:rsidRPr="00A44246" w:rsidRDefault="00BC6327" w:rsidP="00AB01B0">
            <w:pPr>
              <w:tabs>
                <w:tab w:val="left" w:pos="1440"/>
              </w:tabs>
              <w:spacing w:before="80" w:after="60"/>
              <w:jc w:val="both"/>
              <w:rPr>
                <w:sz w:val="22"/>
              </w:rPr>
            </w:pPr>
            <w:r w:rsidRPr="00A44246">
              <w:rPr>
                <w:b/>
                <w:bCs/>
                <w:sz w:val="22"/>
              </w:rPr>
              <w:t>Treatment Technique (TT)</w:t>
            </w:r>
            <w:proofErr w:type="gramStart"/>
            <w:r w:rsidRPr="00A44246">
              <w:rPr>
                <w:sz w:val="22"/>
              </w:rPr>
              <w:t>:  A</w:t>
            </w:r>
            <w:proofErr w:type="gramEnd"/>
            <w:r w:rsidRPr="00A44246">
              <w:rPr>
                <w:sz w:val="22"/>
              </w:rPr>
              <w:t xml:space="preserve"> required process intended to reduce the level of </w:t>
            </w:r>
            <w:proofErr w:type="gramStart"/>
            <w:r w:rsidRPr="00A44246">
              <w:rPr>
                <w:sz w:val="22"/>
              </w:rPr>
              <w:t>a contaminant</w:t>
            </w:r>
            <w:proofErr w:type="gramEnd"/>
            <w:r w:rsidRPr="00A44246">
              <w:rPr>
                <w:sz w:val="22"/>
              </w:rPr>
              <w:t xml:space="preserve"> in drinking water.</w:t>
            </w:r>
          </w:p>
          <w:p w14:paraId="7A1F6D74"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2B6E5D7"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5D9C35C1"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4CC7265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0F16FA21"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7F8676A3"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64824353"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745DA795"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47F2F691"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4EE9E0D5"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5F21CC51" w14:textId="77777777"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EA82867"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422BD41"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43C3252E"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07622E3"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3F253BC0"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2721410"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785F16" w14:textId="6BCB7BB2" w:rsidR="00BC6327" w:rsidRPr="001F3468" w:rsidRDefault="00BC6327" w:rsidP="00F01B42">
      <w:pPr>
        <w:spacing w:after="120" w:line="240" w:lineRule="exact"/>
        <w:jc w:val="both"/>
        <w:rPr>
          <w:sz w:val="22"/>
          <w:szCs w:val="22"/>
        </w:rPr>
      </w:pPr>
      <w:r w:rsidRPr="001F3468">
        <w:rPr>
          <w:b/>
          <w:sz w:val="22"/>
          <w:szCs w:val="22"/>
        </w:rPr>
        <w:lastRenderedPageBreak/>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41262F">
        <w:rPr>
          <w:sz w:val="22"/>
          <w:szCs w:val="22"/>
        </w:rPr>
        <w:t xml:space="preserve"> The U.S. Food and Drug Administration regulation and California law also establish limits for contaminants in bottled water that provide the same protection for public health.</w:t>
      </w:r>
    </w:p>
    <w:p w14:paraId="4DE4AE73" w14:textId="3DA07480"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w:t>
      </w:r>
      <w:r w:rsidR="00B853F8">
        <w:rPr>
          <w:sz w:val="22"/>
          <w:szCs w:val="22"/>
        </w:rPr>
        <w:t>C</w:t>
      </w:r>
      <w:r w:rsidR="00B853F8" w:rsidRPr="001F3468">
        <w:rPr>
          <w:sz w:val="22"/>
          <w:szCs w:val="22"/>
        </w:rPr>
        <w:t>oncentrations</w:t>
      </w:r>
      <w:r w:rsidRPr="001F3468">
        <w:rPr>
          <w:sz w:val="22"/>
          <w:szCs w:val="22"/>
        </w:rPr>
        <w:t xml:space="preserve">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3D8E62EA"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59055B5A"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4A4F2456"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1A756EF8"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262EF045" w14:textId="77777777" w:rsidR="00BC6327" w:rsidRPr="009B3115" w:rsidRDefault="00BC6327" w:rsidP="00D057C3">
            <w:pPr>
              <w:spacing w:line="220" w:lineRule="exact"/>
              <w:ind w:left="-108" w:right="-90"/>
              <w:jc w:val="center"/>
              <w:rPr>
                <w:b/>
                <w:sz w:val="18"/>
              </w:rPr>
            </w:pPr>
            <w:r w:rsidRPr="009B3115">
              <w:rPr>
                <w:b/>
                <w:sz w:val="18"/>
              </w:rPr>
              <w:t xml:space="preserve">Highest No. of </w:t>
            </w:r>
            <w:r w:rsidR="00181F3E" w:rsidRPr="009B3115">
              <w:rPr>
                <w:b/>
                <w:sz w:val="18"/>
              </w:rPr>
              <w:t>D</w:t>
            </w:r>
            <w:r w:rsidRPr="009B3115">
              <w:rPr>
                <w:b/>
                <w:sz w:val="18"/>
              </w:rPr>
              <w:t>etections</w:t>
            </w:r>
          </w:p>
        </w:tc>
        <w:tc>
          <w:tcPr>
            <w:tcW w:w="1685" w:type="dxa"/>
            <w:gridSpan w:val="2"/>
            <w:tcBorders>
              <w:top w:val="single" w:sz="18" w:space="0" w:color="auto"/>
              <w:bottom w:val="double" w:sz="6" w:space="0" w:color="auto"/>
            </w:tcBorders>
            <w:vAlign w:val="center"/>
          </w:tcPr>
          <w:p w14:paraId="71C4482D" w14:textId="77777777" w:rsidR="00BC6327" w:rsidRPr="009B3115" w:rsidRDefault="00BC6327" w:rsidP="00D057C3">
            <w:pPr>
              <w:spacing w:line="220" w:lineRule="exact"/>
              <w:jc w:val="center"/>
              <w:rPr>
                <w:b/>
                <w:sz w:val="18"/>
                <w:szCs w:val="18"/>
              </w:rPr>
            </w:pPr>
            <w:r w:rsidRPr="009B3115">
              <w:rPr>
                <w:b/>
                <w:sz w:val="18"/>
                <w:szCs w:val="18"/>
              </w:rPr>
              <w:t xml:space="preserve">No. of </w:t>
            </w:r>
            <w:r w:rsidR="00535F8B" w:rsidRPr="009B3115">
              <w:rPr>
                <w:b/>
                <w:sz w:val="18"/>
                <w:szCs w:val="18"/>
              </w:rPr>
              <w:t>M</w:t>
            </w:r>
            <w:r w:rsidRPr="009B3115">
              <w:rPr>
                <w:b/>
                <w:sz w:val="18"/>
                <w:szCs w:val="18"/>
              </w:rPr>
              <w:t xml:space="preserve">onths in </w:t>
            </w:r>
            <w:r w:rsidR="00535F8B" w:rsidRPr="009B3115">
              <w:rPr>
                <w:b/>
                <w:sz w:val="18"/>
                <w:szCs w:val="18"/>
              </w:rPr>
              <w:t>V</w:t>
            </w:r>
            <w:r w:rsidRPr="009B3115">
              <w:rPr>
                <w:b/>
                <w:sz w:val="18"/>
                <w:szCs w:val="18"/>
              </w:rPr>
              <w:t>iolation</w:t>
            </w:r>
          </w:p>
        </w:tc>
        <w:tc>
          <w:tcPr>
            <w:tcW w:w="2249" w:type="dxa"/>
            <w:gridSpan w:val="3"/>
            <w:tcBorders>
              <w:top w:val="single" w:sz="18" w:space="0" w:color="auto"/>
              <w:bottom w:val="double" w:sz="6" w:space="0" w:color="auto"/>
            </w:tcBorders>
            <w:vAlign w:val="center"/>
          </w:tcPr>
          <w:p w14:paraId="1211E0A2" w14:textId="77777777" w:rsidR="00BC6327" w:rsidRPr="009B3115" w:rsidRDefault="00BC6327" w:rsidP="00D057C3">
            <w:pPr>
              <w:pStyle w:val="Heading7"/>
              <w:spacing w:line="240" w:lineRule="auto"/>
              <w:rPr>
                <w:rFonts w:ascii="Times New Roman" w:hAnsi="Times New Roman"/>
                <w:bCs w:val="0"/>
              </w:rPr>
            </w:pPr>
            <w:r w:rsidRPr="009B3115">
              <w:rPr>
                <w:rFonts w:ascii="Times New Roman" w:hAnsi="Times New Roman"/>
                <w:bCs w:val="0"/>
              </w:rPr>
              <w:t>MCL</w:t>
            </w:r>
          </w:p>
        </w:tc>
        <w:tc>
          <w:tcPr>
            <w:tcW w:w="1080" w:type="dxa"/>
            <w:tcBorders>
              <w:top w:val="single" w:sz="18" w:space="0" w:color="auto"/>
              <w:bottom w:val="double" w:sz="6" w:space="0" w:color="auto"/>
            </w:tcBorders>
            <w:vAlign w:val="center"/>
          </w:tcPr>
          <w:p w14:paraId="52E36B1C"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7990FD37" w14:textId="77777777" w:rsidR="00BC6327" w:rsidRPr="00A44246" w:rsidRDefault="00BC6327" w:rsidP="00D057C3">
            <w:pPr>
              <w:jc w:val="center"/>
              <w:rPr>
                <w:b/>
                <w:sz w:val="18"/>
              </w:rPr>
            </w:pPr>
            <w:r w:rsidRPr="00A44246">
              <w:rPr>
                <w:b/>
                <w:sz w:val="18"/>
              </w:rPr>
              <w:t>Typical Source of Bacteria</w:t>
            </w:r>
          </w:p>
        </w:tc>
      </w:tr>
      <w:tr w:rsidR="00BC6327" w:rsidRPr="00A44246" w14:paraId="707EA196" w14:textId="77777777" w:rsidTr="00535F8B">
        <w:trPr>
          <w:cantSplit/>
          <w:jc w:val="center"/>
        </w:trPr>
        <w:tc>
          <w:tcPr>
            <w:tcW w:w="2249" w:type="dxa"/>
            <w:gridSpan w:val="2"/>
            <w:tcBorders>
              <w:top w:val="nil"/>
              <w:left w:val="single" w:sz="6" w:space="0" w:color="auto"/>
              <w:bottom w:val="single" w:sz="4" w:space="0" w:color="auto"/>
            </w:tcBorders>
          </w:tcPr>
          <w:p w14:paraId="5931CCBC"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66882BCD" w14:textId="77777777" w:rsidR="00BC6327" w:rsidRPr="00A44246" w:rsidRDefault="00BC6327" w:rsidP="00D057C3">
            <w:pPr>
              <w:ind w:left="-108" w:right="-90"/>
              <w:jc w:val="center"/>
              <w:rPr>
                <w:sz w:val="16"/>
                <w:szCs w:val="16"/>
              </w:rPr>
            </w:pPr>
            <w:r w:rsidRPr="00A44246">
              <w:rPr>
                <w:sz w:val="16"/>
                <w:szCs w:val="16"/>
              </w:rPr>
              <w:t>(In a mo.)</w:t>
            </w:r>
          </w:p>
          <w:p w14:paraId="110539B5" w14:textId="27BD27E2" w:rsidR="00BC6327" w:rsidRPr="009D0853" w:rsidRDefault="009F74D3" w:rsidP="00D057C3">
            <w:pPr>
              <w:ind w:left="-108" w:right="-90"/>
              <w:jc w:val="center"/>
              <w:rPr>
                <w:sz w:val="18"/>
              </w:rPr>
            </w:pPr>
            <w:r>
              <w:rPr>
                <w:sz w:val="18"/>
              </w:rPr>
              <w:t>0</w:t>
            </w:r>
          </w:p>
        </w:tc>
        <w:tc>
          <w:tcPr>
            <w:tcW w:w="1685" w:type="dxa"/>
            <w:gridSpan w:val="2"/>
            <w:tcBorders>
              <w:top w:val="nil"/>
              <w:bottom w:val="single" w:sz="4" w:space="0" w:color="auto"/>
            </w:tcBorders>
          </w:tcPr>
          <w:p w14:paraId="10838D41" w14:textId="7F57FC58" w:rsidR="00BC6327" w:rsidRPr="00A44246" w:rsidRDefault="00E136CC" w:rsidP="00D057C3">
            <w:pPr>
              <w:jc w:val="center"/>
              <w:rPr>
                <w:sz w:val="18"/>
              </w:rPr>
            </w:pPr>
            <w:r>
              <w:rPr>
                <w:sz w:val="18"/>
              </w:rPr>
              <w:t>0</w:t>
            </w:r>
          </w:p>
        </w:tc>
        <w:tc>
          <w:tcPr>
            <w:tcW w:w="2249" w:type="dxa"/>
            <w:gridSpan w:val="3"/>
            <w:tcBorders>
              <w:top w:val="nil"/>
              <w:bottom w:val="single" w:sz="4" w:space="0" w:color="auto"/>
            </w:tcBorders>
          </w:tcPr>
          <w:p w14:paraId="046CB6C5" w14:textId="3198F9D9" w:rsidR="00BC6327" w:rsidRDefault="009F74D3" w:rsidP="008F7660">
            <w:pPr>
              <w:ind w:left="-54" w:right="-72"/>
              <w:rPr>
                <w:sz w:val="18"/>
              </w:rPr>
            </w:pPr>
            <w:r>
              <w:rPr>
                <w:sz w:val="18"/>
              </w:rPr>
              <w:t xml:space="preserve">                 </w:t>
            </w:r>
          </w:p>
          <w:p w14:paraId="21CEA871" w14:textId="74A1F624" w:rsidR="009F74D3" w:rsidRPr="00A44246" w:rsidRDefault="009F74D3" w:rsidP="008F7660">
            <w:pPr>
              <w:ind w:left="-54" w:right="-72"/>
              <w:rPr>
                <w:sz w:val="18"/>
              </w:rPr>
            </w:pPr>
          </w:p>
        </w:tc>
        <w:tc>
          <w:tcPr>
            <w:tcW w:w="1080" w:type="dxa"/>
            <w:tcBorders>
              <w:top w:val="nil"/>
              <w:bottom w:val="single" w:sz="4" w:space="0" w:color="auto"/>
            </w:tcBorders>
          </w:tcPr>
          <w:p w14:paraId="1020C8E0"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54C6FA56" w14:textId="77777777" w:rsidR="00BC6327" w:rsidRPr="00A44246" w:rsidRDefault="00BC6327" w:rsidP="00D057C3">
            <w:pPr>
              <w:rPr>
                <w:sz w:val="18"/>
              </w:rPr>
            </w:pPr>
            <w:r w:rsidRPr="00A44246">
              <w:rPr>
                <w:sz w:val="18"/>
              </w:rPr>
              <w:t>Naturally present in the environment</w:t>
            </w:r>
          </w:p>
        </w:tc>
      </w:tr>
      <w:tr w:rsidR="008F7660" w:rsidRPr="00A44246" w14:paraId="5B99DF0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509EA5B"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2870906F" w14:textId="77777777" w:rsidR="005540D9" w:rsidRPr="00A44246" w:rsidRDefault="005540D9" w:rsidP="005540D9">
            <w:pPr>
              <w:ind w:left="-115" w:right="-86"/>
              <w:jc w:val="center"/>
              <w:rPr>
                <w:sz w:val="16"/>
                <w:szCs w:val="16"/>
              </w:rPr>
            </w:pPr>
            <w:r w:rsidRPr="00A44246">
              <w:rPr>
                <w:sz w:val="16"/>
                <w:szCs w:val="16"/>
              </w:rPr>
              <w:t>(In the year)</w:t>
            </w:r>
          </w:p>
          <w:p w14:paraId="0161B0F8" w14:textId="042979CF" w:rsidR="008F7660" w:rsidRPr="00A44246" w:rsidRDefault="0033677D"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1BCEC7E1" w14:textId="514E0A38" w:rsidR="008F7660" w:rsidRPr="00A44246" w:rsidRDefault="0033677D" w:rsidP="00D057C3">
            <w:pPr>
              <w:jc w:val="center"/>
              <w:rPr>
                <w:sz w:val="18"/>
              </w:rPr>
            </w:pPr>
            <w:r>
              <w:rPr>
                <w:sz w:val="18"/>
              </w:rPr>
              <w:t>0</w:t>
            </w:r>
          </w:p>
        </w:tc>
        <w:tc>
          <w:tcPr>
            <w:tcW w:w="2249" w:type="dxa"/>
            <w:gridSpan w:val="3"/>
            <w:tcBorders>
              <w:top w:val="single" w:sz="4" w:space="0" w:color="auto"/>
              <w:bottom w:val="single" w:sz="4" w:space="0" w:color="auto"/>
            </w:tcBorders>
          </w:tcPr>
          <w:p w14:paraId="66D6B58A"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55FF5A51"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4038BC3A" w14:textId="77777777" w:rsidR="008F7660" w:rsidRPr="00A44246" w:rsidRDefault="005540D9" w:rsidP="00D057C3">
            <w:pPr>
              <w:rPr>
                <w:sz w:val="18"/>
              </w:rPr>
            </w:pPr>
            <w:r w:rsidRPr="00A44246">
              <w:rPr>
                <w:sz w:val="18"/>
              </w:rPr>
              <w:t>Human and animal fecal waste</w:t>
            </w:r>
          </w:p>
        </w:tc>
      </w:tr>
      <w:tr w:rsidR="005540D9" w:rsidRPr="00A44246" w14:paraId="0C545700"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390CEC5A" w14:textId="77777777" w:rsidR="005540D9" w:rsidRPr="00A44246" w:rsidRDefault="005540D9" w:rsidP="005540D9">
            <w:pPr>
              <w:jc w:val="center"/>
              <w:rPr>
                <w:i/>
                <w:sz w:val="18"/>
              </w:rPr>
            </w:pPr>
            <w:r w:rsidRPr="00A44246">
              <w:rPr>
                <w:i/>
                <w:sz w:val="18"/>
              </w:rPr>
              <w:t>E. coli</w:t>
            </w:r>
          </w:p>
          <w:p w14:paraId="3FD3FB02"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42514C0D" w14:textId="77777777" w:rsidR="002F6EC9" w:rsidRPr="00A44246" w:rsidRDefault="005540D9" w:rsidP="002F6EC9">
            <w:pPr>
              <w:ind w:left="-115" w:right="-86"/>
              <w:jc w:val="center"/>
              <w:rPr>
                <w:sz w:val="18"/>
              </w:rPr>
            </w:pPr>
            <w:r w:rsidRPr="00A44246">
              <w:rPr>
                <w:sz w:val="16"/>
                <w:szCs w:val="16"/>
              </w:rPr>
              <w:t>(</w:t>
            </w:r>
            <w:r w:rsidR="003E7032">
              <w:rPr>
                <w:sz w:val="16"/>
                <w:szCs w:val="16"/>
              </w:rPr>
              <w:t>In the year</w:t>
            </w:r>
            <w:r w:rsidR="002F6EC9" w:rsidRPr="00A44246">
              <w:rPr>
                <w:sz w:val="16"/>
                <w:szCs w:val="16"/>
              </w:rPr>
              <w:t>)</w:t>
            </w:r>
          </w:p>
        </w:tc>
        <w:tc>
          <w:tcPr>
            <w:tcW w:w="1685" w:type="dxa"/>
            <w:gridSpan w:val="2"/>
            <w:tcBorders>
              <w:top w:val="single" w:sz="4" w:space="0" w:color="auto"/>
              <w:bottom w:val="single" w:sz="4" w:space="0" w:color="auto"/>
            </w:tcBorders>
          </w:tcPr>
          <w:p w14:paraId="43DF5DC6" w14:textId="47497CA1" w:rsidR="005540D9" w:rsidRPr="00A44246" w:rsidRDefault="0033677D" w:rsidP="00D057C3">
            <w:pPr>
              <w:jc w:val="center"/>
              <w:rPr>
                <w:sz w:val="18"/>
              </w:rPr>
            </w:pPr>
            <w:r>
              <w:rPr>
                <w:sz w:val="18"/>
              </w:rPr>
              <w:t>0</w:t>
            </w:r>
          </w:p>
        </w:tc>
        <w:tc>
          <w:tcPr>
            <w:tcW w:w="2249" w:type="dxa"/>
            <w:gridSpan w:val="3"/>
            <w:tcBorders>
              <w:top w:val="single" w:sz="4" w:space="0" w:color="auto"/>
              <w:bottom w:val="single" w:sz="4" w:space="0" w:color="auto"/>
            </w:tcBorders>
          </w:tcPr>
          <w:p w14:paraId="6B1D409B"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5C4465AE"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46FDA94A" w14:textId="77777777" w:rsidR="005540D9" w:rsidRPr="00A44246" w:rsidRDefault="002F6EC9" w:rsidP="00D057C3">
            <w:pPr>
              <w:rPr>
                <w:sz w:val="18"/>
              </w:rPr>
            </w:pPr>
            <w:r w:rsidRPr="00A44246">
              <w:rPr>
                <w:sz w:val="18"/>
              </w:rPr>
              <w:t>Human and animal fecal waste</w:t>
            </w:r>
          </w:p>
        </w:tc>
      </w:tr>
      <w:tr w:rsidR="00172215" w:rsidRPr="001F3468" w14:paraId="2C097845"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1A9A49AF" w14:textId="37C2C48B" w:rsidR="00172215" w:rsidRPr="00A44246" w:rsidRDefault="00172215" w:rsidP="00D057C3">
            <w:pPr>
              <w:rPr>
                <w:sz w:val="16"/>
                <w:szCs w:val="16"/>
              </w:rPr>
            </w:pPr>
          </w:p>
        </w:tc>
      </w:tr>
      <w:tr w:rsidR="00BC6327" w:rsidRPr="001F3468" w14:paraId="7BFA0701"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0257C3A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51A76C9B" w14:textId="77777777" w:rsidTr="00535F8B">
        <w:trPr>
          <w:jc w:val="center"/>
        </w:trPr>
        <w:tc>
          <w:tcPr>
            <w:tcW w:w="2241" w:type="dxa"/>
            <w:tcBorders>
              <w:top w:val="single" w:sz="18" w:space="0" w:color="auto"/>
              <w:left w:val="single" w:sz="6" w:space="0" w:color="auto"/>
              <w:bottom w:val="double" w:sz="6" w:space="0" w:color="auto"/>
            </w:tcBorders>
            <w:vAlign w:val="center"/>
          </w:tcPr>
          <w:p w14:paraId="41EB9EB0"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73390F2"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604C4092"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685604C4"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4701CA57"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2ABC3E1A"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12A744C3"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3605B419"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13DAF2F5" w14:textId="77777777" w:rsidR="00B44817" w:rsidRPr="001F3468" w:rsidRDefault="00B44817" w:rsidP="00B44817">
            <w:pPr>
              <w:jc w:val="center"/>
              <w:rPr>
                <w:b/>
                <w:sz w:val="18"/>
              </w:rPr>
            </w:pPr>
            <w:r w:rsidRPr="001F3468">
              <w:rPr>
                <w:b/>
                <w:sz w:val="18"/>
              </w:rPr>
              <w:t>Typical Source of Contaminant</w:t>
            </w:r>
          </w:p>
        </w:tc>
      </w:tr>
      <w:tr w:rsidR="00694E14" w:rsidRPr="001F3468" w14:paraId="1413A644" w14:textId="77777777" w:rsidTr="00DC07B8">
        <w:trPr>
          <w:jc w:val="center"/>
        </w:trPr>
        <w:tc>
          <w:tcPr>
            <w:tcW w:w="2241" w:type="dxa"/>
            <w:tcBorders>
              <w:top w:val="nil"/>
              <w:left w:val="single" w:sz="6" w:space="0" w:color="auto"/>
              <w:bottom w:val="nil"/>
            </w:tcBorders>
          </w:tcPr>
          <w:p w14:paraId="1EFE5AB7" w14:textId="77777777" w:rsidR="00694E14" w:rsidRPr="001F3468" w:rsidRDefault="00694E14" w:rsidP="00694E14">
            <w:pPr>
              <w:rPr>
                <w:sz w:val="18"/>
              </w:rPr>
            </w:pPr>
            <w:r w:rsidRPr="001F3468">
              <w:rPr>
                <w:sz w:val="18"/>
              </w:rPr>
              <w:t>Lead (ppb)</w:t>
            </w:r>
          </w:p>
        </w:tc>
        <w:tc>
          <w:tcPr>
            <w:tcW w:w="810" w:type="dxa"/>
            <w:gridSpan w:val="2"/>
            <w:tcBorders>
              <w:top w:val="nil"/>
            </w:tcBorders>
            <w:vAlign w:val="center"/>
          </w:tcPr>
          <w:p w14:paraId="1EEAE13E" w14:textId="47A2D873" w:rsidR="00694E14" w:rsidRPr="001F3468" w:rsidRDefault="00484E94" w:rsidP="00694E14">
            <w:pPr>
              <w:jc w:val="center"/>
              <w:rPr>
                <w:sz w:val="18"/>
              </w:rPr>
            </w:pPr>
            <w:r>
              <w:rPr>
                <w:sz w:val="18"/>
              </w:rPr>
              <w:t>202</w:t>
            </w:r>
            <w:r w:rsidR="00160E1B">
              <w:rPr>
                <w:sz w:val="18"/>
              </w:rPr>
              <w:t>4</w:t>
            </w:r>
          </w:p>
        </w:tc>
        <w:tc>
          <w:tcPr>
            <w:tcW w:w="900" w:type="dxa"/>
            <w:gridSpan w:val="2"/>
            <w:tcBorders>
              <w:top w:val="nil"/>
            </w:tcBorders>
            <w:vAlign w:val="center"/>
          </w:tcPr>
          <w:p w14:paraId="33CFDB4B" w14:textId="77777777" w:rsidR="00694E14" w:rsidRPr="001F3468" w:rsidRDefault="00694E14" w:rsidP="00694E14">
            <w:pPr>
              <w:jc w:val="center"/>
              <w:rPr>
                <w:sz w:val="18"/>
              </w:rPr>
            </w:pPr>
            <w:r>
              <w:rPr>
                <w:sz w:val="18"/>
              </w:rPr>
              <w:t>10</w:t>
            </w:r>
          </w:p>
        </w:tc>
        <w:tc>
          <w:tcPr>
            <w:tcW w:w="991" w:type="dxa"/>
            <w:tcBorders>
              <w:top w:val="nil"/>
              <w:bottom w:val="nil"/>
            </w:tcBorders>
            <w:vAlign w:val="center"/>
          </w:tcPr>
          <w:p w14:paraId="481CA8EF" w14:textId="495BAD27" w:rsidR="00694E14" w:rsidRPr="001F3468" w:rsidRDefault="00AB75D0" w:rsidP="00AB75D0">
            <w:pPr>
              <w:rPr>
                <w:sz w:val="18"/>
              </w:rPr>
            </w:pPr>
            <w:r>
              <w:rPr>
                <w:sz w:val="18"/>
              </w:rPr>
              <w:t xml:space="preserve">     N/D</w:t>
            </w:r>
          </w:p>
        </w:tc>
        <w:tc>
          <w:tcPr>
            <w:tcW w:w="1080" w:type="dxa"/>
            <w:tcBorders>
              <w:top w:val="nil"/>
              <w:bottom w:val="nil"/>
            </w:tcBorders>
            <w:vAlign w:val="center"/>
          </w:tcPr>
          <w:p w14:paraId="0E89A6C1" w14:textId="77777777" w:rsidR="00694E14" w:rsidRPr="001F3468" w:rsidRDefault="00694E14" w:rsidP="00694E14">
            <w:pPr>
              <w:jc w:val="center"/>
              <w:rPr>
                <w:sz w:val="18"/>
              </w:rPr>
            </w:pPr>
            <w:r>
              <w:rPr>
                <w:sz w:val="18"/>
              </w:rPr>
              <w:t>0</w:t>
            </w:r>
          </w:p>
        </w:tc>
        <w:tc>
          <w:tcPr>
            <w:tcW w:w="540" w:type="dxa"/>
            <w:tcBorders>
              <w:top w:val="nil"/>
              <w:bottom w:val="nil"/>
            </w:tcBorders>
          </w:tcPr>
          <w:p w14:paraId="51CEE9FE" w14:textId="77777777" w:rsidR="00694E14" w:rsidRPr="001F3468" w:rsidRDefault="00694E14" w:rsidP="00694E14">
            <w:pPr>
              <w:jc w:val="center"/>
              <w:rPr>
                <w:sz w:val="18"/>
              </w:rPr>
            </w:pPr>
            <w:r w:rsidRPr="001F3468">
              <w:rPr>
                <w:sz w:val="18"/>
              </w:rPr>
              <w:t>15</w:t>
            </w:r>
          </w:p>
        </w:tc>
        <w:tc>
          <w:tcPr>
            <w:tcW w:w="629" w:type="dxa"/>
            <w:tcBorders>
              <w:top w:val="nil"/>
              <w:bottom w:val="nil"/>
            </w:tcBorders>
          </w:tcPr>
          <w:p w14:paraId="09F391BD" w14:textId="77777777" w:rsidR="00694E14" w:rsidRPr="001F3468" w:rsidRDefault="00694E14" w:rsidP="00694E14">
            <w:pPr>
              <w:jc w:val="center"/>
              <w:rPr>
                <w:sz w:val="18"/>
              </w:rPr>
            </w:pPr>
            <w:r w:rsidRPr="001F3468">
              <w:rPr>
                <w:sz w:val="18"/>
              </w:rPr>
              <w:t>0.2</w:t>
            </w:r>
          </w:p>
        </w:tc>
        <w:tc>
          <w:tcPr>
            <w:tcW w:w="1350" w:type="dxa"/>
            <w:gridSpan w:val="2"/>
            <w:tcBorders>
              <w:top w:val="nil"/>
              <w:bottom w:val="nil"/>
            </w:tcBorders>
          </w:tcPr>
          <w:p w14:paraId="602AB8AE" w14:textId="0F7B1724" w:rsidR="00694E14" w:rsidRPr="001D7D91" w:rsidRDefault="004E7FCA" w:rsidP="00694E14">
            <w:pPr>
              <w:jc w:val="center"/>
              <w:rPr>
                <w:sz w:val="17"/>
                <w:szCs w:val="16"/>
              </w:rPr>
            </w:pPr>
            <w:r w:rsidRPr="00361786">
              <w:rPr>
                <w:sz w:val="17"/>
                <w:szCs w:val="16"/>
              </w:rPr>
              <w:t>0</w:t>
            </w:r>
          </w:p>
        </w:tc>
        <w:tc>
          <w:tcPr>
            <w:tcW w:w="2251" w:type="dxa"/>
            <w:tcBorders>
              <w:top w:val="nil"/>
              <w:bottom w:val="nil"/>
              <w:right w:val="single" w:sz="6" w:space="0" w:color="auto"/>
            </w:tcBorders>
          </w:tcPr>
          <w:p w14:paraId="61FBCDD1" w14:textId="77777777" w:rsidR="00694E14" w:rsidRPr="001D7D91" w:rsidRDefault="00694E14" w:rsidP="00694E14">
            <w:pPr>
              <w:rPr>
                <w:sz w:val="17"/>
                <w:szCs w:val="16"/>
              </w:rPr>
            </w:pPr>
            <w:r w:rsidRPr="001D7D91">
              <w:rPr>
                <w:sz w:val="17"/>
                <w:szCs w:val="16"/>
              </w:rPr>
              <w:t>Internal corrosion of household water plumbing systems; discharges from industrial manufacturers; erosion of natural deposits</w:t>
            </w:r>
          </w:p>
        </w:tc>
      </w:tr>
      <w:tr w:rsidR="00694E14" w:rsidRPr="001F3468" w14:paraId="3E7ADF5A" w14:textId="77777777" w:rsidTr="00DC07B8">
        <w:trPr>
          <w:jc w:val="center"/>
        </w:trPr>
        <w:tc>
          <w:tcPr>
            <w:tcW w:w="2241" w:type="dxa"/>
            <w:tcBorders>
              <w:left w:val="single" w:sz="6" w:space="0" w:color="auto"/>
              <w:bottom w:val="single" w:sz="18" w:space="0" w:color="auto"/>
            </w:tcBorders>
          </w:tcPr>
          <w:p w14:paraId="50DE424A" w14:textId="77777777" w:rsidR="00694E14" w:rsidRPr="001F3468" w:rsidRDefault="00694E14" w:rsidP="00694E14">
            <w:pPr>
              <w:rPr>
                <w:sz w:val="18"/>
              </w:rPr>
            </w:pPr>
            <w:r w:rsidRPr="001F3468">
              <w:rPr>
                <w:sz w:val="18"/>
              </w:rPr>
              <w:t>Copper (ppm)</w:t>
            </w:r>
          </w:p>
        </w:tc>
        <w:tc>
          <w:tcPr>
            <w:tcW w:w="810" w:type="dxa"/>
            <w:gridSpan w:val="2"/>
            <w:tcBorders>
              <w:bottom w:val="single" w:sz="18" w:space="0" w:color="auto"/>
            </w:tcBorders>
            <w:vAlign w:val="center"/>
          </w:tcPr>
          <w:p w14:paraId="79A1E493" w14:textId="09F7356E" w:rsidR="00694E14" w:rsidRPr="001F3468" w:rsidRDefault="00484E94" w:rsidP="00694E14">
            <w:pPr>
              <w:jc w:val="center"/>
              <w:rPr>
                <w:sz w:val="18"/>
              </w:rPr>
            </w:pPr>
            <w:r>
              <w:rPr>
                <w:sz w:val="18"/>
              </w:rPr>
              <w:t>202</w:t>
            </w:r>
            <w:r w:rsidR="00160E1B">
              <w:rPr>
                <w:sz w:val="18"/>
              </w:rPr>
              <w:t>4</w:t>
            </w:r>
          </w:p>
        </w:tc>
        <w:tc>
          <w:tcPr>
            <w:tcW w:w="900" w:type="dxa"/>
            <w:gridSpan w:val="2"/>
            <w:tcBorders>
              <w:bottom w:val="single" w:sz="18" w:space="0" w:color="auto"/>
            </w:tcBorders>
            <w:vAlign w:val="center"/>
          </w:tcPr>
          <w:p w14:paraId="52CAD77C" w14:textId="77777777" w:rsidR="00694E14" w:rsidRPr="001F3468" w:rsidRDefault="00694E14" w:rsidP="00694E14">
            <w:pPr>
              <w:jc w:val="center"/>
              <w:rPr>
                <w:sz w:val="18"/>
              </w:rPr>
            </w:pPr>
            <w:r>
              <w:rPr>
                <w:sz w:val="18"/>
              </w:rPr>
              <w:t>10</w:t>
            </w:r>
          </w:p>
        </w:tc>
        <w:tc>
          <w:tcPr>
            <w:tcW w:w="991" w:type="dxa"/>
            <w:tcBorders>
              <w:bottom w:val="single" w:sz="18" w:space="0" w:color="auto"/>
            </w:tcBorders>
            <w:vAlign w:val="center"/>
          </w:tcPr>
          <w:p w14:paraId="4AB98218" w14:textId="780F0E2F" w:rsidR="00694E14" w:rsidRPr="00934818" w:rsidRDefault="00AB75D0" w:rsidP="00694E14">
            <w:pPr>
              <w:jc w:val="center"/>
              <w:rPr>
                <w:sz w:val="18"/>
              </w:rPr>
            </w:pPr>
            <w:r w:rsidRPr="00934818">
              <w:rPr>
                <w:sz w:val="18"/>
              </w:rPr>
              <w:t>0</w:t>
            </w:r>
            <w:r w:rsidR="00D5079C" w:rsidRPr="00934818">
              <w:rPr>
                <w:sz w:val="18"/>
              </w:rPr>
              <w:t>.</w:t>
            </w:r>
            <w:r w:rsidR="00934818" w:rsidRPr="00934818">
              <w:rPr>
                <w:sz w:val="18"/>
              </w:rPr>
              <w:t>19</w:t>
            </w:r>
          </w:p>
        </w:tc>
        <w:tc>
          <w:tcPr>
            <w:tcW w:w="1080" w:type="dxa"/>
            <w:tcBorders>
              <w:bottom w:val="single" w:sz="18" w:space="0" w:color="auto"/>
            </w:tcBorders>
            <w:vAlign w:val="center"/>
          </w:tcPr>
          <w:p w14:paraId="49C0A896" w14:textId="77777777" w:rsidR="00694E14" w:rsidRPr="001F3468" w:rsidRDefault="00694E14" w:rsidP="00694E14">
            <w:pPr>
              <w:jc w:val="center"/>
              <w:rPr>
                <w:sz w:val="18"/>
              </w:rPr>
            </w:pPr>
            <w:r>
              <w:rPr>
                <w:sz w:val="18"/>
              </w:rPr>
              <w:t>0</w:t>
            </w:r>
          </w:p>
        </w:tc>
        <w:tc>
          <w:tcPr>
            <w:tcW w:w="540" w:type="dxa"/>
            <w:tcBorders>
              <w:bottom w:val="single" w:sz="18" w:space="0" w:color="auto"/>
            </w:tcBorders>
          </w:tcPr>
          <w:p w14:paraId="7F106279" w14:textId="77777777" w:rsidR="00694E14" w:rsidRPr="001F3468" w:rsidRDefault="00694E14" w:rsidP="00694E14">
            <w:pPr>
              <w:jc w:val="center"/>
              <w:rPr>
                <w:sz w:val="18"/>
              </w:rPr>
            </w:pPr>
            <w:r w:rsidRPr="001F3468">
              <w:rPr>
                <w:sz w:val="18"/>
              </w:rPr>
              <w:t>1.3</w:t>
            </w:r>
          </w:p>
        </w:tc>
        <w:tc>
          <w:tcPr>
            <w:tcW w:w="629" w:type="dxa"/>
            <w:tcBorders>
              <w:bottom w:val="single" w:sz="18" w:space="0" w:color="auto"/>
            </w:tcBorders>
          </w:tcPr>
          <w:p w14:paraId="329EAFF2" w14:textId="77777777" w:rsidR="00694E14" w:rsidRPr="001F3468" w:rsidRDefault="00694E14" w:rsidP="00694E14">
            <w:pPr>
              <w:jc w:val="center"/>
              <w:rPr>
                <w:sz w:val="18"/>
              </w:rPr>
            </w:pPr>
            <w:r w:rsidRPr="001F3468">
              <w:rPr>
                <w:sz w:val="18"/>
              </w:rPr>
              <w:t>0.3</w:t>
            </w:r>
          </w:p>
        </w:tc>
        <w:tc>
          <w:tcPr>
            <w:tcW w:w="1350" w:type="dxa"/>
            <w:gridSpan w:val="2"/>
            <w:tcBorders>
              <w:bottom w:val="single" w:sz="18" w:space="0" w:color="auto"/>
            </w:tcBorders>
          </w:tcPr>
          <w:p w14:paraId="0CD0B7A6" w14:textId="77777777" w:rsidR="00694E14" w:rsidRPr="001D7D91" w:rsidRDefault="00694E14" w:rsidP="00694E14">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3E2221E3" w14:textId="77777777" w:rsidR="00694E14" w:rsidRPr="00A27B94" w:rsidRDefault="00694E14" w:rsidP="00694E14">
            <w:pPr>
              <w:rPr>
                <w:sz w:val="14"/>
                <w:szCs w:val="14"/>
              </w:rPr>
            </w:pPr>
            <w:r w:rsidRPr="00A27B94">
              <w:rPr>
                <w:sz w:val="14"/>
                <w:szCs w:val="14"/>
              </w:rPr>
              <w:t>Internal corrosion of household plumbing systems; erosion of natural deposits; leaching from wood preservatives</w:t>
            </w:r>
          </w:p>
        </w:tc>
      </w:tr>
    </w:tbl>
    <w:p w14:paraId="0AD74A07"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54B5F13"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03FA937"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6E57347C" w14:textId="77777777" w:rsidTr="00E92E9C">
        <w:trPr>
          <w:jc w:val="center"/>
        </w:trPr>
        <w:tc>
          <w:tcPr>
            <w:tcW w:w="2250" w:type="dxa"/>
            <w:tcBorders>
              <w:top w:val="single" w:sz="18" w:space="0" w:color="auto"/>
              <w:left w:val="single" w:sz="6" w:space="0" w:color="auto"/>
              <w:bottom w:val="double" w:sz="6" w:space="0" w:color="auto"/>
            </w:tcBorders>
            <w:vAlign w:val="center"/>
          </w:tcPr>
          <w:p w14:paraId="578B294E"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10BC6F8E"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104260"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12CF21AA"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2F4B207F"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702A6247"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25093C33" w14:textId="77777777" w:rsidR="00B3023D" w:rsidRPr="001F3468" w:rsidRDefault="00B3023D" w:rsidP="002F6EC9">
            <w:pPr>
              <w:keepNext/>
              <w:jc w:val="center"/>
              <w:rPr>
                <w:b/>
                <w:sz w:val="18"/>
              </w:rPr>
            </w:pPr>
            <w:r w:rsidRPr="001F3468">
              <w:rPr>
                <w:b/>
                <w:sz w:val="18"/>
              </w:rPr>
              <w:t>Typical Source of Contaminant</w:t>
            </w:r>
          </w:p>
        </w:tc>
      </w:tr>
      <w:tr w:rsidR="00BC6ED3" w:rsidRPr="001F3468" w14:paraId="4C629F59" w14:textId="77777777" w:rsidTr="006F6507">
        <w:trPr>
          <w:jc w:val="center"/>
        </w:trPr>
        <w:tc>
          <w:tcPr>
            <w:tcW w:w="2250" w:type="dxa"/>
            <w:tcBorders>
              <w:top w:val="nil"/>
              <w:left w:val="single" w:sz="6" w:space="0" w:color="auto"/>
              <w:bottom w:val="single" w:sz="4" w:space="0" w:color="auto"/>
            </w:tcBorders>
          </w:tcPr>
          <w:p w14:paraId="22856F96" w14:textId="77777777" w:rsidR="00BC6ED3" w:rsidRPr="001F3468" w:rsidRDefault="00BC6ED3" w:rsidP="00BC6ED3">
            <w:pPr>
              <w:keepNext/>
              <w:rPr>
                <w:sz w:val="18"/>
              </w:rPr>
            </w:pPr>
            <w:r w:rsidRPr="001F3468">
              <w:rPr>
                <w:sz w:val="18"/>
              </w:rPr>
              <w:t>Sodium (ppm)</w:t>
            </w:r>
          </w:p>
        </w:tc>
        <w:tc>
          <w:tcPr>
            <w:tcW w:w="1008" w:type="dxa"/>
            <w:gridSpan w:val="2"/>
            <w:tcBorders>
              <w:top w:val="nil"/>
              <w:bottom w:val="single" w:sz="4" w:space="0" w:color="auto"/>
            </w:tcBorders>
            <w:vAlign w:val="center"/>
          </w:tcPr>
          <w:p w14:paraId="74168EC0" w14:textId="1D0D05F3" w:rsidR="00BC6ED3" w:rsidRPr="001F3468" w:rsidRDefault="00BC6ED3" w:rsidP="00BC6ED3">
            <w:pPr>
              <w:keepNext/>
              <w:jc w:val="center"/>
              <w:rPr>
                <w:sz w:val="18"/>
              </w:rPr>
            </w:pPr>
            <w:r>
              <w:rPr>
                <w:sz w:val="18"/>
              </w:rPr>
              <w:t>20</w:t>
            </w:r>
            <w:r w:rsidR="00BA4D8A">
              <w:rPr>
                <w:sz w:val="18"/>
              </w:rPr>
              <w:t>2</w:t>
            </w:r>
            <w:r w:rsidR="00B853F8">
              <w:rPr>
                <w:sz w:val="18"/>
              </w:rPr>
              <w:t>3</w:t>
            </w:r>
          </w:p>
        </w:tc>
        <w:tc>
          <w:tcPr>
            <w:tcW w:w="1350" w:type="dxa"/>
            <w:tcBorders>
              <w:top w:val="nil"/>
              <w:bottom w:val="single" w:sz="4" w:space="0" w:color="auto"/>
            </w:tcBorders>
            <w:vAlign w:val="center"/>
          </w:tcPr>
          <w:p w14:paraId="206F63F9" w14:textId="70A30C78" w:rsidR="00BC6ED3" w:rsidRPr="001F3468" w:rsidRDefault="00B853F8" w:rsidP="00BC6ED3">
            <w:pPr>
              <w:keepNext/>
              <w:jc w:val="center"/>
              <w:rPr>
                <w:sz w:val="18"/>
              </w:rPr>
            </w:pPr>
            <w:r>
              <w:rPr>
                <w:sz w:val="18"/>
              </w:rPr>
              <w:t>5</w:t>
            </w:r>
          </w:p>
        </w:tc>
        <w:tc>
          <w:tcPr>
            <w:tcW w:w="1440" w:type="dxa"/>
            <w:tcBorders>
              <w:top w:val="nil"/>
              <w:bottom w:val="single" w:sz="4" w:space="0" w:color="auto"/>
            </w:tcBorders>
            <w:vAlign w:val="center"/>
          </w:tcPr>
          <w:p w14:paraId="6C5B039F" w14:textId="77777777" w:rsidR="00BC6ED3" w:rsidRPr="001F3468" w:rsidRDefault="00BC6ED3" w:rsidP="00BC6ED3">
            <w:pPr>
              <w:keepNext/>
              <w:jc w:val="center"/>
              <w:rPr>
                <w:sz w:val="18"/>
              </w:rPr>
            </w:pPr>
            <w:r>
              <w:rPr>
                <w:sz w:val="18"/>
              </w:rPr>
              <w:t>N/A</w:t>
            </w:r>
          </w:p>
        </w:tc>
        <w:tc>
          <w:tcPr>
            <w:tcW w:w="900" w:type="dxa"/>
            <w:tcBorders>
              <w:top w:val="nil"/>
              <w:bottom w:val="single" w:sz="4" w:space="0" w:color="auto"/>
            </w:tcBorders>
          </w:tcPr>
          <w:p w14:paraId="7AA6E57E" w14:textId="77777777" w:rsidR="00BC6ED3" w:rsidRPr="001F3468" w:rsidRDefault="00BC6ED3" w:rsidP="00BC6ED3">
            <w:pPr>
              <w:keepNext/>
              <w:jc w:val="center"/>
              <w:rPr>
                <w:sz w:val="18"/>
              </w:rPr>
            </w:pPr>
            <w:r w:rsidRPr="001F3468">
              <w:rPr>
                <w:sz w:val="18"/>
              </w:rPr>
              <w:t>none</w:t>
            </w:r>
          </w:p>
        </w:tc>
        <w:tc>
          <w:tcPr>
            <w:tcW w:w="1080" w:type="dxa"/>
            <w:tcBorders>
              <w:top w:val="nil"/>
              <w:bottom w:val="single" w:sz="4" w:space="0" w:color="auto"/>
            </w:tcBorders>
          </w:tcPr>
          <w:p w14:paraId="6FBF00FE" w14:textId="77777777" w:rsidR="00BC6ED3" w:rsidRPr="001F3468" w:rsidRDefault="00BC6ED3" w:rsidP="00BC6ED3">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0D95F19C" w14:textId="77777777" w:rsidR="00BC6ED3" w:rsidRPr="001F3468" w:rsidRDefault="00BC6ED3" w:rsidP="00BC6ED3">
            <w:pPr>
              <w:keepNext/>
              <w:rPr>
                <w:sz w:val="18"/>
              </w:rPr>
            </w:pPr>
            <w:r w:rsidRPr="001F3468">
              <w:rPr>
                <w:sz w:val="18"/>
              </w:rPr>
              <w:t>Salt present in the water and is generally naturally occurring</w:t>
            </w:r>
          </w:p>
        </w:tc>
      </w:tr>
      <w:tr w:rsidR="00BC6ED3" w:rsidRPr="001F3468" w14:paraId="4FF0E515" w14:textId="77777777" w:rsidTr="006F6507">
        <w:trPr>
          <w:jc w:val="center"/>
        </w:trPr>
        <w:tc>
          <w:tcPr>
            <w:tcW w:w="2250" w:type="dxa"/>
            <w:tcBorders>
              <w:left w:val="single" w:sz="6" w:space="0" w:color="auto"/>
              <w:bottom w:val="single" w:sz="18" w:space="0" w:color="auto"/>
            </w:tcBorders>
          </w:tcPr>
          <w:p w14:paraId="7E880394" w14:textId="77777777" w:rsidR="00BC6ED3" w:rsidRPr="001F3468" w:rsidRDefault="00BC6ED3" w:rsidP="00BC6ED3">
            <w:pPr>
              <w:keepNext/>
              <w:rPr>
                <w:sz w:val="18"/>
              </w:rPr>
            </w:pPr>
            <w:r w:rsidRPr="001F3468">
              <w:rPr>
                <w:sz w:val="18"/>
              </w:rPr>
              <w:t>Hardness (ppm)</w:t>
            </w:r>
          </w:p>
        </w:tc>
        <w:tc>
          <w:tcPr>
            <w:tcW w:w="1008" w:type="dxa"/>
            <w:gridSpan w:val="2"/>
            <w:tcBorders>
              <w:bottom w:val="single" w:sz="18" w:space="0" w:color="auto"/>
            </w:tcBorders>
            <w:vAlign w:val="center"/>
          </w:tcPr>
          <w:p w14:paraId="42FE3456" w14:textId="4EB7EB16" w:rsidR="00BC6ED3" w:rsidRPr="001F3468" w:rsidRDefault="00BC6ED3" w:rsidP="00BC6ED3">
            <w:pPr>
              <w:keepNext/>
              <w:jc w:val="center"/>
              <w:rPr>
                <w:sz w:val="18"/>
              </w:rPr>
            </w:pPr>
            <w:r>
              <w:rPr>
                <w:sz w:val="18"/>
              </w:rPr>
              <w:t>20</w:t>
            </w:r>
            <w:r w:rsidR="00BA4D8A">
              <w:rPr>
                <w:sz w:val="18"/>
              </w:rPr>
              <w:t>2</w:t>
            </w:r>
            <w:r w:rsidR="00B853F8">
              <w:rPr>
                <w:sz w:val="18"/>
              </w:rPr>
              <w:t>3</w:t>
            </w:r>
          </w:p>
        </w:tc>
        <w:tc>
          <w:tcPr>
            <w:tcW w:w="1350" w:type="dxa"/>
            <w:tcBorders>
              <w:bottom w:val="single" w:sz="18" w:space="0" w:color="auto"/>
            </w:tcBorders>
            <w:vAlign w:val="center"/>
          </w:tcPr>
          <w:p w14:paraId="2D2A8C8D" w14:textId="66125ADD" w:rsidR="00BC6ED3" w:rsidRPr="001F3468" w:rsidRDefault="00B853F8" w:rsidP="00BC6ED3">
            <w:pPr>
              <w:keepNext/>
              <w:jc w:val="center"/>
              <w:rPr>
                <w:sz w:val="18"/>
              </w:rPr>
            </w:pPr>
            <w:r>
              <w:rPr>
                <w:sz w:val="18"/>
              </w:rPr>
              <w:t>200</w:t>
            </w:r>
          </w:p>
        </w:tc>
        <w:tc>
          <w:tcPr>
            <w:tcW w:w="1440" w:type="dxa"/>
            <w:tcBorders>
              <w:bottom w:val="single" w:sz="18" w:space="0" w:color="auto"/>
            </w:tcBorders>
            <w:vAlign w:val="center"/>
          </w:tcPr>
          <w:p w14:paraId="545ED7BC" w14:textId="77777777" w:rsidR="00BC6ED3" w:rsidRPr="001F3468" w:rsidRDefault="00BC6ED3" w:rsidP="00BC6ED3">
            <w:pPr>
              <w:keepNext/>
              <w:jc w:val="center"/>
              <w:rPr>
                <w:sz w:val="18"/>
              </w:rPr>
            </w:pPr>
            <w:r>
              <w:rPr>
                <w:sz w:val="18"/>
              </w:rPr>
              <w:t>N/A</w:t>
            </w:r>
          </w:p>
        </w:tc>
        <w:tc>
          <w:tcPr>
            <w:tcW w:w="900" w:type="dxa"/>
            <w:tcBorders>
              <w:bottom w:val="single" w:sz="18" w:space="0" w:color="auto"/>
            </w:tcBorders>
          </w:tcPr>
          <w:p w14:paraId="55873152" w14:textId="77777777" w:rsidR="00BC6ED3" w:rsidRPr="001F3468" w:rsidRDefault="00BC6ED3" w:rsidP="00BC6ED3">
            <w:pPr>
              <w:keepNext/>
              <w:jc w:val="center"/>
              <w:rPr>
                <w:sz w:val="18"/>
              </w:rPr>
            </w:pPr>
            <w:r w:rsidRPr="001F3468">
              <w:rPr>
                <w:sz w:val="18"/>
              </w:rPr>
              <w:t>none</w:t>
            </w:r>
          </w:p>
        </w:tc>
        <w:tc>
          <w:tcPr>
            <w:tcW w:w="1080" w:type="dxa"/>
            <w:tcBorders>
              <w:bottom w:val="single" w:sz="18" w:space="0" w:color="auto"/>
            </w:tcBorders>
          </w:tcPr>
          <w:p w14:paraId="3E7BF174" w14:textId="77777777" w:rsidR="00BC6ED3" w:rsidRPr="001F3468" w:rsidRDefault="00BC6ED3" w:rsidP="00BC6ED3">
            <w:pPr>
              <w:keepNext/>
              <w:jc w:val="center"/>
              <w:rPr>
                <w:sz w:val="18"/>
              </w:rPr>
            </w:pPr>
            <w:r w:rsidRPr="001F3468">
              <w:rPr>
                <w:sz w:val="18"/>
              </w:rPr>
              <w:t>none</w:t>
            </w:r>
          </w:p>
        </w:tc>
        <w:tc>
          <w:tcPr>
            <w:tcW w:w="2808" w:type="dxa"/>
            <w:tcBorders>
              <w:bottom w:val="single" w:sz="18" w:space="0" w:color="auto"/>
              <w:right w:val="single" w:sz="6" w:space="0" w:color="auto"/>
            </w:tcBorders>
          </w:tcPr>
          <w:p w14:paraId="33EAC0BD" w14:textId="77777777" w:rsidR="00BC6ED3" w:rsidRPr="001F3468" w:rsidRDefault="00BC6ED3" w:rsidP="00BC6ED3">
            <w:pPr>
              <w:keepNext/>
              <w:rPr>
                <w:sz w:val="18"/>
              </w:rPr>
            </w:pPr>
            <w:r w:rsidRPr="001F3468">
              <w:rPr>
                <w:sz w:val="18"/>
              </w:rPr>
              <w:t>Sum of polyvalent cations present in the water, generally magnesium and calcium, and are usually naturally occurring</w:t>
            </w:r>
          </w:p>
        </w:tc>
      </w:tr>
      <w:tr w:rsidR="00BC6327" w:rsidRPr="001F3468" w14:paraId="46DDCA33"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679128F9"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085FA97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45A2D607"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12F999AC"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0C8907C5"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7FFBD173" w14:textId="77777777" w:rsidR="00BC6327" w:rsidRPr="001F3468" w:rsidRDefault="00BC6327" w:rsidP="00F01B42">
            <w:pPr>
              <w:spacing w:before="40" w:after="40"/>
              <w:jc w:val="center"/>
              <w:rPr>
                <w:b/>
                <w:sz w:val="18"/>
              </w:rPr>
            </w:pPr>
            <w:smartTag w:uri="urn:schemas-microsoft-com:office:smarttags" w:element="PlaceType">
              <w:r w:rsidRPr="00934818">
                <w:rPr>
                  <w:b/>
                  <w:sz w:val="18"/>
                </w:rPr>
                <w:t>Range</w:t>
              </w:r>
            </w:smartTag>
            <w:r w:rsidRPr="00934818">
              <w:rPr>
                <w:b/>
                <w:sz w:val="18"/>
              </w:rPr>
              <w:t xml:space="preserve"> of Detections</w:t>
            </w:r>
          </w:p>
        </w:tc>
        <w:tc>
          <w:tcPr>
            <w:tcW w:w="900" w:type="dxa"/>
            <w:tcBorders>
              <w:top w:val="single" w:sz="18" w:space="0" w:color="auto"/>
              <w:bottom w:val="double" w:sz="6" w:space="0" w:color="auto"/>
            </w:tcBorders>
            <w:vAlign w:val="center"/>
          </w:tcPr>
          <w:p w14:paraId="7A9F3484"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48AEA304"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EB09C0E" w14:textId="77777777" w:rsidR="00BC6327" w:rsidRPr="001F3468" w:rsidRDefault="00BC6327" w:rsidP="00F01B42">
            <w:pPr>
              <w:spacing w:before="40" w:after="40"/>
              <w:jc w:val="center"/>
              <w:rPr>
                <w:b/>
                <w:sz w:val="18"/>
              </w:rPr>
            </w:pPr>
            <w:r w:rsidRPr="001F3468">
              <w:rPr>
                <w:b/>
                <w:sz w:val="18"/>
              </w:rPr>
              <w:t>Typical Source of Contaminant</w:t>
            </w:r>
          </w:p>
        </w:tc>
      </w:tr>
      <w:tr w:rsidR="00BC6ED3" w:rsidRPr="001F3468" w14:paraId="45761857" w14:textId="77777777" w:rsidTr="00BC5482">
        <w:trPr>
          <w:trHeight w:val="504"/>
          <w:jc w:val="center"/>
        </w:trPr>
        <w:tc>
          <w:tcPr>
            <w:tcW w:w="2268" w:type="dxa"/>
            <w:gridSpan w:val="2"/>
            <w:tcBorders>
              <w:top w:val="nil"/>
              <w:left w:val="single" w:sz="6" w:space="0" w:color="auto"/>
            </w:tcBorders>
            <w:vAlign w:val="center"/>
          </w:tcPr>
          <w:p w14:paraId="58F60989" w14:textId="77777777" w:rsidR="00BC6ED3" w:rsidRPr="001F3468" w:rsidRDefault="00BC6ED3" w:rsidP="00BC6ED3">
            <w:pPr>
              <w:ind w:left="180"/>
              <w:rPr>
                <w:sz w:val="18"/>
              </w:rPr>
            </w:pPr>
            <w:r>
              <w:rPr>
                <w:sz w:val="18"/>
              </w:rPr>
              <w:t>Nitrate as N (ppm)</w:t>
            </w:r>
          </w:p>
        </w:tc>
        <w:tc>
          <w:tcPr>
            <w:tcW w:w="990" w:type="dxa"/>
            <w:tcBorders>
              <w:top w:val="nil"/>
            </w:tcBorders>
            <w:vAlign w:val="center"/>
          </w:tcPr>
          <w:p w14:paraId="71D8A089" w14:textId="35181F27" w:rsidR="00BC6ED3" w:rsidRPr="009B3115" w:rsidRDefault="002C7006" w:rsidP="00BC6ED3">
            <w:pPr>
              <w:jc w:val="center"/>
              <w:rPr>
                <w:sz w:val="18"/>
              </w:rPr>
            </w:pPr>
            <w:r w:rsidRPr="009B3115">
              <w:rPr>
                <w:sz w:val="18"/>
              </w:rPr>
              <w:t>2024</w:t>
            </w:r>
          </w:p>
        </w:tc>
        <w:tc>
          <w:tcPr>
            <w:tcW w:w="1350" w:type="dxa"/>
            <w:tcBorders>
              <w:top w:val="nil"/>
            </w:tcBorders>
            <w:vAlign w:val="center"/>
          </w:tcPr>
          <w:p w14:paraId="1E93AAD2" w14:textId="53402081" w:rsidR="00BC6ED3" w:rsidRPr="009B3115" w:rsidRDefault="00833EF4" w:rsidP="00BC6ED3">
            <w:pPr>
              <w:jc w:val="center"/>
              <w:rPr>
                <w:sz w:val="18"/>
              </w:rPr>
            </w:pPr>
            <w:r w:rsidRPr="009B3115">
              <w:rPr>
                <w:sz w:val="18"/>
              </w:rPr>
              <w:t>1.8</w:t>
            </w:r>
          </w:p>
        </w:tc>
        <w:tc>
          <w:tcPr>
            <w:tcW w:w="1440" w:type="dxa"/>
            <w:tcBorders>
              <w:top w:val="nil"/>
            </w:tcBorders>
            <w:vAlign w:val="center"/>
          </w:tcPr>
          <w:p w14:paraId="220D084B" w14:textId="57069075" w:rsidR="00BC6ED3" w:rsidRPr="00730C29" w:rsidRDefault="00057ED5" w:rsidP="00BC6ED3">
            <w:pPr>
              <w:jc w:val="center"/>
              <w:rPr>
                <w:color w:val="FF0000"/>
                <w:sz w:val="18"/>
              </w:rPr>
            </w:pPr>
            <w:r w:rsidRPr="00833EF4">
              <w:rPr>
                <w:sz w:val="18"/>
              </w:rPr>
              <w:t>N/A</w:t>
            </w:r>
          </w:p>
        </w:tc>
        <w:tc>
          <w:tcPr>
            <w:tcW w:w="900" w:type="dxa"/>
            <w:tcBorders>
              <w:top w:val="nil"/>
            </w:tcBorders>
            <w:vAlign w:val="center"/>
          </w:tcPr>
          <w:p w14:paraId="6903DC17" w14:textId="77777777" w:rsidR="00BC6ED3" w:rsidRPr="001F3468" w:rsidRDefault="00BC6ED3" w:rsidP="00BC6ED3">
            <w:pPr>
              <w:jc w:val="center"/>
              <w:rPr>
                <w:sz w:val="18"/>
              </w:rPr>
            </w:pPr>
            <w:r>
              <w:rPr>
                <w:sz w:val="18"/>
              </w:rPr>
              <w:t>10</w:t>
            </w:r>
          </w:p>
        </w:tc>
        <w:tc>
          <w:tcPr>
            <w:tcW w:w="1080" w:type="dxa"/>
            <w:tcBorders>
              <w:top w:val="nil"/>
            </w:tcBorders>
            <w:vAlign w:val="center"/>
          </w:tcPr>
          <w:p w14:paraId="541F5D0F" w14:textId="77777777" w:rsidR="00BC6ED3" w:rsidRPr="001F3468" w:rsidRDefault="00BC6ED3" w:rsidP="00BC6ED3">
            <w:pPr>
              <w:jc w:val="center"/>
              <w:rPr>
                <w:sz w:val="18"/>
              </w:rPr>
            </w:pPr>
            <w:r>
              <w:rPr>
                <w:sz w:val="18"/>
              </w:rPr>
              <w:t>10</w:t>
            </w:r>
          </w:p>
        </w:tc>
        <w:tc>
          <w:tcPr>
            <w:tcW w:w="2808" w:type="dxa"/>
            <w:tcBorders>
              <w:top w:val="nil"/>
              <w:right w:val="single" w:sz="6" w:space="0" w:color="auto"/>
            </w:tcBorders>
            <w:vAlign w:val="center"/>
          </w:tcPr>
          <w:p w14:paraId="5241E835" w14:textId="77777777" w:rsidR="00BC6ED3" w:rsidRPr="001F3468" w:rsidRDefault="00BC6ED3" w:rsidP="00BC6ED3">
            <w:pPr>
              <w:jc w:val="center"/>
              <w:rPr>
                <w:sz w:val="18"/>
              </w:rPr>
            </w:pPr>
            <w:r>
              <w:rPr>
                <w:sz w:val="18"/>
              </w:rPr>
              <w:t>Runoff and leaching from fertilizer use; leaching from septic tanks and sewage; erosion of natural deposits</w:t>
            </w:r>
          </w:p>
        </w:tc>
      </w:tr>
      <w:tr w:rsidR="00BC6ED3" w:rsidRPr="001F3468" w14:paraId="518D8FAD" w14:textId="77777777" w:rsidTr="00BC5482">
        <w:trPr>
          <w:trHeight w:val="504"/>
          <w:jc w:val="center"/>
        </w:trPr>
        <w:tc>
          <w:tcPr>
            <w:tcW w:w="2268" w:type="dxa"/>
            <w:gridSpan w:val="2"/>
            <w:tcBorders>
              <w:top w:val="nil"/>
              <w:left w:val="single" w:sz="6" w:space="0" w:color="auto"/>
            </w:tcBorders>
            <w:vAlign w:val="center"/>
          </w:tcPr>
          <w:p w14:paraId="7E3DD0AB" w14:textId="77777777" w:rsidR="00BC6ED3" w:rsidRDefault="00BC6ED3" w:rsidP="00BC6ED3">
            <w:pPr>
              <w:ind w:left="180"/>
              <w:rPr>
                <w:sz w:val="18"/>
              </w:rPr>
            </w:pPr>
            <w:r>
              <w:rPr>
                <w:sz w:val="18"/>
              </w:rPr>
              <w:t>Fluoride (ppm)</w:t>
            </w:r>
          </w:p>
        </w:tc>
        <w:tc>
          <w:tcPr>
            <w:tcW w:w="990" w:type="dxa"/>
            <w:tcBorders>
              <w:top w:val="nil"/>
            </w:tcBorders>
            <w:vAlign w:val="center"/>
          </w:tcPr>
          <w:p w14:paraId="247B3E1D" w14:textId="4D80F37B" w:rsidR="00BC6ED3" w:rsidRDefault="00BC6ED3" w:rsidP="00BC6ED3">
            <w:pPr>
              <w:jc w:val="center"/>
              <w:rPr>
                <w:sz w:val="18"/>
              </w:rPr>
            </w:pPr>
            <w:r>
              <w:rPr>
                <w:sz w:val="18"/>
              </w:rPr>
              <w:t>20</w:t>
            </w:r>
            <w:r w:rsidR="00BA4D8A">
              <w:rPr>
                <w:sz w:val="18"/>
              </w:rPr>
              <w:t>2</w:t>
            </w:r>
            <w:r w:rsidR="00B853F8">
              <w:rPr>
                <w:sz w:val="18"/>
              </w:rPr>
              <w:t>3</w:t>
            </w:r>
          </w:p>
        </w:tc>
        <w:tc>
          <w:tcPr>
            <w:tcW w:w="1350" w:type="dxa"/>
            <w:tcBorders>
              <w:top w:val="nil"/>
            </w:tcBorders>
            <w:vAlign w:val="center"/>
          </w:tcPr>
          <w:p w14:paraId="270A9A1B" w14:textId="7FBA14AD" w:rsidR="00BC6ED3" w:rsidRDefault="00B853F8" w:rsidP="00BC6ED3">
            <w:pPr>
              <w:jc w:val="center"/>
              <w:rPr>
                <w:sz w:val="18"/>
              </w:rPr>
            </w:pPr>
            <w:r>
              <w:rPr>
                <w:sz w:val="18"/>
              </w:rPr>
              <w:t>0.42</w:t>
            </w:r>
          </w:p>
        </w:tc>
        <w:tc>
          <w:tcPr>
            <w:tcW w:w="1440" w:type="dxa"/>
            <w:tcBorders>
              <w:top w:val="nil"/>
            </w:tcBorders>
            <w:vAlign w:val="center"/>
          </w:tcPr>
          <w:p w14:paraId="5CC6C0CB" w14:textId="5AF334EC" w:rsidR="00BC6ED3" w:rsidRPr="00730C29" w:rsidRDefault="00057ED5" w:rsidP="00BC6ED3">
            <w:pPr>
              <w:jc w:val="center"/>
              <w:rPr>
                <w:color w:val="FF0000"/>
                <w:sz w:val="18"/>
              </w:rPr>
            </w:pPr>
            <w:r w:rsidRPr="00833EF4">
              <w:rPr>
                <w:sz w:val="18"/>
              </w:rPr>
              <w:t>N/A</w:t>
            </w:r>
          </w:p>
        </w:tc>
        <w:tc>
          <w:tcPr>
            <w:tcW w:w="900" w:type="dxa"/>
            <w:tcBorders>
              <w:top w:val="nil"/>
            </w:tcBorders>
            <w:vAlign w:val="center"/>
          </w:tcPr>
          <w:p w14:paraId="4FDF146C" w14:textId="77777777" w:rsidR="00BC6ED3" w:rsidRDefault="00BC6ED3" w:rsidP="00BC6ED3">
            <w:pPr>
              <w:jc w:val="center"/>
              <w:rPr>
                <w:sz w:val="18"/>
              </w:rPr>
            </w:pPr>
            <w:r>
              <w:rPr>
                <w:sz w:val="18"/>
              </w:rPr>
              <w:t>2.0</w:t>
            </w:r>
          </w:p>
        </w:tc>
        <w:tc>
          <w:tcPr>
            <w:tcW w:w="1080" w:type="dxa"/>
            <w:tcBorders>
              <w:top w:val="nil"/>
            </w:tcBorders>
            <w:vAlign w:val="center"/>
          </w:tcPr>
          <w:p w14:paraId="3C1F438F" w14:textId="77777777" w:rsidR="00BC6ED3" w:rsidRDefault="00BC6ED3" w:rsidP="00BC6ED3">
            <w:pPr>
              <w:jc w:val="center"/>
              <w:rPr>
                <w:sz w:val="18"/>
              </w:rPr>
            </w:pPr>
            <w:r>
              <w:rPr>
                <w:sz w:val="18"/>
              </w:rPr>
              <w:t>1</w:t>
            </w:r>
          </w:p>
        </w:tc>
        <w:tc>
          <w:tcPr>
            <w:tcW w:w="2808" w:type="dxa"/>
            <w:tcBorders>
              <w:top w:val="nil"/>
              <w:right w:val="single" w:sz="6" w:space="0" w:color="auto"/>
            </w:tcBorders>
            <w:vAlign w:val="center"/>
          </w:tcPr>
          <w:p w14:paraId="166F9400" w14:textId="77777777" w:rsidR="00BC6ED3" w:rsidRPr="001F3468" w:rsidRDefault="00BC6ED3" w:rsidP="00BC6ED3">
            <w:pPr>
              <w:jc w:val="center"/>
              <w:rPr>
                <w:sz w:val="18"/>
              </w:rPr>
            </w:pPr>
            <w:r>
              <w:rPr>
                <w:sz w:val="18"/>
              </w:rPr>
              <w:t>Erosion of natural deposits; discharge from fertilizer and aluminum factories</w:t>
            </w:r>
          </w:p>
        </w:tc>
      </w:tr>
      <w:tr w:rsidR="00BC6ED3" w:rsidRPr="001F3468" w14:paraId="2812A038" w14:textId="77777777" w:rsidTr="00BC5482">
        <w:trPr>
          <w:trHeight w:val="504"/>
          <w:jc w:val="center"/>
        </w:trPr>
        <w:tc>
          <w:tcPr>
            <w:tcW w:w="2268" w:type="dxa"/>
            <w:gridSpan w:val="2"/>
            <w:tcBorders>
              <w:left w:val="single" w:sz="6" w:space="0" w:color="auto"/>
              <w:bottom w:val="single" w:sz="18" w:space="0" w:color="auto"/>
            </w:tcBorders>
            <w:vAlign w:val="center"/>
          </w:tcPr>
          <w:p w14:paraId="3ECDCB38" w14:textId="77777777" w:rsidR="00BC6ED3" w:rsidRDefault="00BC6ED3" w:rsidP="00BC6ED3">
            <w:pPr>
              <w:ind w:left="180"/>
              <w:rPr>
                <w:sz w:val="18"/>
              </w:rPr>
            </w:pPr>
            <w:r>
              <w:rPr>
                <w:sz w:val="18"/>
              </w:rPr>
              <w:t>Chlorine (ppm)</w:t>
            </w:r>
          </w:p>
        </w:tc>
        <w:tc>
          <w:tcPr>
            <w:tcW w:w="990" w:type="dxa"/>
            <w:tcBorders>
              <w:bottom w:val="single" w:sz="18" w:space="0" w:color="auto"/>
            </w:tcBorders>
            <w:vAlign w:val="center"/>
          </w:tcPr>
          <w:p w14:paraId="77FA0858" w14:textId="54D43654" w:rsidR="00BC6ED3" w:rsidRDefault="00057ED5" w:rsidP="00BC6ED3">
            <w:pPr>
              <w:jc w:val="center"/>
              <w:rPr>
                <w:sz w:val="18"/>
              </w:rPr>
            </w:pPr>
            <w:r>
              <w:rPr>
                <w:sz w:val="18"/>
              </w:rPr>
              <w:t>202</w:t>
            </w:r>
            <w:r w:rsidR="00B853F8">
              <w:rPr>
                <w:sz w:val="18"/>
              </w:rPr>
              <w:t>3</w:t>
            </w:r>
          </w:p>
        </w:tc>
        <w:tc>
          <w:tcPr>
            <w:tcW w:w="1350" w:type="dxa"/>
            <w:tcBorders>
              <w:bottom w:val="single" w:sz="18" w:space="0" w:color="auto"/>
            </w:tcBorders>
            <w:vAlign w:val="center"/>
          </w:tcPr>
          <w:p w14:paraId="4E1F127A" w14:textId="1BE108D5" w:rsidR="00BC6ED3" w:rsidRDefault="00B853F8" w:rsidP="00BC6ED3">
            <w:pPr>
              <w:jc w:val="center"/>
              <w:rPr>
                <w:sz w:val="18"/>
              </w:rPr>
            </w:pPr>
            <w:r>
              <w:rPr>
                <w:sz w:val="18"/>
              </w:rPr>
              <w:t>0.8</w:t>
            </w:r>
          </w:p>
        </w:tc>
        <w:tc>
          <w:tcPr>
            <w:tcW w:w="1440" w:type="dxa"/>
            <w:tcBorders>
              <w:bottom w:val="single" w:sz="18" w:space="0" w:color="auto"/>
            </w:tcBorders>
            <w:vAlign w:val="center"/>
          </w:tcPr>
          <w:p w14:paraId="1914AB90" w14:textId="15A1307B" w:rsidR="00EF17CA" w:rsidRPr="001F3468" w:rsidRDefault="00B853F8" w:rsidP="00EF17CA">
            <w:pPr>
              <w:jc w:val="center"/>
              <w:rPr>
                <w:sz w:val="18"/>
              </w:rPr>
            </w:pPr>
            <w:r>
              <w:rPr>
                <w:sz w:val="18"/>
              </w:rPr>
              <w:t>.0</w:t>
            </w:r>
            <w:r w:rsidR="00F05215">
              <w:rPr>
                <w:sz w:val="18"/>
              </w:rPr>
              <w:t>6</w:t>
            </w:r>
            <w:r>
              <w:rPr>
                <w:sz w:val="18"/>
              </w:rPr>
              <w:t xml:space="preserve"> - </w:t>
            </w:r>
            <w:r w:rsidR="00506303">
              <w:rPr>
                <w:sz w:val="18"/>
              </w:rPr>
              <w:t>1</w:t>
            </w:r>
            <w:r>
              <w:rPr>
                <w:sz w:val="18"/>
              </w:rPr>
              <w:t>.</w:t>
            </w:r>
            <w:r w:rsidR="00506303">
              <w:rPr>
                <w:sz w:val="18"/>
              </w:rPr>
              <w:t>4</w:t>
            </w:r>
          </w:p>
        </w:tc>
        <w:tc>
          <w:tcPr>
            <w:tcW w:w="900" w:type="dxa"/>
            <w:tcBorders>
              <w:bottom w:val="single" w:sz="18" w:space="0" w:color="auto"/>
            </w:tcBorders>
            <w:vAlign w:val="center"/>
          </w:tcPr>
          <w:p w14:paraId="4906739A" w14:textId="77777777" w:rsidR="00BC6ED3" w:rsidRDefault="00BC6ED3" w:rsidP="00BC6ED3">
            <w:pPr>
              <w:jc w:val="center"/>
              <w:rPr>
                <w:sz w:val="18"/>
              </w:rPr>
            </w:pPr>
            <w:r>
              <w:rPr>
                <w:sz w:val="18"/>
              </w:rPr>
              <w:t>[4.0 as Cl2]</w:t>
            </w:r>
          </w:p>
        </w:tc>
        <w:tc>
          <w:tcPr>
            <w:tcW w:w="1080" w:type="dxa"/>
            <w:tcBorders>
              <w:bottom w:val="single" w:sz="18" w:space="0" w:color="auto"/>
            </w:tcBorders>
            <w:vAlign w:val="center"/>
          </w:tcPr>
          <w:p w14:paraId="178DAEF1" w14:textId="77777777" w:rsidR="00BC6ED3" w:rsidRDefault="00BC6ED3" w:rsidP="00BC6ED3">
            <w:pPr>
              <w:jc w:val="center"/>
              <w:rPr>
                <w:sz w:val="18"/>
              </w:rPr>
            </w:pPr>
            <w:r>
              <w:rPr>
                <w:sz w:val="18"/>
              </w:rPr>
              <w:t>[4 as Cl2]</w:t>
            </w:r>
          </w:p>
        </w:tc>
        <w:tc>
          <w:tcPr>
            <w:tcW w:w="2808" w:type="dxa"/>
            <w:tcBorders>
              <w:bottom w:val="single" w:sz="18" w:space="0" w:color="auto"/>
              <w:right w:val="single" w:sz="6" w:space="0" w:color="auto"/>
            </w:tcBorders>
            <w:vAlign w:val="center"/>
          </w:tcPr>
          <w:p w14:paraId="317D1EC8" w14:textId="77777777" w:rsidR="00BC6ED3" w:rsidRPr="001F3468" w:rsidRDefault="00BC6ED3" w:rsidP="00BC6ED3">
            <w:pPr>
              <w:jc w:val="center"/>
              <w:rPr>
                <w:sz w:val="18"/>
              </w:rPr>
            </w:pPr>
            <w:r>
              <w:rPr>
                <w:sz w:val="18"/>
              </w:rPr>
              <w:t>Drinking water disinfectant added for treatment</w:t>
            </w:r>
          </w:p>
        </w:tc>
      </w:tr>
      <w:tr w:rsidR="00BC6327" w:rsidRPr="001F3468" w14:paraId="2F602704"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D995BB5" w14:textId="77777777" w:rsidR="00BC6327" w:rsidRPr="001F3468" w:rsidRDefault="00BC6327" w:rsidP="00D057C3">
            <w:pPr>
              <w:spacing w:before="20" w:after="20"/>
              <w:jc w:val="center"/>
              <w:rPr>
                <w:b/>
                <w:caps/>
              </w:rPr>
            </w:pPr>
            <w:r w:rsidRPr="001F3468">
              <w:rPr>
                <w:b/>
                <w:caps/>
              </w:rPr>
              <w:t xml:space="preserve">TAble 5 </w:t>
            </w:r>
            <w:r w:rsidR="00A0317C" w:rsidRPr="001F3468">
              <w:rPr>
                <w:b/>
                <w:caps/>
              </w:rPr>
              <w:t>–</w:t>
            </w:r>
            <w:r w:rsidRPr="001F3468">
              <w:rPr>
                <w:b/>
                <w:caps/>
              </w:rPr>
              <w:t xml:space="preserve"> detection of contaminants with a </w:t>
            </w:r>
            <w:r w:rsidRPr="001F3468">
              <w:rPr>
                <w:b/>
                <w:caps/>
                <w:u w:val="single"/>
              </w:rPr>
              <w:t>Secondary</w:t>
            </w:r>
            <w:r w:rsidRPr="001F3468">
              <w:rPr>
                <w:b/>
                <w:caps/>
              </w:rPr>
              <w:t xml:space="preserve"> Drinking Water Standard</w:t>
            </w:r>
          </w:p>
        </w:tc>
      </w:tr>
      <w:tr w:rsidR="00BC6327" w:rsidRPr="001F3468" w14:paraId="13EC8ADD"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16C58C76" w14:textId="77777777" w:rsidR="00BC6327" w:rsidRPr="001F3468" w:rsidRDefault="00BC6327"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33AA53B3"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859C2C9" w14:textId="77777777" w:rsidR="00BC6327" w:rsidRPr="001F3468" w:rsidRDefault="00BC6327"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16925ACF"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7B27D1C" w14:textId="77777777" w:rsidR="00BC6327" w:rsidRPr="001F3468" w:rsidRDefault="00BC6327"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657660B4" w14:textId="77777777" w:rsidR="00BC6327" w:rsidRPr="001F3468" w:rsidRDefault="00BC6327" w:rsidP="00F01B42">
            <w:pPr>
              <w:spacing w:before="40" w:after="40"/>
              <w:jc w:val="center"/>
              <w:rPr>
                <w:b/>
                <w:sz w:val="18"/>
              </w:rPr>
            </w:pPr>
            <w:r w:rsidRPr="001F3468">
              <w:rPr>
                <w:b/>
                <w:sz w:val="18"/>
              </w:rPr>
              <w:t>PHG</w:t>
            </w:r>
            <w:r w:rsidR="00F01B42"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0968C8D0" w14:textId="77777777" w:rsidR="00BC6327" w:rsidRPr="001F3468" w:rsidRDefault="00BC6327"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C6ED3" w:rsidRPr="001F3468" w14:paraId="115089E3" w14:textId="77777777" w:rsidTr="00F92160">
        <w:trPr>
          <w:trHeight w:val="504"/>
          <w:jc w:val="center"/>
        </w:trPr>
        <w:tc>
          <w:tcPr>
            <w:tcW w:w="2268" w:type="dxa"/>
            <w:gridSpan w:val="2"/>
            <w:tcBorders>
              <w:left w:val="single" w:sz="6" w:space="0" w:color="auto"/>
            </w:tcBorders>
            <w:vAlign w:val="center"/>
          </w:tcPr>
          <w:p w14:paraId="7497F5B5" w14:textId="77777777" w:rsidR="00BC6ED3" w:rsidRPr="001F3468" w:rsidRDefault="00BC6ED3" w:rsidP="00BC6ED3">
            <w:pPr>
              <w:ind w:left="187"/>
              <w:jc w:val="center"/>
              <w:rPr>
                <w:sz w:val="18"/>
              </w:rPr>
            </w:pPr>
            <w:r>
              <w:rPr>
                <w:sz w:val="18"/>
              </w:rPr>
              <w:t>Specific Conductance (</w:t>
            </w:r>
            <w:proofErr w:type="spellStart"/>
            <w:r>
              <w:rPr>
                <w:sz w:val="18"/>
              </w:rPr>
              <w:t>uS</w:t>
            </w:r>
            <w:proofErr w:type="spellEnd"/>
            <w:r>
              <w:rPr>
                <w:sz w:val="18"/>
              </w:rPr>
              <w:t>/cm)</w:t>
            </w:r>
          </w:p>
        </w:tc>
        <w:tc>
          <w:tcPr>
            <w:tcW w:w="990" w:type="dxa"/>
            <w:vAlign w:val="center"/>
          </w:tcPr>
          <w:p w14:paraId="04BA0E27" w14:textId="18645226" w:rsidR="00BC6ED3" w:rsidRPr="001F3468" w:rsidRDefault="00BC6ED3" w:rsidP="00BC6ED3">
            <w:pPr>
              <w:jc w:val="center"/>
              <w:rPr>
                <w:sz w:val="18"/>
              </w:rPr>
            </w:pPr>
            <w:r>
              <w:rPr>
                <w:sz w:val="18"/>
              </w:rPr>
              <w:t>20</w:t>
            </w:r>
            <w:r w:rsidR="00BA4D8A">
              <w:rPr>
                <w:sz w:val="18"/>
              </w:rPr>
              <w:t>2</w:t>
            </w:r>
            <w:r w:rsidR="00B853F8">
              <w:rPr>
                <w:sz w:val="18"/>
              </w:rPr>
              <w:t>3</w:t>
            </w:r>
          </w:p>
        </w:tc>
        <w:tc>
          <w:tcPr>
            <w:tcW w:w="1350" w:type="dxa"/>
            <w:vAlign w:val="center"/>
          </w:tcPr>
          <w:p w14:paraId="70BDA922" w14:textId="19CEA73C" w:rsidR="00BC6ED3" w:rsidRPr="001F3468" w:rsidRDefault="00B853F8" w:rsidP="00BC6ED3">
            <w:pPr>
              <w:jc w:val="center"/>
              <w:rPr>
                <w:sz w:val="18"/>
              </w:rPr>
            </w:pPr>
            <w:r>
              <w:rPr>
                <w:sz w:val="18"/>
              </w:rPr>
              <w:t>460</w:t>
            </w:r>
          </w:p>
        </w:tc>
        <w:tc>
          <w:tcPr>
            <w:tcW w:w="1440" w:type="dxa"/>
            <w:vAlign w:val="center"/>
          </w:tcPr>
          <w:p w14:paraId="370E7BAE" w14:textId="77777777" w:rsidR="00BC6ED3" w:rsidRPr="001F3468" w:rsidRDefault="00BC6ED3" w:rsidP="00BC6ED3">
            <w:pPr>
              <w:jc w:val="center"/>
              <w:rPr>
                <w:sz w:val="18"/>
              </w:rPr>
            </w:pPr>
            <w:r>
              <w:rPr>
                <w:sz w:val="18"/>
              </w:rPr>
              <w:t>N/A</w:t>
            </w:r>
          </w:p>
        </w:tc>
        <w:tc>
          <w:tcPr>
            <w:tcW w:w="900" w:type="dxa"/>
            <w:vAlign w:val="center"/>
          </w:tcPr>
          <w:p w14:paraId="41ABA5A4" w14:textId="77777777" w:rsidR="00BC6ED3" w:rsidRPr="001F3468" w:rsidRDefault="00BC6ED3" w:rsidP="00BC6ED3">
            <w:pPr>
              <w:jc w:val="center"/>
              <w:rPr>
                <w:sz w:val="18"/>
              </w:rPr>
            </w:pPr>
            <w:r>
              <w:rPr>
                <w:sz w:val="18"/>
              </w:rPr>
              <w:t>1,600</w:t>
            </w:r>
          </w:p>
        </w:tc>
        <w:tc>
          <w:tcPr>
            <w:tcW w:w="1080" w:type="dxa"/>
            <w:vAlign w:val="center"/>
          </w:tcPr>
          <w:p w14:paraId="70FE5FD7" w14:textId="77777777" w:rsidR="00BC6ED3" w:rsidRPr="001F3468" w:rsidRDefault="00BC6ED3" w:rsidP="00BC6ED3">
            <w:pPr>
              <w:jc w:val="center"/>
              <w:rPr>
                <w:sz w:val="18"/>
              </w:rPr>
            </w:pPr>
            <w:r>
              <w:rPr>
                <w:sz w:val="18"/>
              </w:rPr>
              <w:t>N/A</w:t>
            </w:r>
          </w:p>
        </w:tc>
        <w:tc>
          <w:tcPr>
            <w:tcW w:w="2808" w:type="dxa"/>
            <w:tcBorders>
              <w:right w:val="single" w:sz="6" w:space="0" w:color="auto"/>
            </w:tcBorders>
            <w:vAlign w:val="center"/>
          </w:tcPr>
          <w:p w14:paraId="69AF9E15" w14:textId="77777777" w:rsidR="00BC6ED3" w:rsidRPr="001F3468" w:rsidRDefault="00BC6ED3" w:rsidP="00BC6ED3">
            <w:pPr>
              <w:jc w:val="center"/>
              <w:rPr>
                <w:sz w:val="18"/>
              </w:rPr>
            </w:pPr>
            <w:r>
              <w:rPr>
                <w:sz w:val="18"/>
              </w:rPr>
              <w:t>Substances that form ions when in water; seawater influence</w:t>
            </w:r>
          </w:p>
        </w:tc>
      </w:tr>
      <w:tr w:rsidR="00BC6ED3" w:rsidRPr="001F3468" w14:paraId="1E615FE9" w14:textId="77777777" w:rsidTr="00F92160">
        <w:trPr>
          <w:trHeight w:val="504"/>
          <w:jc w:val="center"/>
        </w:trPr>
        <w:tc>
          <w:tcPr>
            <w:tcW w:w="2268" w:type="dxa"/>
            <w:gridSpan w:val="2"/>
            <w:tcBorders>
              <w:left w:val="single" w:sz="6" w:space="0" w:color="auto"/>
            </w:tcBorders>
            <w:vAlign w:val="center"/>
          </w:tcPr>
          <w:p w14:paraId="59C67F69" w14:textId="77777777" w:rsidR="00BC6ED3" w:rsidRDefault="00BC6ED3" w:rsidP="00BC6ED3">
            <w:pPr>
              <w:ind w:left="187"/>
              <w:jc w:val="center"/>
              <w:rPr>
                <w:sz w:val="18"/>
              </w:rPr>
            </w:pPr>
            <w:r>
              <w:rPr>
                <w:sz w:val="18"/>
              </w:rPr>
              <w:t xml:space="preserve">Total Dissolved Solids (TDS) </w:t>
            </w:r>
          </w:p>
        </w:tc>
        <w:tc>
          <w:tcPr>
            <w:tcW w:w="990" w:type="dxa"/>
            <w:vAlign w:val="center"/>
          </w:tcPr>
          <w:p w14:paraId="2F12D6F5" w14:textId="1AAA99FF" w:rsidR="00BC6ED3" w:rsidRDefault="00BC6ED3" w:rsidP="00BC6ED3">
            <w:pPr>
              <w:jc w:val="center"/>
              <w:rPr>
                <w:sz w:val="18"/>
              </w:rPr>
            </w:pPr>
            <w:r>
              <w:rPr>
                <w:sz w:val="18"/>
              </w:rPr>
              <w:t>20</w:t>
            </w:r>
            <w:r w:rsidR="00BA4D8A">
              <w:rPr>
                <w:sz w:val="18"/>
              </w:rPr>
              <w:t>2</w:t>
            </w:r>
            <w:r w:rsidR="00B853F8">
              <w:rPr>
                <w:sz w:val="18"/>
              </w:rPr>
              <w:t>3</w:t>
            </w:r>
          </w:p>
        </w:tc>
        <w:tc>
          <w:tcPr>
            <w:tcW w:w="1350" w:type="dxa"/>
            <w:vAlign w:val="center"/>
          </w:tcPr>
          <w:p w14:paraId="00CD397E" w14:textId="3855B1DC" w:rsidR="00BC6ED3" w:rsidRDefault="00B853F8" w:rsidP="00BC6ED3">
            <w:pPr>
              <w:jc w:val="center"/>
              <w:rPr>
                <w:sz w:val="18"/>
              </w:rPr>
            </w:pPr>
            <w:r>
              <w:rPr>
                <w:sz w:val="18"/>
              </w:rPr>
              <w:t>280</w:t>
            </w:r>
          </w:p>
        </w:tc>
        <w:tc>
          <w:tcPr>
            <w:tcW w:w="1440" w:type="dxa"/>
            <w:vAlign w:val="center"/>
          </w:tcPr>
          <w:p w14:paraId="5C234AFF" w14:textId="77777777" w:rsidR="00BC6ED3" w:rsidRPr="001F3468" w:rsidRDefault="00BC6ED3" w:rsidP="00BC6ED3">
            <w:pPr>
              <w:jc w:val="center"/>
              <w:rPr>
                <w:sz w:val="18"/>
              </w:rPr>
            </w:pPr>
            <w:r>
              <w:rPr>
                <w:sz w:val="18"/>
              </w:rPr>
              <w:t>N/A</w:t>
            </w:r>
          </w:p>
        </w:tc>
        <w:tc>
          <w:tcPr>
            <w:tcW w:w="900" w:type="dxa"/>
            <w:vAlign w:val="center"/>
          </w:tcPr>
          <w:p w14:paraId="510109A1" w14:textId="77777777" w:rsidR="00BC6ED3" w:rsidRDefault="00BC6ED3" w:rsidP="00BC6ED3">
            <w:pPr>
              <w:jc w:val="center"/>
              <w:rPr>
                <w:sz w:val="18"/>
              </w:rPr>
            </w:pPr>
            <w:r>
              <w:rPr>
                <w:sz w:val="18"/>
              </w:rPr>
              <w:t>1,000</w:t>
            </w:r>
          </w:p>
        </w:tc>
        <w:tc>
          <w:tcPr>
            <w:tcW w:w="1080" w:type="dxa"/>
            <w:vAlign w:val="center"/>
          </w:tcPr>
          <w:p w14:paraId="2FDB477F" w14:textId="77777777" w:rsidR="00BC6ED3" w:rsidRPr="001F3468" w:rsidRDefault="00BC6ED3" w:rsidP="00BC6ED3">
            <w:pPr>
              <w:jc w:val="center"/>
              <w:rPr>
                <w:sz w:val="18"/>
              </w:rPr>
            </w:pPr>
            <w:r>
              <w:rPr>
                <w:sz w:val="18"/>
              </w:rPr>
              <w:t>N/A</w:t>
            </w:r>
          </w:p>
        </w:tc>
        <w:tc>
          <w:tcPr>
            <w:tcW w:w="2808" w:type="dxa"/>
            <w:tcBorders>
              <w:right w:val="single" w:sz="6" w:space="0" w:color="auto"/>
            </w:tcBorders>
          </w:tcPr>
          <w:p w14:paraId="0A529D18" w14:textId="66A2E1BA" w:rsidR="00BC6ED3" w:rsidRPr="00D61302" w:rsidRDefault="00D61302" w:rsidP="00BC6ED3">
            <w:pPr>
              <w:pStyle w:val="TOC1"/>
              <w:rPr>
                <w:color w:val="auto"/>
              </w:rPr>
            </w:pPr>
            <w:r w:rsidRPr="00D61302">
              <w:rPr>
                <w:color w:val="auto"/>
              </w:rPr>
              <w:t xml:space="preserve">  </w:t>
            </w:r>
            <w:r w:rsidR="00BC6ED3" w:rsidRPr="00D61302">
              <w:rPr>
                <w:color w:val="auto"/>
              </w:rPr>
              <w:t xml:space="preserve">Runoff/leaching from natural </w:t>
            </w:r>
            <w:r w:rsidRPr="00D61302">
              <w:rPr>
                <w:color w:val="auto"/>
              </w:rPr>
              <w:t xml:space="preserve">     </w:t>
            </w:r>
            <w:r w:rsidR="00BC6ED3" w:rsidRPr="00D61302">
              <w:rPr>
                <w:color w:val="auto"/>
              </w:rPr>
              <w:t>deposits</w:t>
            </w:r>
          </w:p>
        </w:tc>
      </w:tr>
      <w:tr w:rsidR="00694E14" w:rsidRPr="001F3468" w14:paraId="1074B14D" w14:textId="77777777" w:rsidTr="00F92160">
        <w:trPr>
          <w:trHeight w:val="504"/>
          <w:jc w:val="center"/>
        </w:trPr>
        <w:tc>
          <w:tcPr>
            <w:tcW w:w="2268" w:type="dxa"/>
            <w:gridSpan w:val="2"/>
            <w:tcBorders>
              <w:left w:val="single" w:sz="6" w:space="0" w:color="auto"/>
            </w:tcBorders>
            <w:vAlign w:val="center"/>
          </w:tcPr>
          <w:p w14:paraId="0A1A4E60" w14:textId="77777777" w:rsidR="00694E14" w:rsidRPr="00D61302" w:rsidRDefault="00694E14" w:rsidP="00694E14">
            <w:pPr>
              <w:ind w:left="187"/>
              <w:jc w:val="center"/>
              <w:rPr>
                <w:sz w:val="18"/>
              </w:rPr>
            </w:pPr>
            <w:r w:rsidRPr="00D61302">
              <w:rPr>
                <w:sz w:val="18"/>
              </w:rPr>
              <w:t>Sulfate (ppm)</w:t>
            </w:r>
          </w:p>
        </w:tc>
        <w:tc>
          <w:tcPr>
            <w:tcW w:w="990" w:type="dxa"/>
            <w:vAlign w:val="center"/>
          </w:tcPr>
          <w:p w14:paraId="2E3D66A8" w14:textId="53F84576" w:rsidR="00694E14" w:rsidRPr="00D61302" w:rsidRDefault="00694E14" w:rsidP="00694E14">
            <w:pPr>
              <w:jc w:val="center"/>
              <w:rPr>
                <w:sz w:val="18"/>
              </w:rPr>
            </w:pPr>
            <w:r w:rsidRPr="00D61302">
              <w:rPr>
                <w:sz w:val="18"/>
              </w:rPr>
              <w:t>20</w:t>
            </w:r>
            <w:r w:rsidR="00BA4D8A">
              <w:rPr>
                <w:sz w:val="18"/>
              </w:rPr>
              <w:t>2</w:t>
            </w:r>
            <w:r w:rsidR="00B853F8">
              <w:rPr>
                <w:sz w:val="18"/>
              </w:rPr>
              <w:t>3</w:t>
            </w:r>
          </w:p>
        </w:tc>
        <w:tc>
          <w:tcPr>
            <w:tcW w:w="1350" w:type="dxa"/>
            <w:vAlign w:val="center"/>
          </w:tcPr>
          <w:p w14:paraId="04981433" w14:textId="2E55BBFF" w:rsidR="00694E14" w:rsidRPr="00D61302" w:rsidRDefault="00694E14" w:rsidP="00694E14">
            <w:pPr>
              <w:jc w:val="center"/>
              <w:rPr>
                <w:sz w:val="18"/>
              </w:rPr>
            </w:pPr>
            <w:r w:rsidRPr="00D61302">
              <w:rPr>
                <w:sz w:val="18"/>
              </w:rPr>
              <w:t>1</w:t>
            </w:r>
            <w:r w:rsidR="00BA4D8A">
              <w:rPr>
                <w:sz w:val="18"/>
              </w:rPr>
              <w:t>2</w:t>
            </w:r>
          </w:p>
        </w:tc>
        <w:tc>
          <w:tcPr>
            <w:tcW w:w="1440" w:type="dxa"/>
            <w:vAlign w:val="center"/>
          </w:tcPr>
          <w:p w14:paraId="594BA1D9" w14:textId="74CD1EB9" w:rsidR="00694E14" w:rsidRPr="00D61302" w:rsidRDefault="00057ED5" w:rsidP="00694E14">
            <w:pPr>
              <w:jc w:val="center"/>
              <w:rPr>
                <w:sz w:val="18"/>
              </w:rPr>
            </w:pPr>
            <w:r>
              <w:rPr>
                <w:sz w:val="18"/>
              </w:rPr>
              <w:t>N/A</w:t>
            </w:r>
          </w:p>
        </w:tc>
        <w:tc>
          <w:tcPr>
            <w:tcW w:w="900" w:type="dxa"/>
            <w:vAlign w:val="center"/>
          </w:tcPr>
          <w:p w14:paraId="458CD9F3" w14:textId="77777777" w:rsidR="00694E14" w:rsidRPr="00D61302" w:rsidRDefault="00694E14" w:rsidP="00694E14">
            <w:pPr>
              <w:jc w:val="center"/>
              <w:rPr>
                <w:sz w:val="18"/>
              </w:rPr>
            </w:pPr>
            <w:r w:rsidRPr="00D61302">
              <w:rPr>
                <w:sz w:val="18"/>
              </w:rPr>
              <w:t>500</w:t>
            </w:r>
          </w:p>
        </w:tc>
        <w:tc>
          <w:tcPr>
            <w:tcW w:w="1080" w:type="dxa"/>
            <w:vAlign w:val="center"/>
          </w:tcPr>
          <w:p w14:paraId="47920A21" w14:textId="77777777" w:rsidR="00694E14" w:rsidRPr="00D61302" w:rsidRDefault="00694E14" w:rsidP="00694E14">
            <w:pPr>
              <w:jc w:val="center"/>
              <w:rPr>
                <w:sz w:val="18"/>
              </w:rPr>
            </w:pPr>
            <w:r w:rsidRPr="00D61302">
              <w:rPr>
                <w:sz w:val="18"/>
              </w:rPr>
              <w:t>N/A</w:t>
            </w:r>
          </w:p>
        </w:tc>
        <w:tc>
          <w:tcPr>
            <w:tcW w:w="2808" w:type="dxa"/>
            <w:tcBorders>
              <w:right w:val="single" w:sz="6" w:space="0" w:color="auto"/>
            </w:tcBorders>
            <w:vAlign w:val="center"/>
          </w:tcPr>
          <w:p w14:paraId="489B7F6F" w14:textId="77777777" w:rsidR="00694E14" w:rsidRPr="00D61302" w:rsidRDefault="00694E14" w:rsidP="00694E14">
            <w:pPr>
              <w:jc w:val="center"/>
              <w:rPr>
                <w:sz w:val="18"/>
                <w:szCs w:val="18"/>
              </w:rPr>
            </w:pPr>
            <w:r w:rsidRPr="00D61302">
              <w:rPr>
                <w:sz w:val="18"/>
                <w:szCs w:val="18"/>
              </w:rPr>
              <w:t>Runoff/leaching from natural deposits; industrial wastes</w:t>
            </w:r>
          </w:p>
        </w:tc>
      </w:tr>
      <w:tr w:rsidR="000C3C1C" w:rsidRPr="001F3468" w14:paraId="22A750E6" w14:textId="77777777" w:rsidTr="00F92160">
        <w:trPr>
          <w:trHeight w:val="504"/>
          <w:jc w:val="center"/>
        </w:trPr>
        <w:tc>
          <w:tcPr>
            <w:tcW w:w="2268" w:type="dxa"/>
            <w:gridSpan w:val="2"/>
            <w:tcBorders>
              <w:left w:val="single" w:sz="6" w:space="0" w:color="auto"/>
            </w:tcBorders>
            <w:vAlign w:val="center"/>
          </w:tcPr>
          <w:p w14:paraId="630820B5" w14:textId="681A5B96" w:rsidR="000C3C1C" w:rsidRPr="00D61302" w:rsidRDefault="000C3C1C" w:rsidP="00694E14">
            <w:pPr>
              <w:ind w:left="187"/>
              <w:jc w:val="center"/>
              <w:rPr>
                <w:sz w:val="18"/>
              </w:rPr>
            </w:pPr>
            <w:r>
              <w:rPr>
                <w:sz w:val="18"/>
              </w:rPr>
              <w:t>Turbidity</w:t>
            </w:r>
          </w:p>
        </w:tc>
        <w:tc>
          <w:tcPr>
            <w:tcW w:w="990" w:type="dxa"/>
            <w:vAlign w:val="center"/>
          </w:tcPr>
          <w:p w14:paraId="49DB9DDD" w14:textId="338D6C90" w:rsidR="000C3C1C" w:rsidRPr="00D61302" w:rsidRDefault="000C3C1C" w:rsidP="00694E14">
            <w:pPr>
              <w:jc w:val="center"/>
              <w:rPr>
                <w:sz w:val="18"/>
              </w:rPr>
            </w:pPr>
            <w:r>
              <w:rPr>
                <w:sz w:val="18"/>
              </w:rPr>
              <w:t>202</w:t>
            </w:r>
            <w:r w:rsidR="00B853F8">
              <w:rPr>
                <w:sz w:val="18"/>
              </w:rPr>
              <w:t>3</w:t>
            </w:r>
          </w:p>
        </w:tc>
        <w:tc>
          <w:tcPr>
            <w:tcW w:w="1350" w:type="dxa"/>
            <w:vAlign w:val="center"/>
          </w:tcPr>
          <w:p w14:paraId="09440686" w14:textId="6DE3F2FB" w:rsidR="000C3C1C" w:rsidRPr="00D61302" w:rsidRDefault="00B853F8" w:rsidP="00694E14">
            <w:pPr>
              <w:jc w:val="center"/>
              <w:rPr>
                <w:sz w:val="18"/>
              </w:rPr>
            </w:pPr>
            <w:r>
              <w:rPr>
                <w:sz w:val="18"/>
              </w:rPr>
              <w:t>0.1</w:t>
            </w:r>
          </w:p>
        </w:tc>
        <w:tc>
          <w:tcPr>
            <w:tcW w:w="1440" w:type="dxa"/>
            <w:vAlign w:val="center"/>
          </w:tcPr>
          <w:p w14:paraId="11BAF0FD" w14:textId="615AA871" w:rsidR="000C3C1C" w:rsidRDefault="000C3C1C" w:rsidP="00694E14">
            <w:pPr>
              <w:jc w:val="center"/>
              <w:rPr>
                <w:sz w:val="18"/>
              </w:rPr>
            </w:pPr>
            <w:r>
              <w:rPr>
                <w:sz w:val="18"/>
              </w:rPr>
              <w:t>N/D-0.2</w:t>
            </w:r>
          </w:p>
        </w:tc>
        <w:tc>
          <w:tcPr>
            <w:tcW w:w="900" w:type="dxa"/>
            <w:vAlign w:val="center"/>
          </w:tcPr>
          <w:p w14:paraId="4BBBD720" w14:textId="5F5ADB27" w:rsidR="000C3C1C" w:rsidRPr="00D61302" w:rsidRDefault="0003012E" w:rsidP="00694E14">
            <w:pPr>
              <w:jc w:val="center"/>
              <w:rPr>
                <w:sz w:val="18"/>
              </w:rPr>
            </w:pPr>
            <w:r>
              <w:rPr>
                <w:sz w:val="18"/>
              </w:rPr>
              <w:t>5.0</w:t>
            </w:r>
          </w:p>
        </w:tc>
        <w:tc>
          <w:tcPr>
            <w:tcW w:w="1080" w:type="dxa"/>
            <w:vAlign w:val="center"/>
          </w:tcPr>
          <w:p w14:paraId="0038CFD4" w14:textId="637B5E3A" w:rsidR="000C3C1C" w:rsidRPr="00D61302" w:rsidRDefault="0003012E" w:rsidP="00694E14">
            <w:pPr>
              <w:jc w:val="center"/>
              <w:rPr>
                <w:sz w:val="18"/>
              </w:rPr>
            </w:pPr>
            <w:r>
              <w:rPr>
                <w:sz w:val="18"/>
              </w:rPr>
              <w:t>N/A</w:t>
            </w:r>
          </w:p>
        </w:tc>
        <w:tc>
          <w:tcPr>
            <w:tcW w:w="2808" w:type="dxa"/>
            <w:tcBorders>
              <w:right w:val="single" w:sz="6" w:space="0" w:color="auto"/>
            </w:tcBorders>
            <w:vAlign w:val="center"/>
          </w:tcPr>
          <w:p w14:paraId="1E89AC65" w14:textId="100A15C1" w:rsidR="000C3C1C" w:rsidRPr="00D61302" w:rsidRDefault="00477835" w:rsidP="00694E14">
            <w:pPr>
              <w:jc w:val="center"/>
              <w:rPr>
                <w:sz w:val="18"/>
                <w:szCs w:val="18"/>
              </w:rPr>
            </w:pPr>
            <w:r>
              <w:rPr>
                <w:sz w:val="18"/>
                <w:szCs w:val="18"/>
              </w:rPr>
              <w:t>The measure of relative clarity of a liquid</w:t>
            </w:r>
          </w:p>
        </w:tc>
      </w:tr>
      <w:tr w:rsidR="00BC6ED3" w:rsidRPr="001F3468" w14:paraId="211988EA" w14:textId="77777777" w:rsidTr="00F92160">
        <w:trPr>
          <w:trHeight w:val="504"/>
          <w:jc w:val="center"/>
        </w:trPr>
        <w:tc>
          <w:tcPr>
            <w:tcW w:w="2268" w:type="dxa"/>
            <w:gridSpan w:val="2"/>
            <w:tcBorders>
              <w:left w:val="single" w:sz="6" w:space="0" w:color="auto"/>
              <w:bottom w:val="single" w:sz="18" w:space="0" w:color="auto"/>
            </w:tcBorders>
            <w:vAlign w:val="center"/>
          </w:tcPr>
          <w:p w14:paraId="67C280A1" w14:textId="77777777" w:rsidR="00BC6ED3" w:rsidRPr="001F3468" w:rsidRDefault="00BC6ED3" w:rsidP="00BC6ED3">
            <w:pPr>
              <w:ind w:left="187"/>
              <w:jc w:val="center"/>
              <w:rPr>
                <w:sz w:val="18"/>
              </w:rPr>
            </w:pPr>
            <w:r>
              <w:rPr>
                <w:sz w:val="18"/>
              </w:rPr>
              <w:t>Chloride (ppm)</w:t>
            </w:r>
          </w:p>
        </w:tc>
        <w:tc>
          <w:tcPr>
            <w:tcW w:w="990" w:type="dxa"/>
            <w:tcBorders>
              <w:bottom w:val="single" w:sz="18" w:space="0" w:color="auto"/>
            </w:tcBorders>
            <w:vAlign w:val="center"/>
          </w:tcPr>
          <w:p w14:paraId="2BCDA064" w14:textId="1D6A49FE" w:rsidR="00BC6ED3" w:rsidRPr="001F3468" w:rsidRDefault="00BC6ED3" w:rsidP="00BC6ED3">
            <w:pPr>
              <w:jc w:val="center"/>
              <w:rPr>
                <w:sz w:val="18"/>
              </w:rPr>
            </w:pPr>
            <w:r>
              <w:rPr>
                <w:sz w:val="18"/>
              </w:rPr>
              <w:t>20</w:t>
            </w:r>
            <w:r w:rsidR="00BA4D8A">
              <w:rPr>
                <w:sz w:val="18"/>
              </w:rPr>
              <w:t>2</w:t>
            </w:r>
            <w:r w:rsidR="00B853F8">
              <w:rPr>
                <w:sz w:val="18"/>
              </w:rPr>
              <w:t>3</w:t>
            </w:r>
          </w:p>
        </w:tc>
        <w:tc>
          <w:tcPr>
            <w:tcW w:w="1350" w:type="dxa"/>
            <w:tcBorders>
              <w:bottom w:val="single" w:sz="18" w:space="0" w:color="auto"/>
              <w:right w:val="single" w:sz="6" w:space="0" w:color="auto"/>
            </w:tcBorders>
            <w:vAlign w:val="center"/>
          </w:tcPr>
          <w:p w14:paraId="0A8EF87E" w14:textId="4FCD8D4E" w:rsidR="00BC6ED3" w:rsidRPr="001F3468" w:rsidRDefault="00B853F8" w:rsidP="00BC6ED3">
            <w:pPr>
              <w:jc w:val="center"/>
              <w:rPr>
                <w:sz w:val="18"/>
              </w:rPr>
            </w:pPr>
            <w:r>
              <w:rPr>
                <w:sz w:val="18"/>
              </w:rPr>
              <w:t>15</w:t>
            </w:r>
          </w:p>
        </w:tc>
        <w:tc>
          <w:tcPr>
            <w:tcW w:w="1440" w:type="dxa"/>
            <w:tcBorders>
              <w:left w:val="single" w:sz="6" w:space="0" w:color="auto"/>
              <w:bottom w:val="single" w:sz="18" w:space="0" w:color="auto"/>
              <w:right w:val="single" w:sz="6" w:space="0" w:color="auto"/>
            </w:tcBorders>
            <w:vAlign w:val="center"/>
          </w:tcPr>
          <w:p w14:paraId="29DFBD49" w14:textId="77777777" w:rsidR="00BC6ED3" w:rsidRPr="001F3468" w:rsidRDefault="00BC6ED3" w:rsidP="00BC6ED3">
            <w:pPr>
              <w:jc w:val="center"/>
              <w:rPr>
                <w:sz w:val="18"/>
              </w:rPr>
            </w:pPr>
            <w:r>
              <w:rPr>
                <w:sz w:val="18"/>
              </w:rPr>
              <w:t>N/A</w:t>
            </w:r>
          </w:p>
        </w:tc>
        <w:tc>
          <w:tcPr>
            <w:tcW w:w="900" w:type="dxa"/>
            <w:tcBorders>
              <w:left w:val="single" w:sz="6" w:space="0" w:color="auto"/>
              <w:bottom w:val="single" w:sz="18" w:space="0" w:color="auto"/>
            </w:tcBorders>
            <w:vAlign w:val="center"/>
          </w:tcPr>
          <w:p w14:paraId="076D6640" w14:textId="77777777" w:rsidR="00BC6ED3" w:rsidRPr="001F3468" w:rsidRDefault="00BC6ED3" w:rsidP="00BC6ED3">
            <w:pPr>
              <w:jc w:val="center"/>
              <w:rPr>
                <w:sz w:val="18"/>
              </w:rPr>
            </w:pPr>
            <w:r>
              <w:rPr>
                <w:sz w:val="18"/>
              </w:rPr>
              <w:t>500</w:t>
            </w:r>
          </w:p>
        </w:tc>
        <w:tc>
          <w:tcPr>
            <w:tcW w:w="1080" w:type="dxa"/>
            <w:tcBorders>
              <w:bottom w:val="single" w:sz="18" w:space="0" w:color="auto"/>
            </w:tcBorders>
            <w:vAlign w:val="center"/>
          </w:tcPr>
          <w:p w14:paraId="0AF858BB" w14:textId="77777777" w:rsidR="00BC6ED3" w:rsidRPr="001F3468" w:rsidRDefault="00BC6ED3" w:rsidP="00BC6ED3">
            <w:pPr>
              <w:jc w:val="center"/>
              <w:rPr>
                <w:sz w:val="18"/>
              </w:rPr>
            </w:pPr>
            <w:r>
              <w:rPr>
                <w:sz w:val="18"/>
              </w:rPr>
              <w:t>N/A</w:t>
            </w:r>
          </w:p>
        </w:tc>
        <w:tc>
          <w:tcPr>
            <w:tcW w:w="2808" w:type="dxa"/>
            <w:tcBorders>
              <w:bottom w:val="single" w:sz="18" w:space="0" w:color="auto"/>
              <w:right w:val="single" w:sz="6" w:space="0" w:color="auto"/>
            </w:tcBorders>
            <w:vAlign w:val="center"/>
          </w:tcPr>
          <w:p w14:paraId="7470A93D" w14:textId="77777777" w:rsidR="00BC6ED3" w:rsidRPr="001F3468" w:rsidRDefault="00BC6ED3" w:rsidP="00BC6ED3">
            <w:pPr>
              <w:jc w:val="center"/>
              <w:rPr>
                <w:sz w:val="18"/>
              </w:rPr>
            </w:pPr>
            <w:r>
              <w:rPr>
                <w:sz w:val="18"/>
              </w:rPr>
              <w:t>Runoff/ leaching from natural deposits</w:t>
            </w:r>
          </w:p>
        </w:tc>
      </w:tr>
      <w:tr w:rsidR="000C3C1C" w:rsidRPr="001F3468" w14:paraId="7E8D3DFD" w14:textId="77777777" w:rsidTr="00F92160">
        <w:trPr>
          <w:trHeight w:val="504"/>
          <w:jc w:val="center"/>
        </w:trPr>
        <w:tc>
          <w:tcPr>
            <w:tcW w:w="2268" w:type="dxa"/>
            <w:gridSpan w:val="2"/>
            <w:tcBorders>
              <w:left w:val="single" w:sz="6" w:space="0" w:color="auto"/>
              <w:bottom w:val="single" w:sz="18" w:space="0" w:color="auto"/>
            </w:tcBorders>
            <w:vAlign w:val="center"/>
          </w:tcPr>
          <w:p w14:paraId="25A93D11" w14:textId="77777777" w:rsidR="000C3C1C" w:rsidRDefault="000C3C1C" w:rsidP="00BC6ED3">
            <w:pPr>
              <w:ind w:left="187"/>
              <w:jc w:val="center"/>
              <w:rPr>
                <w:sz w:val="18"/>
              </w:rPr>
            </w:pPr>
          </w:p>
        </w:tc>
        <w:tc>
          <w:tcPr>
            <w:tcW w:w="990" w:type="dxa"/>
            <w:tcBorders>
              <w:bottom w:val="single" w:sz="18" w:space="0" w:color="auto"/>
            </w:tcBorders>
            <w:vAlign w:val="center"/>
          </w:tcPr>
          <w:p w14:paraId="68986F2B" w14:textId="77777777" w:rsidR="000C3C1C" w:rsidRDefault="000C3C1C" w:rsidP="00BC6ED3">
            <w:pPr>
              <w:jc w:val="center"/>
              <w:rPr>
                <w:sz w:val="18"/>
              </w:rPr>
            </w:pPr>
          </w:p>
        </w:tc>
        <w:tc>
          <w:tcPr>
            <w:tcW w:w="1350" w:type="dxa"/>
            <w:tcBorders>
              <w:bottom w:val="single" w:sz="18" w:space="0" w:color="auto"/>
              <w:right w:val="single" w:sz="6" w:space="0" w:color="auto"/>
            </w:tcBorders>
            <w:vAlign w:val="center"/>
          </w:tcPr>
          <w:p w14:paraId="3AEDB517" w14:textId="77777777" w:rsidR="000C3C1C" w:rsidRDefault="000C3C1C" w:rsidP="00BC6ED3">
            <w:pPr>
              <w:jc w:val="center"/>
              <w:rPr>
                <w:sz w:val="18"/>
              </w:rPr>
            </w:pPr>
          </w:p>
        </w:tc>
        <w:tc>
          <w:tcPr>
            <w:tcW w:w="1440" w:type="dxa"/>
            <w:tcBorders>
              <w:left w:val="single" w:sz="6" w:space="0" w:color="auto"/>
              <w:bottom w:val="single" w:sz="18" w:space="0" w:color="auto"/>
              <w:right w:val="single" w:sz="6" w:space="0" w:color="auto"/>
            </w:tcBorders>
            <w:vAlign w:val="center"/>
          </w:tcPr>
          <w:p w14:paraId="4C48FF7B" w14:textId="77777777" w:rsidR="000C3C1C" w:rsidRDefault="000C3C1C" w:rsidP="00BC6ED3">
            <w:pPr>
              <w:jc w:val="center"/>
              <w:rPr>
                <w:sz w:val="18"/>
              </w:rPr>
            </w:pPr>
          </w:p>
        </w:tc>
        <w:tc>
          <w:tcPr>
            <w:tcW w:w="900" w:type="dxa"/>
            <w:tcBorders>
              <w:left w:val="single" w:sz="6" w:space="0" w:color="auto"/>
              <w:bottom w:val="single" w:sz="18" w:space="0" w:color="auto"/>
            </w:tcBorders>
            <w:vAlign w:val="center"/>
          </w:tcPr>
          <w:p w14:paraId="277E0081" w14:textId="77777777" w:rsidR="000C3C1C" w:rsidRDefault="000C3C1C" w:rsidP="00BC6ED3">
            <w:pPr>
              <w:jc w:val="center"/>
              <w:rPr>
                <w:sz w:val="18"/>
              </w:rPr>
            </w:pPr>
          </w:p>
        </w:tc>
        <w:tc>
          <w:tcPr>
            <w:tcW w:w="1080" w:type="dxa"/>
            <w:tcBorders>
              <w:bottom w:val="single" w:sz="18" w:space="0" w:color="auto"/>
            </w:tcBorders>
            <w:vAlign w:val="center"/>
          </w:tcPr>
          <w:p w14:paraId="27E62124" w14:textId="77777777" w:rsidR="000C3C1C" w:rsidRDefault="000C3C1C" w:rsidP="00BC6ED3">
            <w:pPr>
              <w:jc w:val="center"/>
              <w:rPr>
                <w:sz w:val="18"/>
              </w:rPr>
            </w:pPr>
          </w:p>
        </w:tc>
        <w:tc>
          <w:tcPr>
            <w:tcW w:w="2808" w:type="dxa"/>
            <w:tcBorders>
              <w:bottom w:val="single" w:sz="18" w:space="0" w:color="auto"/>
              <w:right w:val="single" w:sz="6" w:space="0" w:color="auto"/>
            </w:tcBorders>
            <w:vAlign w:val="center"/>
          </w:tcPr>
          <w:p w14:paraId="42923878" w14:textId="77777777" w:rsidR="000C3C1C" w:rsidRDefault="000C3C1C" w:rsidP="00BC6ED3">
            <w:pPr>
              <w:jc w:val="center"/>
              <w:rPr>
                <w:sz w:val="18"/>
              </w:rPr>
            </w:pPr>
          </w:p>
        </w:tc>
      </w:tr>
      <w:tr w:rsidR="00074CBB" w:rsidRPr="001F3468" w14:paraId="650A746B"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BA6474E" w14:textId="77777777" w:rsidR="00074CBB" w:rsidRPr="001F3468" w:rsidRDefault="00074CBB" w:rsidP="00D057C3">
            <w:pPr>
              <w:spacing w:before="20" w:after="20"/>
              <w:jc w:val="center"/>
              <w:rPr>
                <w:b/>
                <w:caps/>
              </w:rPr>
            </w:pPr>
            <w:r w:rsidRPr="001F3468">
              <w:rPr>
                <w:b/>
                <w:caps/>
              </w:rPr>
              <w:lastRenderedPageBreak/>
              <w:t xml:space="preserve">TAble 6 </w:t>
            </w:r>
            <w:r w:rsidR="00A0317C" w:rsidRPr="001F3468">
              <w:rPr>
                <w:b/>
                <w:caps/>
              </w:rPr>
              <w:t>–</w:t>
            </w:r>
            <w:r w:rsidRPr="001F3468">
              <w:rPr>
                <w:b/>
                <w:caps/>
              </w:rPr>
              <w:t xml:space="preserve"> detection of UNREGULATED CONTAMINANTS</w:t>
            </w:r>
          </w:p>
        </w:tc>
      </w:tr>
      <w:tr w:rsidR="000C16DD" w:rsidRPr="001F3468" w14:paraId="641ABA08" w14:textId="77777777"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D211B17"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A19229C"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151B209"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27C450"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3EA2D7A7"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837EA0D" w14:textId="77777777" w:rsidR="000C16DD" w:rsidRPr="001F3468" w:rsidRDefault="000C16DD" w:rsidP="00F01B42">
            <w:pPr>
              <w:spacing w:before="40" w:after="40"/>
              <w:jc w:val="center"/>
              <w:rPr>
                <w:b/>
                <w:bCs/>
                <w:sz w:val="18"/>
              </w:rPr>
            </w:pPr>
            <w:r w:rsidRPr="001F3468">
              <w:rPr>
                <w:b/>
                <w:bCs/>
                <w:sz w:val="18"/>
              </w:rPr>
              <w:t>Health Effects Language</w:t>
            </w:r>
          </w:p>
        </w:tc>
      </w:tr>
      <w:tr w:rsidR="00694E14" w:rsidRPr="001F3468" w14:paraId="5DBB51A8" w14:textId="77777777" w:rsidTr="0038060C">
        <w:trPr>
          <w:trHeight w:val="504"/>
          <w:jc w:val="center"/>
        </w:trPr>
        <w:tc>
          <w:tcPr>
            <w:tcW w:w="2268" w:type="dxa"/>
            <w:gridSpan w:val="2"/>
            <w:tcBorders>
              <w:left w:val="single" w:sz="6" w:space="0" w:color="auto"/>
              <w:bottom w:val="single" w:sz="18" w:space="0" w:color="auto"/>
              <w:right w:val="single" w:sz="6" w:space="0" w:color="auto"/>
            </w:tcBorders>
            <w:vAlign w:val="center"/>
          </w:tcPr>
          <w:p w14:paraId="705F9F6B" w14:textId="77777777" w:rsidR="00694E14" w:rsidRPr="00D61302" w:rsidRDefault="00694E14" w:rsidP="00694E14">
            <w:pPr>
              <w:ind w:left="187"/>
              <w:jc w:val="center"/>
              <w:rPr>
                <w:sz w:val="18"/>
              </w:rPr>
            </w:pPr>
            <w:r w:rsidRPr="00D61302">
              <w:rPr>
                <w:sz w:val="18"/>
              </w:rPr>
              <w:t>Hexavalent Chromium (ppb)</w:t>
            </w:r>
          </w:p>
        </w:tc>
        <w:tc>
          <w:tcPr>
            <w:tcW w:w="990" w:type="dxa"/>
            <w:tcBorders>
              <w:left w:val="single" w:sz="6" w:space="0" w:color="auto"/>
              <w:bottom w:val="single" w:sz="18" w:space="0" w:color="auto"/>
              <w:right w:val="single" w:sz="6" w:space="0" w:color="auto"/>
            </w:tcBorders>
            <w:vAlign w:val="center"/>
          </w:tcPr>
          <w:p w14:paraId="1F73B5E6" w14:textId="77777777" w:rsidR="00694E14" w:rsidRPr="00D61302" w:rsidRDefault="00694E14" w:rsidP="00694E14">
            <w:pPr>
              <w:jc w:val="center"/>
              <w:rPr>
                <w:sz w:val="18"/>
              </w:rPr>
            </w:pPr>
            <w:r w:rsidRPr="00D61302">
              <w:rPr>
                <w:sz w:val="18"/>
              </w:rPr>
              <w:t>2017</w:t>
            </w:r>
          </w:p>
        </w:tc>
        <w:tc>
          <w:tcPr>
            <w:tcW w:w="1350" w:type="dxa"/>
            <w:tcBorders>
              <w:left w:val="single" w:sz="6" w:space="0" w:color="auto"/>
              <w:bottom w:val="single" w:sz="18" w:space="0" w:color="auto"/>
              <w:right w:val="single" w:sz="6" w:space="0" w:color="auto"/>
            </w:tcBorders>
            <w:vAlign w:val="center"/>
          </w:tcPr>
          <w:p w14:paraId="3515ECEE" w14:textId="77777777" w:rsidR="00694E14" w:rsidRPr="00D61302" w:rsidRDefault="00694E14" w:rsidP="00694E14">
            <w:pPr>
              <w:jc w:val="center"/>
              <w:rPr>
                <w:sz w:val="18"/>
              </w:rPr>
            </w:pPr>
            <w:r w:rsidRPr="00D61302">
              <w:rPr>
                <w:sz w:val="18"/>
              </w:rPr>
              <w:t>6.2</w:t>
            </w:r>
          </w:p>
        </w:tc>
        <w:tc>
          <w:tcPr>
            <w:tcW w:w="1440" w:type="dxa"/>
            <w:tcBorders>
              <w:left w:val="single" w:sz="6" w:space="0" w:color="auto"/>
              <w:bottom w:val="single" w:sz="18" w:space="0" w:color="auto"/>
              <w:right w:val="single" w:sz="6" w:space="0" w:color="auto"/>
            </w:tcBorders>
            <w:shd w:val="clear" w:color="auto" w:fill="auto"/>
            <w:vAlign w:val="center"/>
          </w:tcPr>
          <w:p w14:paraId="252F3F07" w14:textId="77777777" w:rsidR="00694E14" w:rsidRPr="00D61302" w:rsidRDefault="00694E14" w:rsidP="00694E14">
            <w:pPr>
              <w:jc w:val="center"/>
              <w:rPr>
                <w:sz w:val="18"/>
              </w:rPr>
            </w:pPr>
            <w:r w:rsidRPr="00D61302">
              <w:rPr>
                <w:sz w:val="18"/>
              </w:rPr>
              <w:t>6.2</w:t>
            </w:r>
          </w:p>
        </w:tc>
        <w:tc>
          <w:tcPr>
            <w:tcW w:w="1980" w:type="dxa"/>
            <w:gridSpan w:val="2"/>
            <w:tcBorders>
              <w:left w:val="single" w:sz="6" w:space="0" w:color="auto"/>
              <w:bottom w:val="single" w:sz="18" w:space="0" w:color="auto"/>
              <w:right w:val="single" w:sz="6" w:space="0" w:color="auto"/>
            </w:tcBorders>
            <w:shd w:val="clear" w:color="auto" w:fill="auto"/>
            <w:vAlign w:val="center"/>
          </w:tcPr>
          <w:p w14:paraId="2091BDD8" w14:textId="77777777" w:rsidR="00694E14" w:rsidRPr="00D61302" w:rsidRDefault="00694E14" w:rsidP="00694E14">
            <w:pPr>
              <w:jc w:val="center"/>
              <w:rPr>
                <w:sz w:val="18"/>
              </w:rPr>
            </w:pPr>
            <w:r w:rsidRPr="00D61302">
              <w:rPr>
                <w:sz w:val="18"/>
              </w:rPr>
              <w:t>0.02 ppb</w:t>
            </w:r>
            <w:r w:rsidRPr="00D61302">
              <w:rPr>
                <w:sz w:val="18"/>
                <w:vertAlign w:val="superscript"/>
              </w:rPr>
              <w:t>1</w:t>
            </w:r>
          </w:p>
        </w:tc>
        <w:tc>
          <w:tcPr>
            <w:tcW w:w="2808" w:type="dxa"/>
            <w:tcBorders>
              <w:top w:val="single" w:sz="6" w:space="0" w:color="auto"/>
              <w:left w:val="single" w:sz="6" w:space="0" w:color="auto"/>
              <w:bottom w:val="single" w:sz="18" w:space="0" w:color="auto"/>
              <w:right w:val="single" w:sz="6" w:space="0" w:color="auto"/>
            </w:tcBorders>
            <w:vAlign w:val="center"/>
          </w:tcPr>
          <w:p w14:paraId="122CDA31" w14:textId="77777777" w:rsidR="00694E14" w:rsidRPr="00D61302" w:rsidRDefault="00694E14" w:rsidP="00694E14">
            <w:pPr>
              <w:jc w:val="center"/>
              <w:rPr>
                <w:sz w:val="18"/>
                <w:szCs w:val="18"/>
              </w:rPr>
            </w:pPr>
            <w:r w:rsidRPr="00D61302">
              <w:rPr>
                <w:sz w:val="18"/>
                <w:szCs w:val="18"/>
              </w:rPr>
              <w:t>Some people who drink water containing hexavalent chromium in excess of the MCL over many years may have an increased risk of getting cancer.</w:t>
            </w:r>
          </w:p>
        </w:tc>
      </w:tr>
    </w:tbl>
    <w:p w14:paraId="76387B49" w14:textId="305B7336" w:rsidR="00694E14" w:rsidRPr="00D61302" w:rsidRDefault="00694E14" w:rsidP="00294205">
      <w:pPr>
        <w:spacing w:before="240" w:after="240"/>
        <w:jc w:val="center"/>
        <w:rPr>
          <w:b/>
          <w:sz w:val="26"/>
        </w:rPr>
      </w:pPr>
      <w:r w:rsidRPr="00D61302">
        <w:rPr>
          <w:sz w:val="24"/>
          <w:szCs w:val="24"/>
          <w:vertAlign w:val="superscript"/>
        </w:rPr>
        <w:t xml:space="preserve">1 </w:t>
      </w:r>
      <w:r w:rsidRPr="00D61302">
        <w:rPr>
          <w:szCs w:val="24"/>
        </w:rPr>
        <w:t xml:space="preserve">There is currently no MCL for hexavalent chromium.  The previous </w:t>
      </w:r>
      <w:r w:rsidRPr="009B3115">
        <w:rPr>
          <w:szCs w:val="24"/>
        </w:rPr>
        <w:t xml:space="preserve">MCL of 10 </w:t>
      </w:r>
      <w:r w:rsidR="00E136CC" w:rsidRPr="009B3115">
        <w:rPr>
          <w:szCs w:val="24"/>
        </w:rPr>
        <w:t>ppb</w:t>
      </w:r>
      <w:r w:rsidR="00E136CC">
        <w:rPr>
          <w:szCs w:val="24"/>
        </w:rPr>
        <w:t xml:space="preserve"> </w:t>
      </w:r>
      <w:r w:rsidRPr="00D61302">
        <w:rPr>
          <w:szCs w:val="24"/>
        </w:rPr>
        <w:t>mg/L was withdrawn on September 11, 2017</w:t>
      </w:r>
    </w:p>
    <w:p w14:paraId="6FDE96E1" w14:textId="74A186F1" w:rsidR="00BC6327" w:rsidRPr="001F3468" w:rsidRDefault="00BC6327" w:rsidP="00294205">
      <w:pPr>
        <w:spacing w:before="240" w:after="240"/>
        <w:jc w:val="center"/>
        <w:rPr>
          <w:b/>
          <w:sz w:val="26"/>
        </w:rPr>
      </w:pPr>
      <w:r w:rsidRPr="001F3468">
        <w:rPr>
          <w:b/>
          <w:sz w:val="26"/>
        </w:rPr>
        <w:t>Additional General Information on Drinking Water</w:t>
      </w:r>
    </w:p>
    <w:p w14:paraId="494F1D37"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7B209AF9"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0EC7119D" w14:textId="06178559" w:rsidR="009B3115" w:rsidRDefault="008D6F4A" w:rsidP="009B3115">
      <w:pPr>
        <w:rPr>
          <w:bCs/>
          <w:i/>
          <w:iCs/>
          <w:sz w:val="22"/>
          <w:szCs w:val="22"/>
        </w:rPr>
      </w:pPr>
      <w:r w:rsidRPr="001F3468">
        <w:t xml:space="preserve">Lead-Specific Language for Community Water </w:t>
      </w:r>
      <w:r w:rsidRPr="009B3115">
        <w:t xml:space="preserve">Systems:  </w:t>
      </w:r>
      <w:r w:rsidR="009B3115" w:rsidRPr="009B3115">
        <w:rPr>
          <w:bCs/>
          <w:sz w:val="22"/>
          <w:szCs w:val="22"/>
        </w:rPr>
        <w:t xml:space="preserve">Lead can cause serious health problems, especially for pregnant women and young children. Lead in drinking water is primarily from materials and components associated with service lines and home plumbing. Plantation on the Lake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009B3115" w:rsidRPr="009B3115">
        <w:rPr>
          <w:sz w:val="22"/>
        </w:rPr>
        <w:t>Heidi Johnston</w:t>
      </w:r>
      <w:r w:rsidR="009B3115" w:rsidRPr="009B3115">
        <w:rPr>
          <w:bCs/>
          <w:sz w:val="22"/>
          <w:szCs w:val="22"/>
        </w:rPr>
        <w:t xml:space="preserve"> at </w:t>
      </w:r>
      <w:r w:rsidR="009B3115" w:rsidRPr="009B3115">
        <w:rPr>
          <w:sz w:val="22"/>
        </w:rPr>
        <w:t>(909) 795-4503</w:t>
      </w:r>
      <w:r w:rsidR="009B3115" w:rsidRPr="009B3115">
        <w:rPr>
          <w:bCs/>
          <w:sz w:val="22"/>
          <w:szCs w:val="22"/>
        </w:rPr>
        <w:t xml:space="preserve">.  Information on lead in drinking water, testing methods, and steps you can take to minimize exposure is available at </w:t>
      </w:r>
      <w:hyperlink r:id="rId8" w:tgtFrame="_blank" w:history="1">
        <w:r w:rsidR="009B3115" w:rsidRPr="009B3115">
          <w:rPr>
            <w:rStyle w:val="Hyperlink"/>
            <w:bCs/>
            <w:i/>
            <w:iCs/>
            <w:sz w:val="22"/>
            <w:szCs w:val="22"/>
          </w:rPr>
          <w:t>http://www.epa.gov/safewater/lead</w:t>
        </w:r>
      </w:hyperlink>
      <w:r w:rsidR="009B3115" w:rsidRPr="009B3115">
        <w:rPr>
          <w:bCs/>
          <w:i/>
          <w:iCs/>
          <w:sz w:val="22"/>
          <w:szCs w:val="22"/>
        </w:rPr>
        <w:t>.</w:t>
      </w:r>
    </w:p>
    <w:p w14:paraId="4C2390D6" w14:textId="77777777" w:rsidR="009B3115" w:rsidRPr="009B3115" w:rsidRDefault="009B3115" w:rsidP="009B3115">
      <w:pPr>
        <w:rPr>
          <w:bCs/>
          <w:sz w:val="22"/>
          <w:szCs w:val="22"/>
        </w:rPr>
      </w:pPr>
    </w:p>
    <w:p w14:paraId="2726E7AA" w14:textId="05FB61F8" w:rsidR="00C735C5" w:rsidRPr="00C735C5" w:rsidRDefault="00C735C5" w:rsidP="009B3115">
      <w:pPr>
        <w:pStyle w:val="BodyText"/>
        <w:spacing w:before="0" w:after="240"/>
        <w:rPr>
          <w:rFonts w:ascii="Times New Roman" w:hAnsi="Times New Roman"/>
          <w:color w:val="EE0000"/>
        </w:rPr>
      </w:pPr>
      <w:r w:rsidRPr="00C735C5">
        <w:rPr>
          <w:rFonts w:ascii="Times New Roman" w:hAnsi="Times New Roman"/>
          <w:color w:val="EE0000"/>
        </w:rPr>
        <w:t>In 2024, Plantation on the Lake received a citation for failing to test all 9 of their backflow devices. The California SDWA requires all public water systems to implement a cross-connection control program that complies with the CCCPH.</w:t>
      </w:r>
      <w:r w:rsidRPr="00C735C5">
        <w:rPr>
          <w:rFonts w:ascii="Arial" w:hAnsi="Arial" w:cs="Arial"/>
          <w:color w:val="EE0000"/>
          <w:sz w:val="23"/>
          <w:szCs w:val="23"/>
        </w:rPr>
        <w:t xml:space="preserve"> </w:t>
      </w:r>
      <w:r w:rsidRPr="00C735C5">
        <w:rPr>
          <w:rFonts w:ascii="Times New Roman" w:hAnsi="Times New Roman"/>
          <w:color w:val="EE0000"/>
        </w:rPr>
        <w:t>Plantation reported in the 2022 EAR that all nine BPAs were tested during 2022, three BPAs failed, and three PBAs were repaired. However, a review of Plantation’s BPA testing records for 2022 found that only three BPAs were tested during 2022, which were the three devices that were replacements for the BPAs that failed testing. Plantation has since been testing all their backflow devices annually.</w:t>
      </w:r>
    </w:p>
    <w:p w14:paraId="1D0C1341" w14:textId="2429F53B" w:rsidR="00BC6327" w:rsidRPr="00EF17CA" w:rsidRDefault="00BC6327" w:rsidP="00EF17CA">
      <w:pPr>
        <w:pStyle w:val="BodyText"/>
        <w:spacing w:before="240" w:after="240"/>
        <w:jc w:val="center"/>
        <w:rPr>
          <w:rFonts w:ascii="Comic Sans MS" w:hAnsi="Comic Sans MS"/>
          <w:bCs/>
          <w:sz w:val="4"/>
          <w:u w:val="single" w:color="FFFFFF" w:themeColor="background1"/>
        </w:rPr>
      </w:pPr>
    </w:p>
    <w:sectPr w:rsidR="00BC6327" w:rsidRPr="00EF17CA" w:rsidSect="00B80A6C">
      <w:headerReference w:type="even" r:id="rId9"/>
      <w:headerReference w:type="default" r:id="rId10"/>
      <w:footerReference w:type="even" r:id="rId11"/>
      <w:footerReference w:type="default" r:id="rId12"/>
      <w:headerReference w:type="first" r:id="rId13"/>
      <w:footerReference w:type="first" r:id="rId14"/>
      <w:type w:val="continuous"/>
      <w:pgSz w:w="12240" w:h="20160" w:code="5"/>
      <w:pgMar w:top="720" w:right="720" w:bottom="720" w:left="720" w:header="432" w:footer="432"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101C" w14:textId="77777777" w:rsidR="002D078D" w:rsidRDefault="002D078D">
      <w:r>
        <w:separator/>
      </w:r>
    </w:p>
  </w:endnote>
  <w:endnote w:type="continuationSeparator" w:id="0">
    <w:p w14:paraId="265B16E6" w14:textId="77777777" w:rsidR="002D078D" w:rsidRDefault="002D0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
    <w:altName w:val="Microsoft JhengHei"/>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0103" w14:textId="77777777" w:rsidR="007B5E2A" w:rsidRDefault="007B5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0925" w14:textId="7030DB4D"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A05B0E">
      <w:rPr>
        <w:i/>
        <w:iCs/>
      </w:rPr>
      <w:t>June</w:t>
    </w:r>
    <w:r w:rsidR="00717191">
      <w:rPr>
        <w:i/>
        <w:iCs/>
      </w:rPr>
      <w:t xml:space="preserve"> </w:t>
    </w:r>
    <w:r w:rsidR="00717191" w:rsidRPr="00AB5E87">
      <w:rPr>
        <w:i/>
        <w:iCs/>
      </w:rPr>
      <w:t>20</w:t>
    </w:r>
    <w:r w:rsidR="000628BD">
      <w:rPr>
        <w:i/>
        <w:iCs/>
      </w:rPr>
      <w:t>2</w:t>
    </w:r>
    <w:r w:rsidR="00833EF4">
      <w:rPr>
        <w:i/>
        <w:i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0F25" w14:textId="1F666655"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J</w:t>
    </w:r>
    <w:r w:rsidR="006D6B6B">
      <w:rPr>
        <w:i/>
        <w:iCs/>
      </w:rPr>
      <w:t>une</w:t>
    </w:r>
    <w:r w:rsidR="00990849">
      <w:rPr>
        <w:i/>
        <w:iCs/>
      </w:rPr>
      <w:t xml:space="preserve"> </w:t>
    </w:r>
    <w:r w:rsidR="00BD55BB" w:rsidRPr="00AB5E87">
      <w:rPr>
        <w:i/>
        <w:iCs/>
      </w:rPr>
      <w:t>20</w:t>
    </w:r>
    <w:r w:rsidR="000628BD">
      <w:rPr>
        <w:i/>
        <w:iCs/>
      </w:rPr>
      <w:t>2</w:t>
    </w:r>
    <w:r w:rsidR="009B5096">
      <w:rPr>
        <w:i/>
        <w:i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3CA6" w14:textId="77777777" w:rsidR="002D078D" w:rsidRDefault="002D078D">
      <w:r>
        <w:separator/>
      </w:r>
    </w:p>
  </w:footnote>
  <w:footnote w:type="continuationSeparator" w:id="0">
    <w:p w14:paraId="199A8252" w14:textId="77777777" w:rsidR="002D078D" w:rsidRDefault="002D0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C598" w14:textId="77777777" w:rsidR="007B5E2A" w:rsidRDefault="007B5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89D6" w14:textId="301C4C05"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A727FF">
      <w:rPr>
        <w:rStyle w:val="PageNumber"/>
        <w:i/>
        <w:iCs/>
        <w:noProof/>
        <w:u w:val="single"/>
      </w:rPr>
      <w:t>4</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A727FF">
      <w:rPr>
        <w:rStyle w:val="PageNumber"/>
        <w:i/>
        <w:noProof/>
        <w:u w:val="single"/>
      </w:rPr>
      <w:t>4</w:t>
    </w:r>
    <w:r w:rsidR="00246D6E" w:rsidRPr="00246D6E">
      <w:rPr>
        <w:rStyle w:val="PageNumber"/>
        <w:i/>
        <w:u w:val="single"/>
      </w:rPr>
      <w:fldChar w:fldCharType="end"/>
    </w:r>
  </w:p>
  <w:p w14:paraId="5A757AEE" w14:textId="77777777" w:rsidR="00BC6327" w:rsidRDefault="00BC6327">
    <w:pPr>
      <w:pStyle w:val="Header"/>
      <w:tabs>
        <w:tab w:val="clear" w:pos="4320"/>
        <w:tab w:val="clear" w:pos="8640"/>
        <w:tab w:val="right" w:pos="9900"/>
      </w:tabs>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227C" w14:textId="77777777" w:rsidR="007B5E2A" w:rsidRDefault="007B5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3679667">
    <w:abstractNumId w:val="2"/>
  </w:num>
  <w:num w:numId="2" w16cid:durableId="2117290592">
    <w:abstractNumId w:val="0"/>
  </w:num>
  <w:num w:numId="3" w16cid:durableId="201615129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012E"/>
    <w:rsid w:val="000360D3"/>
    <w:rsid w:val="000370BE"/>
    <w:rsid w:val="00043129"/>
    <w:rsid w:val="00044344"/>
    <w:rsid w:val="000450D8"/>
    <w:rsid w:val="00046BBF"/>
    <w:rsid w:val="0004748A"/>
    <w:rsid w:val="00053BC0"/>
    <w:rsid w:val="000551F9"/>
    <w:rsid w:val="00057ED5"/>
    <w:rsid w:val="000628BD"/>
    <w:rsid w:val="00065561"/>
    <w:rsid w:val="00073BE0"/>
    <w:rsid w:val="00074CBB"/>
    <w:rsid w:val="00085A69"/>
    <w:rsid w:val="0008724E"/>
    <w:rsid w:val="000943DA"/>
    <w:rsid w:val="00094751"/>
    <w:rsid w:val="000956FB"/>
    <w:rsid w:val="000A08B0"/>
    <w:rsid w:val="000A0BCF"/>
    <w:rsid w:val="000B74BB"/>
    <w:rsid w:val="000C16DD"/>
    <w:rsid w:val="000C1A52"/>
    <w:rsid w:val="000C3C1C"/>
    <w:rsid w:val="000D2943"/>
    <w:rsid w:val="000D4AC7"/>
    <w:rsid w:val="000E736A"/>
    <w:rsid w:val="000F0D56"/>
    <w:rsid w:val="000F6367"/>
    <w:rsid w:val="00100750"/>
    <w:rsid w:val="00101107"/>
    <w:rsid w:val="001151D3"/>
    <w:rsid w:val="00127B6D"/>
    <w:rsid w:val="001331D3"/>
    <w:rsid w:val="001476E6"/>
    <w:rsid w:val="00153D70"/>
    <w:rsid w:val="00154C45"/>
    <w:rsid w:val="00160E1B"/>
    <w:rsid w:val="00161D5A"/>
    <w:rsid w:val="00170328"/>
    <w:rsid w:val="00172215"/>
    <w:rsid w:val="001722EC"/>
    <w:rsid w:val="00173A3B"/>
    <w:rsid w:val="00181F3E"/>
    <w:rsid w:val="0018629A"/>
    <w:rsid w:val="001864F0"/>
    <w:rsid w:val="001878EA"/>
    <w:rsid w:val="001953F3"/>
    <w:rsid w:val="001961CB"/>
    <w:rsid w:val="001A05BF"/>
    <w:rsid w:val="001A2BEE"/>
    <w:rsid w:val="001A47B7"/>
    <w:rsid w:val="001A65A0"/>
    <w:rsid w:val="001B095A"/>
    <w:rsid w:val="001B10EB"/>
    <w:rsid w:val="001B4455"/>
    <w:rsid w:val="001B6286"/>
    <w:rsid w:val="001C333B"/>
    <w:rsid w:val="001C71E5"/>
    <w:rsid w:val="001C7816"/>
    <w:rsid w:val="001D0E8B"/>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11B"/>
    <w:rsid w:val="00220240"/>
    <w:rsid w:val="0023302C"/>
    <w:rsid w:val="002363A7"/>
    <w:rsid w:val="00241D5D"/>
    <w:rsid w:val="00246BC7"/>
    <w:rsid w:val="00246D6E"/>
    <w:rsid w:val="0025510E"/>
    <w:rsid w:val="00256496"/>
    <w:rsid w:val="00264941"/>
    <w:rsid w:val="00273001"/>
    <w:rsid w:val="002856B8"/>
    <w:rsid w:val="00294205"/>
    <w:rsid w:val="002A20BB"/>
    <w:rsid w:val="002A3636"/>
    <w:rsid w:val="002A5C9F"/>
    <w:rsid w:val="002A746D"/>
    <w:rsid w:val="002B0B02"/>
    <w:rsid w:val="002B3B52"/>
    <w:rsid w:val="002C7006"/>
    <w:rsid w:val="002D078D"/>
    <w:rsid w:val="002D429D"/>
    <w:rsid w:val="002E43B8"/>
    <w:rsid w:val="002F0A31"/>
    <w:rsid w:val="002F6EC9"/>
    <w:rsid w:val="00301D86"/>
    <w:rsid w:val="00304873"/>
    <w:rsid w:val="0031033A"/>
    <w:rsid w:val="003113A9"/>
    <w:rsid w:val="003205C1"/>
    <w:rsid w:val="0033024B"/>
    <w:rsid w:val="00332A75"/>
    <w:rsid w:val="00335461"/>
    <w:rsid w:val="0033677D"/>
    <w:rsid w:val="00342536"/>
    <w:rsid w:val="0034785D"/>
    <w:rsid w:val="00357F0C"/>
    <w:rsid w:val="00361786"/>
    <w:rsid w:val="00374B8C"/>
    <w:rsid w:val="00391089"/>
    <w:rsid w:val="00397893"/>
    <w:rsid w:val="003A154D"/>
    <w:rsid w:val="003A5EB5"/>
    <w:rsid w:val="003B1F6B"/>
    <w:rsid w:val="003B3381"/>
    <w:rsid w:val="003C6436"/>
    <w:rsid w:val="003C7E02"/>
    <w:rsid w:val="003E7032"/>
    <w:rsid w:val="003E75E9"/>
    <w:rsid w:val="003F23AC"/>
    <w:rsid w:val="003F5E00"/>
    <w:rsid w:val="004053E9"/>
    <w:rsid w:val="004069FA"/>
    <w:rsid w:val="0041262F"/>
    <w:rsid w:val="00416A8E"/>
    <w:rsid w:val="00416E71"/>
    <w:rsid w:val="0041709B"/>
    <w:rsid w:val="004230E3"/>
    <w:rsid w:val="0042631E"/>
    <w:rsid w:val="00433462"/>
    <w:rsid w:val="004366FE"/>
    <w:rsid w:val="00441930"/>
    <w:rsid w:val="004445E4"/>
    <w:rsid w:val="00444872"/>
    <w:rsid w:val="00446969"/>
    <w:rsid w:val="0045424E"/>
    <w:rsid w:val="0047086C"/>
    <w:rsid w:val="00472D17"/>
    <w:rsid w:val="00473411"/>
    <w:rsid w:val="00477835"/>
    <w:rsid w:val="004848BB"/>
    <w:rsid w:val="00484E94"/>
    <w:rsid w:val="004912AD"/>
    <w:rsid w:val="004A05D8"/>
    <w:rsid w:val="004A07B2"/>
    <w:rsid w:val="004A1ABC"/>
    <w:rsid w:val="004A2077"/>
    <w:rsid w:val="004B7187"/>
    <w:rsid w:val="004C2DA4"/>
    <w:rsid w:val="004C5E5E"/>
    <w:rsid w:val="004D0EC1"/>
    <w:rsid w:val="004D509C"/>
    <w:rsid w:val="004E5F30"/>
    <w:rsid w:val="004E7FCA"/>
    <w:rsid w:val="004F67E6"/>
    <w:rsid w:val="004F740F"/>
    <w:rsid w:val="00501116"/>
    <w:rsid w:val="00501B52"/>
    <w:rsid w:val="00506303"/>
    <w:rsid w:val="005065B7"/>
    <w:rsid w:val="00514FDA"/>
    <w:rsid w:val="00534BB7"/>
    <w:rsid w:val="00535F64"/>
    <w:rsid w:val="00535F8B"/>
    <w:rsid w:val="00537BEA"/>
    <w:rsid w:val="0054057D"/>
    <w:rsid w:val="0054274E"/>
    <w:rsid w:val="005463F7"/>
    <w:rsid w:val="00546A68"/>
    <w:rsid w:val="00546FDB"/>
    <w:rsid w:val="005540D9"/>
    <w:rsid w:val="0055419E"/>
    <w:rsid w:val="0056039D"/>
    <w:rsid w:val="00574F71"/>
    <w:rsid w:val="00580FBC"/>
    <w:rsid w:val="005830FA"/>
    <w:rsid w:val="0058536C"/>
    <w:rsid w:val="00587A10"/>
    <w:rsid w:val="00592613"/>
    <w:rsid w:val="005937EB"/>
    <w:rsid w:val="005A087D"/>
    <w:rsid w:val="005C04C1"/>
    <w:rsid w:val="005D4636"/>
    <w:rsid w:val="005D5746"/>
    <w:rsid w:val="005D698E"/>
    <w:rsid w:val="005E0C69"/>
    <w:rsid w:val="005E279B"/>
    <w:rsid w:val="005E4953"/>
    <w:rsid w:val="005E6068"/>
    <w:rsid w:val="005F17BC"/>
    <w:rsid w:val="005F1CA3"/>
    <w:rsid w:val="0060108B"/>
    <w:rsid w:val="006011C9"/>
    <w:rsid w:val="0060219E"/>
    <w:rsid w:val="00606A2B"/>
    <w:rsid w:val="00615750"/>
    <w:rsid w:val="00616C06"/>
    <w:rsid w:val="006233B2"/>
    <w:rsid w:val="00623849"/>
    <w:rsid w:val="00633A17"/>
    <w:rsid w:val="00640676"/>
    <w:rsid w:val="0064205A"/>
    <w:rsid w:val="00643C66"/>
    <w:rsid w:val="006617D6"/>
    <w:rsid w:val="0066456C"/>
    <w:rsid w:val="006647C2"/>
    <w:rsid w:val="00667140"/>
    <w:rsid w:val="00680846"/>
    <w:rsid w:val="0068272C"/>
    <w:rsid w:val="00691186"/>
    <w:rsid w:val="00691F12"/>
    <w:rsid w:val="00694E14"/>
    <w:rsid w:val="00695A6F"/>
    <w:rsid w:val="006A04A9"/>
    <w:rsid w:val="006A2E3C"/>
    <w:rsid w:val="006B00FE"/>
    <w:rsid w:val="006C2732"/>
    <w:rsid w:val="006C7A8F"/>
    <w:rsid w:val="006D4D93"/>
    <w:rsid w:val="006D506D"/>
    <w:rsid w:val="006D6B6B"/>
    <w:rsid w:val="006E03F6"/>
    <w:rsid w:val="006E493A"/>
    <w:rsid w:val="007003D1"/>
    <w:rsid w:val="007017A9"/>
    <w:rsid w:val="0071047D"/>
    <w:rsid w:val="00712AE2"/>
    <w:rsid w:val="0071576E"/>
    <w:rsid w:val="007169F5"/>
    <w:rsid w:val="00717191"/>
    <w:rsid w:val="00717627"/>
    <w:rsid w:val="00717E80"/>
    <w:rsid w:val="00722BA8"/>
    <w:rsid w:val="00736B48"/>
    <w:rsid w:val="00737455"/>
    <w:rsid w:val="00742E55"/>
    <w:rsid w:val="00743197"/>
    <w:rsid w:val="007452F3"/>
    <w:rsid w:val="007471DB"/>
    <w:rsid w:val="00754266"/>
    <w:rsid w:val="00775871"/>
    <w:rsid w:val="00783F5A"/>
    <w:rsid w:val="00790741"/>
    <w:rsid w:val="00796E52"/>
    <w:rsid w:val="007B0B24"/>
    <w:rsid w:val="007B5E2A"/>
    <w:rsid w:val="007D5677"/>
    <w:rsid w:val="007E29B6"/>
    <w:rsid w:val="007F584E"/>
    <w:rsid w:val="00803861"/>
    <w:rsid w:val="00803DFB"/>
    <w:rsid w:val="0080460B"/>
    <w:rsid w:val="00814AAE"/>
    <w:rsid w:val="008222DE"/>
    <w:rsid w:val="0082242B"/>
    <w:rsid w:val="00824962"/>
    <w:rsid w:val="008272D0"/>
    <w:rsid w:val="00831585"/>
    <w:rsid w:val="00832E7C"/>
    <w:rsid w:val="00833EF4"/>
    <w:rsid w:val="00846FE3"/>
    <w:rsid w:val="00857337"/>
    <w:rsid w:val="00864532"/>
    <w:rsid w:val="00873FE2"/>
    <w:rsid w:val="00881DB7"/>
    <w:rsid w:val="00881FAA"/>
    <w:rsid w:val="00883433"/>
    <w:rsid w:val="00885381"/>
    <w:rsid w:val="00895240"/>
    <w:rsid w:val="008A0965"/>
    <w:rsid w:val="008A5B6C"/>
    <w:rsid w:val="008B01C6"/>
    <w:rsid w:val="008B0E0A"/>
    <w:rsid w:val="008C791A"/>
    <w:rsid w:val="008D08A1"/>
    <w:rsid w:val="008D185F"/>
    <w:rsid w:val="008D2B5B"/>
    <w:rsid w:val="008D617B"/>
    <w:rsid w:val="008D6F4A"/>
    <w:rsid w:val="008E037A"/>
    <w:rsid w:val="008E4C3F"/>
    <w:rsid w:val="008F7660"/>
    <w:rsid w:val="00901274"/>
    <w:rsid w:val="00901C69"/>
    <w:rsid w:val="00904288"/>
    <w:rsid w:val="00911A33"/>
    <w:rsid w:val="00915867"/>
    <w:rsid w:val="009160C7"/>
    <w:rsid w:val="00934818"/>
    <w:rsid w:val="00936C4A"/>
    <w:rsid w:val="009419BC"/>
    <w:rsid w:val="00944EB4"/>
    <w:rsid w:val="00945B08"/>
    <w:rsid w:val="0094633A"/>
    <w:rsid w:val="00964EC2"/>
    <w:rsid w:val="00970BCF"/>
    <w:rsid w:val="00972E89"/>
    <w:rsid w:val="00973F02"/>
    <w:rsid w:val="009746A3"/>
    <w:rsid w:val="00974728"/>
    <w:rsid w:val="00975448"/>
    <w:rsid w:val="00975A98"/>
    <w:rsid w:val="00983590"/>
    <w:rsid w:val="00990849"/>
    <w:rsid w:val="0099313E"/>
    <w:rsid w:val="009B1047"/>
    <w:rsid w:val="009B2090"/>
    <w:rsid w:val="009B3115"/>
    <w:rsid w:val="009B337D"/>
    <w:rsid w:val="009B5096"/>
    <w:rsid w:val="009C0E21"/>
    <w:rsid w:val="009C1882"/>
    <w:rsid w:val="009C23F6"/>
    <w:rsid w:val="009C3F08"/>
    <w:rsid w:val="009C4A4B"/>
    <w:rsid w:val="009C7C66"/>
    <w:rsid w:val="009D0853"/>
    <w:rsid w:val="009E153B"/>
    <w:rsid w:val="009E2850"/>
    <w:rsid w:val="009F10FB"/>
    <w:rsid w:val="009F5401"/>
    <w:rsid w:val="009F74D3"/>
    <w:rsid w:val="00A0317C"/>
    <w:rsid w:val="00A0355F"/>
    <w:rsid w:val="00A05B0E"/>
    <w:rsid w:val="00A0640D"/>
    <w:rsid w:val="00A107E3"/>
    <w:rsid w:val="00A136F9"/>
    <w:rsid w:val="00A139AF"/>
    <w:rsid w:val="00A22563"/>
    <w:rsid w:val="00A24839"/>
    <w:rsid w:val="00A259A6"/>
    <w:rsid w:val="00A27B94"/>
    <w:rsid w:val="00A44246"/>
    <w:rsid w:val="00A535E1"/>
    <w:rsid w:val="00A727FF"/>
    <w:rsid w:val="00A93A21"/>
    <w:rsid w:val="00A9766F"/>
    <w:rsid w:val="00AB01B0"/>
    <w:rsid w:val="00AB5577"/>
    <w:rsid w:val="00AB58C7"/>
    <w:rsid w:val="00AB5E87"/>
    <w:rsid w:val="00AB75D0"/>
    <w:rsid w:val="00AC06E4"/>
    <w:rsid w:val="00AC6D1E"/>
    <w:rsid w:val="00AD4876"/>
    <w:rsid w:val="00AE14AC"/>
    <w:rsid w:val="00AF0445"/>
    <w:rsid w:val="00AF2E38"/>
    <w:rsid w:val="00B0349D"/>
    <w:rsid w:val="00B0620C"/>
    <w:rsid w:val="00B1666D"/>
    <w:rsid w:val="00B20115"/>
    <w:rsid w:val="00B2410E"/>
    <w:rsid w:val="00B3023D"/>
    <w:rsid w:val="00B30E79"/>
    <w:rsid w:val="00B44817"/>
    <w:rsid w:val="00B45743"/>
    <w:rsid w:val="00B47FFD"/>
    <w:rsid w:val="00B51879"/>
    <w:rsid w:val="00B552D9"/>
    <w:rsid w:val="00B56F52"/>
    <w:rsid w:val="00B606D3"/>
    <w:rsid w:val="00B646BC"/>
    <w:rsid w:val="00B67C49"/>
    <w:rsid w:val="00B772E6"/>
    <w:rsid w:val="00B80A6C"/>
    <w:rsid w:val="00B810E5"/>
    <w:rsid w:val="00B853F8"/>
    <w:rsid w:val="00B85CDA"/>
    <w:rsid w:val="00B87C5D"/>
    <w:rsid w:val="00B90916"/>
    <w:rsid w:val="00B917F2"/>
    <w:rsid w:val="00B96EC8"/>
    <w:rsid w:val="00BA4D8A"/>
    <w:rsid w:val="00BB3E43"/>
    <w:rsid w:val="00BB412C"/>
    <w:rsid w:val="00BC4EA7"/>
    <w:rsid w:val="00BC6327"/>
    <w:rsid w:val="00BC6ED3"/>
    <w:rsid w:val="00BD55BB"/>
    <w:rsid w:val="00BE4E5D"/>
    <w:rsid w:val="00BE555D"/>
    <w:rsid w:val="00BE6564"/>
    <w:rsid w:val="00BF1F49"/>
    <w:rsid w:val="00BF6946"/>
    <w:rsid w:val="00BF725D"/>
    <w:rsid w:val="00C07C50"/>
    <w:rsid w:val="00C123E3"/>
    <w:rsid w:val="00C1250A"/>
    <w:rsid w:val="00C24948"/>
    <w:rsid w:val="00C3526A"/>
    <w:rsid w:val="00C36C15"/>
    <w:rsid w:val="00C41E25"/>
    <w:rsid w:val="00C45B4E"/>
    <w:rsid w:val="00C461E7"/>
    <w:rsid w:val="00C51D70"/>
    <w:rsid w:val="00C53DAC"/>
    <w:rsid w:val="00C55FC5"/>
    <w:rsid w:val="00C6314A"/>
    <w:rsid w:val="00C649AA"/>
    <w:rsid w:val="00C735C5"/>
    <w:rsid w:val="00C77170"/>
    <w:rsid w:val="00C8032D"/>
    <w:rsid w:val="00C94439"/>
    <w:rsid w:val="00C952C9"/>
    <w:rsid w:val="00CA5710"/>
    <w:rsid w:val="00CB5A7C"/>
    <w:rsid w:val="00CB6FF7"/>
    <w:rsid w:val="00CC2BC9"/>
    <w:rsid w:val="00CC2F86"/>
    <w:rsid w:val="00CD204E"/>
    <w:rsid w:val="00CD26F1"/>
    <w:rsid w:val="00CD598A"/>
    <w:rsid w:val="00CE2D72"/>
    <w:rsid w:val="00CE630D"/>
    <w:rsid w:val="00CF1A7D"/>
    <w:rsid w:val="00D057C3"/>
    <w:rsid w:val="00D06308"/>
    <w:rsid w:val="00D118D4"/>
    <w:rsid w:val="00D15AE0"/>
    <w:rsid w:val="00D26951"/>
    <w:rsid w:val="00D33C8C"/>
    <w:rsid w:val="00D37E1F"/>
    <w:rsid w:val="00D47015"/>
    <w:rsid w:val="00D5079C"/>
    <w:rsid w:val="00D5320E"/>
    <w:rsid w:val="00D61302"/>
    <w:rsid w:val="00D732CC"/>
    <w:rsid w:val="00D7538B"/>
    <w:rsid w:val="00D924EC"/>
    <w:rsid w:val="00D9494B"/>
    <w:rsid w:val="00D96789"/>
    <w:rsid w:val="00DA2871"/>
    <w:rsid w:val="00DA4919"/>
    <w:rsid w:val="00DB305E"/>
    <w:rsid w:val="00DB4D7F"/>
    <w:rsid w:val="00DC0B11"/>
    <w:rsid w:val="00DC2ED8"/>
    <w:rsid w:val="00DC30BE"/>
    <w:rsid w:val="00DC3DA9"/>
    <w:rsid w:val="00DC61D2"/>
    <w:rsid w:val="00DD7D18"/>
    <w:rsid w:val="00DE1141"/>
    <w:rsid w:val="00DE2077"/>
    <w:rsid w:val="00DE4035"/>
    <w:rsid w:val="00E029D3"/>
    <w:rsid w:val="00E034EF"/>
    <w:rsid w:val="00E136CC"/>
    <w:rsid w:val="00E20938"/>
    <w:rsid w:val="00E21F9E"/>
    <w:rsid w:val="00E2322D"/>
    <w:rsid w:val="00E24E8A"/>
    <w:rsid w:val="00E25265"/>
    <w:rsid w:val="00E41EE8"/>
    <w:rsid w:val="00E5613B"/>
    <w:rsid w:val="00E56B28"/>
    <w:rsid w:val="00E6542D"/>
    <w:rsid w:val="00E65699"/>
    <w:rsid w:val="00E80B80"/>
    <w:rsid w:val="00E8518C"/>
    <w:rsid w:val="00E8528D"/>
    <w:rsid w:val="00E91D0B"/>
    <w:rsid w:val="00E91FB9"/>
    <w:rsid w:val="00E92E9C"/>
    <w:rsid w:val="00E93E61"/>
    <w:rsid w:val="00EA66F0"/>
    <w:rsid w:val="00EB0127"/>
    <w:rsid w:val="00EB3BEC"/>
    <w:rsid w:val="00EB6CF4"/>
    <w:rsid w:val="00EE7E33"/>
    <w:rsid w:val="00EF0F4D"/>
    <w:rsid w:val="00EF17CA"/>
    <w:rsid w:val="00EF7091"/>
    <w:rsid w:val="00EF7F82"/>
    <w:rsid w:val="00F01B42"/>
    <w:rsid w:val="00F05215"/>
    <w:rsid w:val="00F07AC1"/>
    <w:rsid w:val="00F1148C"/>
    <w:rsid w:val="00F51B61"/>
    <w:rsid w:val="00F66BF1"/>
    <w:rsid w:val="00F72017"/>
    <w:rsid w:val="00F75012"/>
    <w:rsid w:val="00F75418"/>
    <w:rsid w:val="00F82FE4"/>
    <w:rsid w:val="00F87E2C"/>
    <w:rsid w:val="00F91354"/>
    <w:rsid w:val="00F925AF"/>
    <w:rsid w:val="00F943FC"/>
    <w:rsid w:val="00FB67EC"/>
    <w:rsid w:val="00FC01B5"/>
    <w:rsid w:val="00FC34F6"/>
    <w:rsid w:val="00FD4B98"/>
    <w:rsid w:val="00FE532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22D5210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TOC1">
    <w:name w:val="toc 1"/>
    <w:basedOn w:val="Normal"/>
    <w:next w:val="Normal"/>
    <w:autoRedefine/>
    <w:uiPriority w:val="39"/>
    <w:rsid w:val="00BC6ED3"/>
    <w:pPr>
      <w:spacing w:before="40" w:after="40"/>
    </w:pPr>
    <w:rPr>
      <w:rFonts w:eastAsia="???"/>
      <w:noProof/>
      <w:color w:val="FF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63884-C5B8-47FB-A777-D9E99A986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1989</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12977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Plantation On The Lake</cp:lastModifiedBy>
  <cp:revision>4</cp:revision>
  <cp:lastPrinted>2023-06-30T15:55:00Z</cp:lastPrinted>
  <dcterms:created xsi:type="dcterms:W3CDTF">2025-06-23T21:53:00Z</dcterms:created>
  <dcterms:modified xsi:type="dcterms:W3CDTF">2025-06-23T22:01:00Z</dcterms:modified>
</cp:coreProperties>
</file>