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C0FF6" w14:textId="0FF3CDD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F66BF1">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F4EDB22" w14:textId="77777777" w:rsidTr="008A5B6C">
        <w:trPr>
          <w:cantSplit/>
        </w:trPr>
        <w:tc>
          <w:tcPr>
            <w:tcW w:w="2047" w:type="dxa"/>
            <w:tcBorders>
              <w:top w:val="nil"/>
              <w:left w:val="nil"/>
              <w:bottom w:val="nil"/>
              <w:right w:val="nil"/>
            </w:tcBorders>
          </w:tcPr>
          <w:p w14:paraId="311D3F90"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A1C4011" w14:textId="338D840B" w:rsidR="00BC6327" w:rsidRPr="008F7660" w:rsidRDefault="00574F71">
            <w:pPr>
              <w:pStyle w:val="BodyText3"/>
              <w:pBdr>
                <w:top w:val="none" w:sz="0" w:space="0" w:color="auto"/>
                <w:left w:val="none" w:sz="0" w:space="0" w:color="auto"/>
                <w:bottom w:val="none" w:sz="0" w:space="0" w:color="auto"/>
                <w:right w:val="none" w:sz="0" w:space="0" w:color="auto"/>
              </w:pBdr>
              <w:jc w:val="left"/>
              <w:rPr>
                <w:b/>
              </w:rPr>
            </w:pPr>
            <w:r>
              <w:rPr>
                <w:b/>
              </w:rPr>
              <w:t>Plantation on the Lake</w:t>
            </w:r>
          </w:p>
        </w:tc>
        <w:tc>
          <w:tcPr>
            <w:tcW w:w="1314" w:type="dxa"/>
            <w:tcBorders>
              <w:top w:val="nil"/>
              <w:left w:val="nil"/>
              <w:bottom w:val="nil"/>
              <w:right w:val="nil"/>
            </w:tcBorders>
          </w:tcPr>
          <w:p w14:paraId="38D2B4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65CC06D" w14:textId="5564E39D" w:rsidR="00BC6327" w:rsidRPr="008F7660" w:rsidRDefault="00873FE2">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6011C9">
              <w:rPr>
                <w:sz w:val="22"/>
              </w:rPr>
              <w:t>22</w:t>
            </w:r>
            <w:r>
              <w:rPr>
                <w:sz w:val="22"/>
              </w:rPr>
              <w:t>/</w:t>
            </w:r>
            <w:r w:rsidR="00F66BF1">
              <w:rPr>
                <w:sz w:val="22"/>
              </w:rPr>
              <w:t>20</w:t>
            </w:r>
          </w:p>
        </w:tc>
      </w:tr>
    </w:tbl>
    <w:p w14:paraId="7F397067" w14:textId="72236AF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F66BF1">
        <w:rPr>
          <w:i/>
          <w:sz w:val="22"/>
        </w:rPr>
        <w:t>9</w:t>
      </w:r>
      <w:r w:rsidR="00D37E1F" w:rsidRPr="008F7660">
        <w:rPr>
          <w:i/>
          <w:sz w:val="22"/>
        </w:rPr>
        <w:t xml:space="preserve"> and may include earlier monitoring data</w:t>
      </w:r>
      <w:r w:rsidRPr="008F7660">
        <w:rPr>
          <w:i/>
          <w:sz w:val="22"/>
        </w:rPr>
        <w:t>.</w:t>
      </w:r>
    </w:p>
    <w:p w14:paraId="599A237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B1DFD5" w14:textId="77777777" w:rsidTr="008A5B6C">
        <w:trPr>
          <w:cantSplit/>
        </w:trPr>
        <w:tc>
          <w:tcPr>
            <w:tcW w:w="2970" w:type="dxa"/>
            <w:gridSpan w:val="2"/>
          </w:tcPr>
          <w:p w14:paraId="094E81F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23DD9BE2" w14:textId="5930C7B3" w:rsidR="00BC6327" w:rsidRPr="001F3468" w:rsidRDefault="00574F7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well, Well 1</w:t>
            </w:r>
          </w:p>
        </w:tc>
      </w:tr>
      <w:tr w:rsidR="00BC6327" w:rsidRPr="001F3468" w14:paraId="5D1B1C76" w14:textId="77777777" w:rsidTr="008A5B6C">
        <w:trPr>
          <w:cantSplit/>
        </w:trPr>
        <w:tc>
          <w:tcPr>
            <w:tcW w:w="3600" w:type="dxa"/>
            <w:gridSpan w:val="3"/>
          </w:tcPr>
          <w:p w14:paraId="4DE4A0B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6F7022B" w14:textId="228A9847"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Your ground water comes from our 500 foot well.  This well is located on our</w:t>
            </w:r>
          </w:p>
        </w:tc>
      </w:tr>
      <w:tr w:rsidR="00BC6327" w:rsidRPr="001F3468" w14:paraId="028EF0F6" w14:textId="77777777" w:rsidTr="008A5B6C">
        <w:tc>
          <w:tcPr>
            <w:tcW w:w="10800" w:type="dxa"/>
            <w:gridSpan w:val="9"/>
            <w:tcBorders>
              <w:bottom w:val="single" w:sz="4" w:space="0" w:color="auto"/>
            </w:tcBorders>
          </w:tcPr>
          <w:p w14:paraId="741FC9D5" w14:textId="006C8362" w:rsidR="00BC6327" w:rsidRPr="001F3468" w:rsidRDefault="00873FE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w:t>
            </w:r>
            <w:r w:rsidR="00574F71">
              <w:rPr>
                <w:sz w:val="22"/>
              </w:rPr>
              <w:t>roperty next to the maintenance building.</w:t>
            </w:r>
          </w:p>
        </w:tc>
      </w:tr>
      <w:tr w:rsidR="00BC6327" w:rsidRPr="001F3468" w14:paraId="6F388451" w14:textId="77777777" w:rsidTr="008A5B6C">
        <w:tc>
          <w:tcPr>
            <w:tcW w:w="10800" w:type="dxa"/>
            <w:gridSpan w:val="9"/>
            <w:tcBorders>
              <w:bottom w:val="single" w:sz="4" w:space="0" w:color="auto"/>
            </w:tcBorders>
          </w:tcPr>
          <w:p w14:paraId="40BEB52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71465EA" w14:textId="77777777" w:rsidTr="008A5B6C">
        <w:tc>
          <w:tcPr>
            <w:tcW w:w="4500" w:type="dxa"/>
            <w:gridSpan w:val="4"/>
          </w:tcPr>
          <w:p w14:paraId="6638FE8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389587C" w14:textId="5AEC6BEF"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well assessment was conducted for Well #1 at Plantation on the</w:t>
            </w:r>
          </w:p>
        </w:tc>
      </w:tr>
      <w:tr w:rsidR="00BC6327" w:rsidRPr="001F3468" w14:paraId="3D988B87" w14:textId="77777777" w:rsidTr="008A5B6C">
        <w:tc>
          <w:tcPr>
            <w:tcW w:w="10800" w:type="dxa"/>
            <w:gridSpan w:val="9"/>
            <w:tcBorders>
              <w:bottom w:val="single" w:sz="4" w:space="0" w:color="auto"/>
            </w:tcBorders>
          </w:tcPr>
          <w:p w14:paraId="249685D2" w14:textId="79B96D40" w:rsidR="00BC6327" w:rsidRPr="00246BC7" w:rsidRDefault="00574F71">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Lake in 2/2002. A copy of the complete assessment may be viewed at the Manager's office (10961 Desert Lawn Dr.</w:t>
            </w:r>
            <w:r w:rsidR="00E5613B" w:rsidRPr="00246BC7">
              <w:rPr>
                <w:sz w:val="22"/>
              </w:rPr>
              <w:t xml:space="preserve"> </w:t>
            </w:r>
          </w:p>
        </w:tc>
      </w:tr>
      <w:tr w:rsidR="00574F71" w:rsidRPr="001F3468" w14:paraId="633C74BE" w14:textId="77777777" w:rsidTr="008A5B6C">
        <w:tc>
          <w:tcPr>
            <w:tcW w:w="10800" w:type="dxa"/>
            <w:gridSpan w:val="9"/>
            <w:tcBorders>
              <w:bottom w:val="single" w:sz="4" w:space="0" w:color="auto"/>
            </w:tcBorders>
          </w:tcPr>
          <w:p w14:paraId="353C3EA8" w14:textId="57727BD9" w:rsidR="00574F71"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 xml:space="preserve">Calimesa, Ca. 92320). You may request a summary of the assessment be sent to you by submitting a written request to </w:t>
            </w:r>
          </w:p>
        </w:tc>
      </w:tr>
      <w:tr w:rsidR="00E5613B" w:rsidRPr="001F3468" w14:paraId="56A70AB6" w14:textId="77777777" w:rsidTr="008A5B6C">
        <w:tc>
          <w:tcPr>
            <w:tcW w:w="10800" w:type="dxa"/>
            <w:gridSpan w:val="9"/>
            <w:tcBorders>
              <w:bottom w:val="single" w:sz="4" w:space="0" w:color="auto"/>
            </w:tcBorders>
          </w:tcPr>
          <w:p w14:paraId="2B00BEDE" w14:textId="5AE45D9B" w:rsidR="00E5613B"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the Plantation on the Lake management office.</w:t>
            </w:r>
          </w:p>
        </w:tc>
      </w:tr>
      <w:tr w:rsidR="00BC6327" w:rsidRPr="001F3468" w14:paraId="3AE68360" w14:textId="77777777" w:rsidTr="008A5B6C">
        <w:tc>
          <w:tcPr>
            <w:tcW w:w="7110" w:type="dxa"/>
            <w:gridSpan w:val="7"/>
          </w:tcPr>
          <w:p w14:paraId="202D836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D16B33B" w14:textId="24B49218" w:rsidR="00BC6327" w:rsidRPr="001F3468" w:rsidRDefault="00E5613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710E307" w14:textId="77777777" w:rsidTr="008A5B6C">
        <w:tc>
          <w:tcPr>
            <w:tcW w:w="10800" w:type="dxa"/>
            <w:gridSpan w:val="9"/>
            <w:tcBorders>
              <w:bottom w:val="single" w:sz="4" w:space="0" w:color="auto"/>
            </w:tcBorders>
          </w:tcPr>
          <w:p w14:paraId="384AC26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9800170" w14:textId="77777777" w:rsidTr="008A5B6C">
        <w:trPr>
          <w:cantSplit/>
        </w:trPr>
        <w:tc>
          <w:tcPr>
            <w:tcW w:w="2880" w:type="dxa"/>
          </w:tcPr>
          <w:p w14:paraId="4DE255D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F02F755" w14:textId="1BA3480F" w:rsidR="00BC6327" w:rsidRPr="001F3468" w:rsidRDefault="00E5613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Heidi Johnston</w:t>
            </w:r>
          </w:p>
        </w:tc>
        <w:tc>
          <w:tcPr>
            <w:tcW w:w="900" w:type="dxa"/>
            <w:gridSpan w:val="2"/>
          </w:tcPr>
          <w:p w14:paraId="2FD771D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737FA08" w14:textId="5E6F253C"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E5613B">
              <w:rPr>
                <w:sz w:val="22"/>
              </w:rPr>
              <w:t>909</w:t>
            </w:r>
            <w:r w:rsidRPr="001F3468">
              <w:rPr>
                <w:sz w:val="22"/>
              </w:rPr>
              <w:t>)</w:t>
            </w:r>
            <w:r w:rsidR="00E5613B">
              <w:rPr>
                <w:sz w:val="22"/>
              </w:rPr>
              <w:t xml:space="preserve"> 795-4503</w:t>
            </w:r>
          </w:p>
        </w:tc>
      </w:tr>
      <w:tr w:rsidR="00BC6327" w:rsidRPr="001F3468" w14:paraId="3F8DB6F5" w14:textId="77777777" w:rsidTr="008A5B6C">
        <w:trPr>
          <w:cantSplit/>
          <w:trHeight w:val="287"/>
        </w:trPr>
        <w:tc>
          <w:tcPr>
            <w:tcW w:w="10800" w:type="dxa"/>
            <w:gridSpan w:val="9"/>
            <w:tcBorders>
              <w:bottom w:val="single" w:sz="6" w:space="0" w:color="auto"/>
            </w:tcBorders>
          </w:tcPr>
          <w:p w14:paraId="7EC3FB54"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273BE5A0"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AB0AF2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D632224"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FE4F408"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D72A6A1"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426F5285"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BD7E9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7AE9BF5"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60A1E0D1"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D3A9176"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0AEB260D"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A1F6D74"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2B6E5D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5D9C35C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4CC726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0F16FA21"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7F8676A3"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64824353"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45DA79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7F2F691"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4EE9E0D5"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5F21CC51"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EA82867"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422BD41"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3C3252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07622E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253BC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272141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785F16"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DE4AE73"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3D8E62EA"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9055B5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A4F2456"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1A756EF8"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62EF045"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71C4482D"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1211E0A2"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2E36B1C"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7990FD37" w14:textId="77777777" w:rsidR="00BC6327" w:rsidRPr="00A44246" w:rsidRDefault="00BC6327" w:rsidP="00D057C3">
            <w:pPr>
              <w:jc w:val="center"/>
              <w:rPr>
                <w:b/>
                <w:sz w:val="18"/>
              </w:rPr>
            </w:pPr>
            <w:r w:rsidRPr="00A44246">
              <w:rPr>
                <w:b/>
                <w:sz w:val="18"/>
              </w:rPr>
              <w:t>Typical Source of Bacteria</w:t>
            </w:r>
          </w:p>
        </w:tc>
      </w:tr>
      <w:tr w:rsidR="00BC6327" w:rsidRPr="00A44246" w14:paraId="707EA196" w14:textId="77777777" w:rsidTr="00535F8B">
        <w:trPr>
          <w:cantSplit/>
          <w:jc w:val="center"/>
        </w:trPr>
        <w:tc>
          <w:tcPr>
            <w:tcW w:w="2249" w:type="dxa"/>
            <w:gridSpan w:val="2"/>
            <w:tcBorders>
              <w:top w:val="nil"/>
              <w:left w:val="single" w:sz="6" w:space="0" w:color="auto"/>
              <w:bottom w:val="single" w:sz="4" w:space="0" w:color="auto"/>
            </w:tcBorders>
          </w:tcPr>
          <w:p w14:paraId="5931CCB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6882BCD" w14:textId="77777777" w:rsidR="00BC6327" w:rsidRPr="00A44246" w:rsidRDefault="00BC6327" w:rsidP="00D057C3">
            <w:pPr>
              <w:ind w:left="-108" w:right="-90"/>
              <w:jc w:val="center"/>
              <w:rPr>
                <w:sz w:val="16"/>
                <w:szCs w:val="16"/>
              </w:rPr>
            </w:pPr>
            <w:r w:rsidRPr="00A44246">
              <w:rPr>
                <w:sz w:val="16"/>
                <w:szCs w:val="16"/>
              </w:rPr>
              <w:t>(In a mo.)</w:t>
            </w:r>
          </w:p>
          <w:p w14:paraId="110539B5" w14:textId="65351CBE" w:rsidR="00BC6327" w:rsidRPr="009D0853" w:rsidRDefault="00945B08" w:rsidP="00D057C3">
            <w:pPr>
              <w:ind w:left="-108" w:right="-90"/>
              <w:jc w:val="center"/>
              <w:rPr>
                <w:sz w:val="18"/>
              </w:rPr>
            </w:pPr>
            <w:r>
              <w:rPr>
                <w:sz w:val="18"/>
              </w:rPr>
              <w:t>2</w:t>
            </w:r>
          </w:p>
        </w:tc>
        <w:tc>
          <w:tcPr>
            <w:tcW w:w="1685" w:type="dxa"/>
            <w:gridSpan w:val="2"/>
            <w:tcBorders>
              <w:top w:val="nil"/>
              <w:bottom w:val="single" w:sz="4" w:space="0" w:color="auto"/>
            </w:tcBorders>
          </w:tcPr>
          <w:p w14:paraId="10838D41" w14:textId="1DE87F7C" w:rsidR="00BC6327" w:rsidRPr="00A44246" w:rsidRDefault="008D617B" w:rsidP="00D057C3">
            <w:pPr>
              <w:jc w:val="center"/>
              <w:rPr>
                <w:sz w:val="18"/>
              </w:rPr>
            </w:pPr>
            <w:r>
              <w:rPr>
                <w:sz w:val="18"/>
              </w:rPr>
              <w:t>2</w:t>
            </w:r>
          </w:p>
        </w:tc>
        <w:tc>
          <w:tcPr>
            <w:tcW w:w="2249" w:type="dxa"/>
            <w:gridSpan w:val="3"/>
            <w:tcBorders>
              <w:top w:val="nil"/>
              <w:bottom w:val="single" w:sz="4" w:space="0" w:color="auto"/>
            </w:tcBorders>
          </w:tcPr>
          <w:p w14:paraId="21CEA871" w14:textId="674BE864" w:rsidR="00BC6327" w:rsidRPr="00A44246" w:rsidRDefault="008D617B" w:rsidP="008F7660">
            <w:pPr>
              <w:ind w:left="-54" w:right="-72"/>
              <w:rPr>
                <w:sz w:val="18"/>
              </w:rPr>
            </w:pPr>
            <w:r>
              <w:rPr>
                <w:sz w:val="18"/>
              </w:rPr>
              <w:t>1 positive in May and 2 in June.</w:t>
            </w:r>
          </w:p>
        </w:tc>
        <w:tc>
          <w:tcPr>
            <w:tcW w:w="1080" w:type="dxa"/>
            <w:tcBorders>
              <w:top w:val="nil"/>
              <w:bottom w:val="single" w:sz="4" w:space="0" w:color="auto"/>
            </w:tcBorders>
          </w:tcPr>
          <w:p w14:paraId="1020C8E0"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4C6FA56" w14:textId="77777777" w:rsidR="00BC6327" w:rsidRPr="00A44246" w:rsidRDefault="00BC6327" w:rsidP="00D057C3">
            <w:pPr>
              <w:rPr>
                <w:sz w:val="18"/>
              </w:rPr>
            </w:pPr>
            <w:r w:rsidRPr="00A44246">
              <w:rPr>
                <w:sz w:val="18"/>
              </w:rPr>
              <w:t>Naturally present in the environment</w:t>
            </w:r>
          </w:p>
        </w:tc>
      </w:tr>
      <w:tr w:rsidR="008F7660" w:rsidRPr="00A44246" w14:paraId="5B99DF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509EA5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870906F" w14:textId="77777777" w:rsidR="005540D9" w:rsidRPr="00A44246" w:rsidRDefault="005540D9" w:rsidP="005540D9">
            <w:pPr>
              <w:ind w:left="-115" w:right="-86"/>
              <w:jc w:val="center"/>
              <w:rPr>
                <w:sz w:val="16"/>
                <w:szCs w:val="16"/>
              </w:rPr>
            </w:pPr>
            <w:r w:rsidRPr="00A44246">
              <w:rPr>
                <w:sz w:val="16"/>
                <w:szCs w:val="16"/>
              </w:rPr>
              <w:t>(In the year)</w:t>
            </w:r>
          </w:p>
          <w:p w14:paraId="0161B0F8" w14:textId="042979CF" w:rsidR="008F7660" w:rsidRPr="00A44246" w:rsidRDefault="0033677D"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BCEC7E1" w14:textId="514E0A38" w:rsidR="008F7660"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6D6B58A"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55FF5A51"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4038BC3A" w14:textId="77777777" w:rsidR="008F7660" w:rsidRPr="00A44246" w:rsidRDefault="005540D9" w:rsidP="00D057C3">
            <w:pPr>
              <w:rPr>
                <w:sz w:val="18"/>
              </w:rPr>
            </w:pPr>
            <w:r w:rsidRPr="00A44246">
              <w:rPr>
                <w:sz w:val="18"/>
              </w:rPr>
              <w:t>Human and animal fecal waste</w:t>
            </w:r>
          </w:p>
        </w:tc>
      </w:tr>
      <w:tr w:rsidR="005540D9" w:rsidRPr="00A44246" w14:paraId="0C5457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390CEC5A" w14:textId="77777777" w:rsidR="005540D9" w:rsidRPr="00A44246" w:rsidRDefault="005540D9" w:rsidP="005540D9">
            <w:pPr>
              <w:jc w:val="center"/>
              <w:rPr>
                <w:i/>
                <w:sz w:val="18"/>
              </w:rPr>
            </w:pPr>
            <w:r w:rsidRPr="00A44246">
              <w:rPr>
                <w:i/>
                <w:sz w:val="18"/>
              </w:rPr>
              <w:t>E. coli</w:t>
            </w:r>
          </w:p>
          <w:p w14:paraId="3FD3FB02"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42514C0D" w14:textId="77777777"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14:paraId="43DF5DC6" w14:textId="47497CA1" w:rsidR="005540D9"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B1D409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C4465AE"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6FDA94A" w14:textId="77777777" w:rsidR="005540D9" w:rsidRPr="00A44246" w:rsidRDefault="002F6EC9" w:rsidP="00D057C3">
            <w:pPr>
              <w:rPr>
                <w:sz w:val="18"/>
              </w:rPr>
            </w:pPr>
            <w:r w:rsidRPr="00A44246">
              <w:rPr>
                <w:sz w:val="18"/>
              </w:rPr>
              <w:t>Human and animal fecal waste</w:t>
            </w:r>
          </w:p>
        </w:tc>
      </w:tr>
      <w:tr w:rsidR="00172215" w:rsidRPr="001F3468" w14:paraId="2C097845"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A9A49AF" w14:textId="37C2C48B" w:rsidR="00172215" w:rsidRPr="00A44246" w:rsidRDefault="00172215" w:rsidP="00D057C3">
            <w:pPr>
              <w:rPr>
                <w:sz w:val="16"/>
                <w:szCs w:val="16"/>
              </w:rPr>
            </w:pPr>
          </w:p>
        </w:tc>
      </w:tr>
      <w:tr w:rsidR="00BC6327" w:rsidRPr="001F3468" w14:paraId="7BFA0701"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257C3A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51A76C9B" w14:textId="77777777" w:rsidTr="00535F8B">
        <w:trPr>
          <w:jc w:val="center"/>
        </w:trPr>
        <w:tc>
          <w:tcPr>
            <w:tcW w:w="2241" w:type="dxa"/>
            <w:tcBorders>
              <w:top w:val="single" w:sz="18" w:space="0" w:color="auto"/>
              <w:left w:val="single" w:sz="6" w:space="0" w:color="auto"/>
              <w:bottom w:val="double" w:sz="6" w:space="0" w:color="auto"/>
            </w:tcBorders>
            <w:vAlign w:val="center"/>
          </w:tcPr>
          <w:p w14:paraId="41EB9EB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73390F2"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604C4092"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685604C4"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701CA57"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ABC3E1A"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2A744C3"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3605B419"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3DAF2F5" w14:textId="77777777" w:rsidR="00B44817" w:rsidRPr="001F3468" w:rsidRDefault="00B44817" w:rsidP="00B44817">
            <w:pPr>
              <w:jc w:val="center"/>
              <w:rPr>
                <w:b/>
                <w:sz w:val="18"/>
              </w:rPr>
            </w:pPr>
            <w:r w:rsidRPr="001F3468">
              <w:rPr>
                <w:b/>
                <w:sz w:val="18"/>
              </w:rPr>
              <w:t>Typical Source of Contaminant</w:t>
            </w:r>
          </w:p>
        </w:tc>
      </w:tr>
      <w:tr w:rsidR="00694E14" w:rsidRPr="001F3468" w14:paraId="1413A644" w14:textId="77777777" w:rsidTr="00DC07B8">
        <w:trPr>
          <w:jc w:val="center"/>
        </w:trPr>
        <w:tc>
          <w:tcPr>
            <w:tcW w:w="2241" w:type="dxa"/>
            <w:tcBorders>
              <w:top w:val="nil"/>
              <w:left w:val="single" w:sz="6" w:space="0" w:color="auto"/>
              <w:bottom w:val="nil"/>
            </w:tcBorders>
          </w:tcPr>
          <w:p w14:paraId="1EFE5AB7" w14:textId="77777777" w:rsidR="00694E14" w:rsidRPr="001F3468" w:rsidRDefault="00694E14" w:rsidP="00694E14">
            <w:pPr>
              <w:rPr>
                <w:sz w:val="18"/>
              </w:rPr>
            </w:pPr>
            <w:r w:rsidRPr="001F3468">
              <w:rPr>
                <w:sz w:val="18"/>
              </w:rPr>
              <w:t>Lead (ppb)</w:t>
            </w:r>
          </w:p>
        </w:tc>
        <w:tc>
          <w:tcPr>
            <w:tcW w:w="810" w:type="dxa"/>
            <w:gridSpan w:val="2"/>
            <w:tcBorders>
              <w:top w:val="nil"/>
            </w:tcBorders>
            <w:vAlign w:val="center"/>
          </w:tcPr>
          <w:p w14:paraId="1EEAE13E" w14:textId="766C90CA" w:rsidR="00694E14" w:rsidRPr="001F3468" w:rsidRDefault="00694E14" w:rsidP="00694E14">
            <w:pPr>
              <w:jc w:val="center"/>
              <w:rPr>
                <w:sz w:val="18"/>
              </w:rPr>
            </w:pPr>
            <w:r>
              <w:rPr>
                <w:sz w:val="18"/>
              </w:rPr>
              <w:t>201</w:t>
            </w:r>
            <w:r w:rsidR="004366FE">
              <w:rPr>
                <w:sz w:val="18"/>
              </w:rPr>
              <w:t>8</w:t>
            </w:r>
          </w:p>
        </w:tc>
        <w:tc>
          <w:tcPr>
            <w:tcW w:w="900" w:type="dxa"/>
            <w:gridSpan w:val="2"/>
            <w:tcBorders>
              <w:top w:val="nil"/>
            </w:tcBorders>
            <w:vAlign w:val="center"/>
          </w:tcPr>
          <w:p w14:paraId="33CFDB4B" w14:textId="77777777" w:rsidR="00694E14" w:rsidRPr="001F3468" w:rsidRDefault="00694E14" w:rsidP="00694E14">
            <w:pPr>
              <w:jc w:val="center"/>
              <w:rPr>
                <w:sz w:val="18"/>
              </w:rPr>
            </w:pPr>
            <w:r>
              <w:rPr>
                <w:sz w:val="18"/>
              </w:rPr>
              <w:t>10</w:t>
            </w:r>
          </w:p>
        </w:tc>
        <w:tc>
          <w:tcPr>
            <w:tcW w:w="991" w:type="dxa"/>
            <w:tcBorders>
              <w:top w:val="nil"/>
              <w:bottom w:val="nil"/>
            </w:tcBorders>
            <w:vAlign w:val="center"/>
          </w:tcPr>
          <w:p w14:paraId="481CA8EF" w14:textId="4C16FAA3" w:rsidR="00694E14" w:rsidRPr="001F3468" w:rsidRDefault="00D5079C" w:rsidP="00694E14">
            <w:pPr>
              <w:jc w:val="center"/>
              <w:rPr>
                <w:sz w:val="18"/>
              </w:rPr>
            </w:pPr>
            <w:r>
              <w:rPr>
                <w:sz w:val="18"/>
              </w:rPr>
              <w:t>7.6</w:t>
            </w:r>
          </w:p>
        </w:tc>
        <w:tc>
          <w:tcPr>
            <w:tcW w:w="1080" w:type="dxa"/>
            <w:tcBorders>
              <w:top w:val="nil"/>
              <w:bottom w:val="nil"/>
            </w:tcBorders>
            <w:vAlign w:val="center"/>
          </w:tcPr>
          <w:p w14:paraId="0E89A6C1" w14:textId="77777777" w:rsidR="00694E14" w:rsidRPr="001F3468" w:rsidRDefault="00694E14" w:rsidP="00694E14">
            <w:pPr>
              <w:jc w:val="center"/>
              <w:rPr>
                <w:sz w:val="18"/>
              </w:rPr>
            </w:pPr>
            <w:r>
              <w:rPr>
                <w:sz w:val="18"/>
              </w:rPr>
              <w:t>0</w:t>
            </w:r>
          </w:p>
        </w:tc>
        <w:tc>
          <w:tcPr>
            <w:tcW w:w="540" w:type="dxa"/>
            <w:tcBorders>
              <w:top w:val="nil"/>
              <w:bottom w:val="nil"/>
            </w:tcBorders>
          </w:tcPr>
          <w:p w14:paraId="51CEE9FE" w14:textId="77777777" w:rsidR="00694E14" w:rsidRPr="001F3468" w:rsidRDefault="00694E14" w:rsidP="00694E14">
            <w:pPr>
              <w:jc w:val="center"/>
              <w:rPr>
                <w:sz w:val="18"/>
              </w:rPr>
            </w:pPr>
            <w:r w:rsidRPr="001F3468">
              <w:rPr>
                <w:sz w:val="18"/>
              </w:rPr>
              <w:t>15</w:t>
            </w:r>
          </w:p>
        </w:tc>
        <w:tc>
          <w:tcPr>
            <w:tcW w:w="629" w:type="dxa"/>
            <w:tcBorders>
              <w:top w:val="nil"/>
              <w:bottom w:val="nil"/>
            </w:tcBorders>
          </w:tcPr>
          <w:p w14:paraId="09F391BD" w14:textId="77777777" w:rsidR="00694E14" w:rsidRPr="001F3468" w:rsidRDefault="00694E14" w:rsidP="00694E14">
            <w:pPr>
              <w:jc w:val="center"/>
              <w:rPr>
                <w:sz w:val="18"/>
              </w:rPr>
            </w:pPr>
            <w:r w:rsidRPr="001F3468">
              <w:rPr>
                <w:sz w:val="18"/>
              </w:rPr>
              <w:t>0.2</w:t>
            </w:r>
          </w:p>
        </w:tc>
        <w:tc>
          <w:tcPr>
            <w:tcW w:w="1350" w:type="dxa"/>
            <w:gridSpan w:val="2"/>
            <w:tcBorders>
              <w:top w:val="nil"/>
              <w:bottom w:val="nil"/>
            </w:tcBorders>
          </w:tcPr>
          <w:p w14:paraId="602AB8AE" w14:textId="0F7B1724" w:rsidR="00694E14" w:rsidRPr="001D7D91" w:rsidRDefault="004E7FCA" w:rsidP="00694E14">
            <w:pPr>
              <w:jc w:val="center"/>
              <w:rPr>
                <w:sz w:val="17"/>
                <w:szCs w:val="16"/>
              </w:rPr>
            </w:pPr>
            <w:r w:rsidRPr="00361786">
              <w:rPr>
                <w:sz w:val="17"/>
                <w:szCs w:val="16"/>
              </w:rPr>
              <w:t>0</w:t>
            </w:r>
          </w:p>
        </w:tc>
        <w:tc>
          <w:tcPr>
            <w:tcW w:w="2251" w:type="dxa"/>
            <w:tcBorders>
              <w:top w:val="nil"/>
              <w:bottom w:val="nil"/>
              <w:right w:val="single" w:sz="6" w:space="0" w:color="auto"/>
            </w:tcBorders>
          </w:tcPr>
          <w:p w14:paraId="61FBCDD1" w14:textId="77777777" w:rsidR="00694E14" w:rsidRPr="001D7D91" w:rsidRDefault="00694E14" w:rsidP="00694E14">
            <w:pPr>
              <w:rPr>
                <w:sz w:val="17"/>
                <w:szCs w:val="16"/>
              </w:rPr>
            </w:pPr>
            <w:r w:rsidRPr="001D7D91">
              <w:rPr>
                <w:sz w:val="17"/>
                <w:szCs w:val="16"/>
              </w:rPr>
              <w:t>Internal corrosion of household water plumbing systems; discharges from industrial manufacturers; erosion of natural deposits</w:t>
            </w:r>
          </w:p>
        </w:tc>
      </w:tr>
      <w:tr w:rsidR="00694E14" w:rsidRPr="001F3468" w14:paraId="3E7ADF5A" w14:textId="77777777" w:rsidTr="00DC07B8">
        <w:trPr>
          <w:jc w:val="center"/>
        </w:trPr>
        <w:tc>
          <w:tcPr>
            <w:tcW w:w="2241" w:type="dxa"/>
            <w:tcBorders>
              <w:left w:val="single" w:sz="6" w:space="0" w:color="auto"/>
              <w:bottom w:val="single" w:sz="18" w:space="0" w:color="auto"/>
            </w:tcBorders>
          </w:tcPr>
          <w:p w14:paraId="50DE424A" w14:textId="77777777" w:rsidR="00694E14" w:rsidRPr="001F3468" w:rsidRDefault="00694E14" w:rsidP="00694E14">
            <w:pPr>
              <w:rPr>
                <w:sz w:val="18"/>
              </w:rPr>
            </w:pPr>
            <w:r w:rsidRPr="001F3468">
              <w:rPr>
                <w:sz w:val="18"/>
              </w:rPr>
              <w:t>Copper (ppm)</w:t>
            </w:r>
          </w:p>
        </w:tc>
        <w:tc>
          <w:tcPr>
            <w:tcW w:w="810" w:type="dxa"/>
            <w:gridSpan w:val="2"/>
            <w:tcBorders>
              <w:bottom w:val="single" w:sz="18" w:space="0" w:color="auto"/>
            </w:tcBorders>
            <w:vAlign w:val="center"/>
          </w:tcPr>
          <w:p w14:paraId="79A1E493" w14:textId="753F48E9" w:rsidR="00694E14" w:rsidRPr="001F3468" w:rsidRDefault="00694E14" w:rsidP="00694E14">
            <w:pPr>
              <w:jc w:val="center"/>
              <w:rPr>
                <w:sz w:val="18"/>
              </w:rPr>
            </w:pPr>
            <w:r>
              <w:rPr>
                <w:sz w:val="18"/>
              </w:rPr>
              <w:t>201</w:t>
            </w:r>
            <w:r w:rsidR="004366FE">
              <w:rPr>
                <w:sz w:val="18"/>
              </w:rPr>
              <w:t>8</w:t>
            </w:r>
          </w:p>
        </w:tc>
        <w:tc>
          <w:tcPr>
            <w:tcW w:w="900" w:type="dxa"/>
            <w:gridSpan w:val="2"/>
            <w:tcBorders>
              <w:bottom w:val="single" w:sz="18" w:space="0" w:color="auto"/>
            </w:tcBorders>
            <w:vAlign w:val="center"/>
          </w:tcPr>
          <w:p w14:paraId="52CAD77C" w14:textId="77777777" w:rsidR="00694E14" w:rsidRPr="001F3468" w:rsidRDefault="00694E14" w:rsidP="00694E14">
            <w:pPr>
              <w:jc w:val="center"/>
              <w:rPr>
                <w:sz w:val="18"/>
              </w:rPr>
            </w:pPr>
            <w:r>
              <w:rPr>
                <w:sz w:val="18"/>
              </w:rPr>
              <w:t>10</w:t>
            </w:r>
          </w:p>
        </w:tc>
        <w:tc>
          <w:tcPr>
            <w:tcW w:w="991" w:type="dxa"/>
            <w:tcBorders>
              <w:bottom w:val="single" w:sz="18" w:space="0" w:color="auto"/>
            </w:tcBorders>
            <w:vAlign w:val="center"/>
          </w:tcPr>
          <w:p w14:paraId="4AB98218" w14:textId="47CB707A" w:rsidR="00694E14" w:rsidRPr="001F3468" w:rsidRDefault="00D5079C" w:rsidP="00694E14">
            <w:pPr>
              <w:jc w:val="center"/>
              <w:rPr>
                <w:sz w:val="18"/>
              </w:rPr>
            </w:pPr>
            <w:r>
              <w:rPr>
                <w:sz w:val="18"/>
              </w:rPr>
              <w:t>0.15</w:t>
            </w:r>
          </w:p>
        </w:tc>
        <w:tc>
          <w:tcPr>
            <w:tcW w:w="1080" w:type="dxa"/>
            <w:tcBorders>
              <w:bottom w:val="single" w:sz="18" w:space="0" w:color="auto"/>
            </w:tcBorders>
            <w:vAlign w:val="center"/>
          </w:tcPr>
          <w:p w14:paraId="49C0A896" w14:textId="77777777" w:rsidR="00694E14" w:rsidRPr="001F3468" w:rsidRDefault="00694E14" w:rsidP="00694E14">
            <w:pPr>
              <w:jc w:val="center"/>
              <w:rPr>
                <w:sz w:val="18"/>
              </w:rPr>
            </w:pPr>
            <w:r>
              <w:rPr>
                <w:sz w:val="18"/>
              </w:rPr>
              <w:t>0</w:t>
            </w:r>
          </w:p>
        </w:tc>
        <w:tc>
          <w:tcPr>
            <w:tcW w:w="540" w:type="dxa"/>
            <w:tcBorders>
              <w:bottom w:val="single" w:sz="18" w:space="0" w:color="auto"/>
            </w:tcBorders>
          </w:tcPr>
          <w:p w14:paraId="7F106279" w14:textId="77777777" w:rsidR="00694E14" w:rsidRPr="001F3468" w:rsidRDefault="00694E14" w:rsidP="00694E14">
            <w:pPr>
              <w:jc w:val="center"/>
              <w:rPr>
                <w:sz w:val="18"/>
              </w:rPr>
            </w:pPr>
            <w:r w:rsidRPr="001F3468">
              <w:rPr>
                <w:sz w:val="18"/>
              </w:rPr>
              <w:t>1.3</w:t>
            </w:r>
          </w:p>
        </w:tc>
        <w:tc>
          <w:tcPr>
            <w:tcW w:w="629" w:type="dxa"/>
            <w:tcBorders>
              <w:bottom w:val="single" w:sz="18" w:space="0" w:color="auto"/>
            </w:tcBorders>
          </w:tcPr>
          <w:p w14:paraId="329EAFF2" w14:textId="77777777" w:rsidR="00694E14" w:rsidRPr="001F3468" w:rsidRDefault="00694E14" w:rsidP="00694E14">
            <w:pPr>
              <w:jc w:val="center"/>
              <w:rPr>
                <w:sz w:val="18"/>
              </w:rPr>
            </w:pPr>
            <w:r w:rsidRPr="001F3468">
              <w:rPr>
                <w:sz w:val="18"/>
              </w:rPr>
              <w:t>0.3</w:t>
            </w:r>
          </w:p>
        </w:tc>
        <w:tc>
          <w:tcPr>
            <w:tcW w:w="1350" w:type="dxa"/>
            <w:gridSpan w:val="2"/>
            <w:tcBorders>
              <w:bottom w:val="single" w:sz="18" w:space="0" w:color="auto"/>
            </w:tcBorders>
          </w:tcPr>
          <w:p w14:paraId="0CD0B7A6" w14:textId="77777777" w:rsidR="00694E14" w:rsidRPr="001D7D91" w:rsidRDefault="00694E14" w:rsidP="00694E14">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E2221E3" w14:textId="77777777" w:rsidR="00694E14" w:rsidRPr="00A27B94" w:rsidRDefault="00694E14" w:rsidP="00694E14">
            <w:pPr>
              <w:rPr>
                <w:sz w:val="14"/>
                <w:szCs w:val="14"/>
              </w:rPr>
            </w:pPr>
            <w:r w:rsidRPr="00A27B94">
              <w:rPr>
                <w:sz w:val="14"/>
                <w:szCs w:val="14"/>
              </w:rPr>
              <w:t>Internal corrosion of household plumbing systems; erosion of natural deposits; leaching from wood preservatives</w:t>
            </w:r>
          </w:p>
        </w:tc>
      </w:tr>
    </w:tbl>
    <w:p w14:paraId="0AD74A07"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54B5F1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03FA937"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6E57347C" w14:textId="77777777" w:rsidTr="00E92E9C">
        <w:trPr>
          <w:jc w:val="center"/>
        </w:trPr>
        <w:tc>
          <w:tcPr>
            <w:tcW w:w="2250" w:type="dxa"/>
            <w:tcBorders>
              <w:top w:val="single" w:sz="18" w:space="0" w:color="auto"/>
              <w:left w:val="single" w:sz="6" w:space="0" w:color="auto"/>
              <w:bottom w:val="double" w:sz="6" w:space="0" w:color="auto"/>
            </w:tcBorders>
            <w:vAlign w:val="center"/>
          </w:tcPr>
          <w:p w14:paraId="578B294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0BC6F8E"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104260"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12CF21AA"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F4B207F"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702A6247"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25093C33" w14:textId="77777777" w:rsidR="00B3023D" w:rsidRPr="001F3468" w:rsidRDefault="00B3023D" w:rsidP="002F6EC9">
            <w:pPr>
              <w:keepNext/>
              <w:jc w:val="center"/>
              <w:rPr>
                <w:b/>
                <w:sz w:val="18"/>
              </w:rPr>
            </w:pPr>
            <w:r w:rsidRPr="001F3468">
              <w:rPr>
                <w:b/>
                <w:sz w:val="18"/>
              </w:rPr>
              <w:t>Typical Source of Contaminant</w:t>
            </w:r>
          </w:p>
        </w:tc>
      </w:tr>
      <w:tr w:rsidR="00BC6ED3" w:rsidRPr="001F3468" w14:paraId="4C629F59" w14:textId="77777777" w:rsidTr="006F6507">
        <w:trPr>
          <w:jc w:val="center"/>
        </w:trPr>
        <w:tc>
          <w:tcPr>
            <w:tcW w:w="2250" w:type="dxa"/>
            <w:tcBorders>
              <w:top w:val="nil"/>
              <w:left w:val="single" w:sz="6" w:space="0" w:color="auto"/>
              <w:bottom w:val="single" w:sz="4" w:space="0" w:color="auto"/>
            </w:tcBorders>
          </w:tcPr>
          <w:p w14:paraId="22856F96" w14:textId="77777777" w:rsidR="00BC6ED3" w:rsidRPr="001F3468" w:rsidRDefault="00BC6ED3" w:rsidP="00BC6ED3">
            <w:pPr>
              <w:keepNext/>
              <w:rPr>
                <w:sz w:val="18"/>
              </w:rPr>
            </w:pPr>
            <w:r w:rsidRPr="001F3468">
              <w:rPr>
                <w:sz w:val="18"/>
              </w:rPr>
              <w:t>Sodium (ppm)</w:t>
            </w:r>
          </w:p>
        </w:tc>
        <w:tc>
          <w:tcPr>
            <w:tcW w:w="1008" w:type="dxa"/>
            <w:gridSpan w:val="2"/>
            <w:tcBorders>
              <w:top w:val="nil"/>
              <w:bottom w:val="single" w:sz="4" w:space="0" w:color="auto"/>
            </w:tcBorders>
            <w:vAlign w:val="center"/>
          </w:tcPr>
          <w:p w14:paraId="74168EC0" w14:textId="77777777" w:rsidR="00BC6ED3" w:rsidRPr="001F3468" w:rsidRDefault="00BC6ED3" w:rsidP="00BC6ED3">
            <w:pPr>
              <w:keepNext/>
              <w:jc w:val="center"/>
              <w:rPr>
                <w:sz w:val="18"/>
              </w:rPr>
            </w:pPr>
            <w:r>
              <w:rPr>
                <w:sz w:val="18"/>
              </w:rPr>
              <w:t>2017</w:t>
            </w:r>
          </w:p>
        </w:tc>
        <w:tc>
          <w:tcPr>
            <w:tcW w:w="1350" w:type="dxa"/>
            <w:tcBorders>
              <w:top w:val="nil"/>
              <w:bottom w:val="single" w:sz="4" w:space="0" w:color="auto"/>
            </w:tcBorders>
            <w:vAlign w:val="center"/>
          </w:tcPr>
          <w:p w14:paraId="206F63F9" w14:textId="77777777" w:rsidR="00BC6ED3" w:rsidRPr="001F3468" w:rsidRDefault="00BC6ED3" w:rsidP="00BC6ED3">
            <w:pPr>
              <w:keepNext/>
              <w:jc w:val="center"/>
              <w:rPr>
                <w:sz w:val="18"/>
              </w:rPr>
            </w:pPr>
            <w:r>
              <w:rPr>
                <w:sz w:val="18"/>
              </w:rPr>
              <w:t>20</w:t>
            </w:r>
          </w:p>
        </w:tc>
        <w:tc>
          <w:tcPr>
            <w:tcW w:w="1440" w:type="dxa"/>
            <w:tcBorders>
              <w:top w:val="nil"/>
              <w:bottom w:val="single" w:sz="4" w:space="0" w:color="auto"/>
            </w:tcBorders>
            <w:vAlign w:val="center"/>
          </w:tcPr>
          <w:p w14:paraId="6C5B039F" w14:textId="77777777" w:rsidR="00BC6ED3" w:rsidRPr="001F3468" w:rsidRDefault="00BC6ED3" w:rsidP="00BC6ED3">
            <w:pPr>
              <w:keepNext/>
              <w:jc w:val="center"/>
              <w:rPr>
                <w:sz w:val="18"/>
              </w:rPr>
            </w:pPr>
            <w:r>
              <w:rPr>
                <w:sz w:val="18"/>
              </w:rPr>
              <w:t>N/A</w:t>
            </w:r>
          </w:p>
        </w:tc>
        <w:tc>
          <w:tcPr>
            <w:tcW w:w="900" w:type="dxa"/>
            <w:tcBorders>
              <w:top w:val="nil"/>
              <w:bottom w:val="single" w:sz="4" w:space="0" w:color="auto"/>
            </w:tcBorders>
          </w:tcPr>
          <w:p w14:paraId="7AA6E57E" w14:textId="77777777" w:rsidR="00BC6ED3" w:rsidRPr="001F3468" w:rsidRDefault="00BC6ED3" w:rsidP="00BC6ED3">
            <w:pPr>
              <w:keepNext/>
              <w:jc w:val="center"/>
              <w:rPr>
                <w:sz w:val="18"/>
              </w:rPr>
            </w:pPr>
            <w:r w:rsidRPr="001F3468">
              <w:rPr>
                <w:sz w:val="18"/>
              </w:rPr>
              <w:t>none</w:t>
            </w:r>
          </w:p>
        </w:tc>
        <w:tc>
          <w:tcPr>
            <w:tcW w:w="1080" w:type="dxa"/>
            <w:tcBorders>
              <w:top w:val="nil"/>
              <w:bottom w:val="single" w:sz="4" w:space="0" w:color="auto"/>
            </w:tcBorders>
          </w:tcPr>
          <w:p w14:paraId="6FBF00FE" w14:textId="77777777" w:rsidR="00BC6ED3" w:rsidRPr="001F3468" w:rsidRDefault="00BC6ED3" w:rsidP="00BC6ED3">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0D95F19C" w14:textId="77777777" w:rsidR="00BC6ED3" w:rsidRPr="001F3468" w:rsidRDefault="00BC6ED3" w:rsidP="00BC6ED3">
            <w:pPr>
              <w:keepNext/>
              <w:rPr>
                <w:sz w:val="18"/>
              </w:rPr>
            </w:pPr>
            <w:r w:rsidRPr="001F3468">
              <w:rPr>
                <w:sz w:val="18"/>
              </w:rPr>
              <w:t>Salt present in the water and is generally naturally occurring</w:t>
            </w:r>
          </w:p>
        </w:tc>
      </w:tr>
      <w:tr w:rsidR="00BC6ED3" w:rsidRPr="001F3468" w14:paraId="4FF0E515" w14:textId="77777777" w:rsidTr="006F6507">
        <w:trPr>
          <w:jc w:val="center"/>
        </w:trPr>
        <w:tc>
          <w:tcPr>
            <w:tcW w:w="2250" w:type="dxa"/>
            <w:tcBorders>
              <w:left w:val="single" w:sz="6" w:space="0" w:color="auto"/>
              <w:bottom w:val="single" w:sz="18" w:space="0" w:color="auto"/>
            </w:tcBorders>
          </w:tcPr>
          <w:p w14:paraId="7E880394" w14:textId="77777777" w:rsidR="00BC6ED3" w:rsidRPr="001F3468" w:rsidRDefault="00BC6ED3" w:rsidP="00BC6ED3">
            <w:pPr>
              <w:keepNext/>
              <w:rPr>
                <w:sz w:val="18"/>
              </w:rPr>
            </w:pPr>
            <w:r w:rsidRPr="001F3468">
              <w:rPr>
                <w:sz w:val="18"/>
              </w:rPr>
              <w:t>Hardness (ppm)</w:t>
            </w:r>
          </w:p>
        </w:tc>
        <w:tc>
          <w:tcPr>
            <w:tcW w:w="1008" w:type="dxa"/>
            <w:gridSpan w:val="2"/>
            <w:tcBorders>
              <w:bottom w:val="single" w:sz="18" w:space="0" w:color="auto"/>
            </w:tcBorders>
            <w:vAlign w:val="center"/>
          </w:tcPr>
          <w:p w14:paraId="42FE3456" w14:textId="77777777" w:rsidR="00BC6ED3" w:rsidRPr="001F3468" w:rsidRDefault="00BC6ED3" w:rsidP="00BC6ED3">
            <w:pPr>
              <w:keepNext/>
              <w:jc w:val="center"/>
              <w:rPr>
                <w:sz w:val="18"/>
              </w:rPr>
            </w:pPr>
            <w:r>
              <w:rPr>
                <w:sz w:val="18"/>
              </w:rPr>
              <w:t>2017</w:t>
            </w:r>
          </w:p>
        </w:tc>
        <w:tc>
          <w:tcPr>
            <w:tcW w:w="1350" w:type="dxa"/>
            <w:tcBorders>
              <w:bottom w:val="single" w:sz="18" w:space="0" w:color="auto"/>
            </w:tcBorders>
            <w:vAlign w:val="center"/>
          </w:tcPr>
          <w:p w14:paraId="2D2A8C8D" w14:textId="77777777" w:rsidR="00BC6ED3" w:rsidRPr="001F3468" w:rsidRDefault="00BC6ED3" w:rsidP="00BC6ED3">
            <w:pPr>
              <w:keepNext/>
              <w:jc w:val="center"/>
              <w:rPr>
                <w:sz w:val="18"/>
              </w:rPr>
            </w:pPr>
            <w:r>
              <w:rPr>
                <w:sz w:val="18"/>
              </w:rPr>
              <w:t>200</w:t>
            </w:r>
          </w:p>
        </w:tc>
        <w:tc>
          <w:tcPr>
            <w:tcW w:w="1440" w:type="dxa"/>
            <w:tcBorders>
              <w:bottom w:val="single" w:sz="18" w:space="0" w:color="auto"/>
            </w:tcBorders>
            <w:vAlign w:val="center"/>
          </w:tcPr>
          <w:p w14:paraId="545ED7BC" w14:textId="77777777" w:rsidR="00BC6ED3" w:rsidRPr="001F3468" w:rsidRDefault="00BC6ED3" w:rsidP="00BC6ED3">
            <w:pPr>
              <w:keepNext/>
              <w:jc w:val="center"/>
              <w:rPr>
                <w:sz w:val="18"/>
              </w:rPr>
            </w:pPr>
            <w:r>
              <w:rPr>
                <w:sz w:val="18"/>
              </w:rPr>
              <w:t>N/A</w:t>
            </w:r>
          </w:p>
        </w:tc>
        <w:tc>
          <w:tcPr>
            <w:tcW w:w="900" w:type="dxa"/>
            <w:tcBorders>
              <w:bottom w:val="single" w:sz="18" w:space="0" w:color="auto"/>
            </w:tcBorders>
          </w:tcPr>
          <w:p w14:paraId="55873152" w14:textId="77777777" w:rsidR="00BC6ED3" w:rsidRPr="001F3468" w:rsidRDefault="00BC6ED3" w:rsidP="00BC6ED3">
            <w:pPr>
              <w:keepNext/>
              <w:jc w:val="center"/>
              <w:rPr>
                <w:sz w:val="18"/>
              </w:rPr>
            </w:pPr>
            <w:r w:rsidRPr="001F3468">
              <w:rPr>
                <w:sz w:val="18"/>
              </w:rPr>
              <w:t>none</w:t>
            </w:r>
          </w:p>
        </w:tc>
        <w:tc>
          <w:tcPr>
            <w:tcW w:w="1080" w:type="dxa"/>
            <w:tcBorders>
              <w:bottom w:val="single" w:sz="18" w:space="0" w:color="auto"/>
            </w:tcBorders>
          </w:tcPr>
          <w:p w14:paraId="3E7BF174" w14:textId="77777777" w:rsidR="00BC6ED3" w:rsidRPr="001F3468" w:rsidRDefault="00BC6ED3" w:rsidP="00BC6ED3">
            <w:pPr>
              <w:keepNext/>
              <w:jc w:val="center"/>
              <w:rPr>
                <w:sz w:val="18"/>
              </w:rPr>
            </w:pPr>
            <w:r w:rsidRPr="001F3468">
              <w:rPr>
                <w:sz w:val="18"/>
              </w:rPr>
              <w:t>none</w:t>
            </w:r>
          </w:p>
        </w:tc>
        <w:tc>
          <w:tcPr>
            <w:tcW w:w="2808" w:type="dxa"/>
            <w:tcBorders>
              <w:bottom w:val="single" w:sz="18" w:space="0" w:color="auto"/>
              <w:right w:val="single" w:sz="6" w:space="0" w:color="auto"/>
            </w:tcBorders>
          </w:tcPr>
          <w:p w14:paraId="33EAC0BD" w14:textId="77777777" w:rsidR="00BC6ED3" w:rsidRPr="001F3468" w:rsidRDefault="00BC6ED3" w:rsidP="00BC6ED3">
            <w:pPr>
              <w:keepNext/>
              <w:rPr>
                <w:sz w:val="18"/>
              </w:rPr>
            </w:pPr>
            <w:r w:rsidRPr="001F3468">
              <w:rPr>
                <w:sz w:val="18"/>
              </w:rPr>
              <w:t>Sum of polyvalent cations present in the water, generally magnesium and calcium, and are usually naturally occurring</w:t>
            </w:r>
          </w:p>
        </w:tc>
      </w:tr>
      <w:tr w:rsidR="00BC6327" w:rsidRPr="001F3468" w14:paraId="46DDCA33"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9128F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085FA97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5A2D607"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2F999A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C8907C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FFBD17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A9F348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8AEA30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09C0E" w14:textId="77777777" w:rsidR="00BC6327" w:rsidRPr="001F3468" w:rsidRDefault="00BC6327" w:rsidP="00F01B42">
            <w:pPr>
              <w:spacing w:before="40" w:after="40"/>
              <w:jc w:val="center"/>
              <w:rPr>
                <w:b/>
                <w:sz w:val="18"/>
              </w:rPr>
            </w:pPr>
            <w:r w:rsidRPr="001F3468">
              <w:rPr>
                <w:b/>
                <w:sz w:val="18"/>
              </w:rPr>
              <w:t>Typical Source of Contaminant</w:t>
            </w:r>
          </w:p>
        </w:tc>
      </w:tr>
      <w:tr w:rsidR="00BC6ED3" w:rsidRPr="001F3468" w14:paraId="45761857" w14:textId="77777777" w:rsidTr="00BC5482">
        <w:trPr>
          <w:trHeight w:val="504"/>
          <w:jc w:val="center"/>
        </w:trPr>
        <w:tc>
          <w:tcPr>
            <w:tcW w:w="2268" w:type="dxa"/>
            <w:gridSpan w:val="2"/>
            <w:tcBorders>
              <w:top w:val="nil"/>
              <w:left w:val="single" w:sz="6" w:space="0" w:color="auto"/>
            </w:tcBorders>
            <w:vAlign w:val="center"/>
          </w:tcPr>
          <w:p w14:paraId="58F60989" w14:textId="77777777" w:rsidR="00BC6ED3" w:rsidRPr="001F3468" w:rsidRDefault="00BC6ED3" w:rsidP="00BC6ED3">
            <w:pPr>
              <w:ind w:left="180"/>
              <w:rPr>
                <w:sz w:val="18"/>
              </w:rPr>
            </w:pPr>
            <w:r>
              <w:rPr>
                <w:sz w:val="18"/>
              </w:rPr>
              <w:t>Nitrate as N (ppm)</w:t>
            </w:r>
          </w:p>
        </w:tc>
        <w:tc>
          <w:tcPr>
            <w:tcW w:w="990" w:type="dxa"/>
            <w:tcBorders>
              <w:top w:val="nil"/>
            </w:tcBorders>
            <w:vAlign w:val="center"/>
          </w:tcPr>
          <w:p w14:paraId="71D8A089" w14:textId="1D1E8B51" w:rsidR="00BC6ED3" w:rsidRPr="001F3468" w:rsidRDefault="00BC6ED3" w:rsidP="00BC6ED3">
            <w:pPr>
              <w:jc w:val="center"/>
              <w:rPr>
                <w:sz w:val="18"/>
              </w:rPr>
            </w:pPr>
            <w:r>
              <w:rPr>
                <w:sz w:val="18"/>
              </w:rPr>
              <w:t>201</w:t>
            </w:r>
            <w:r w:rsidR="007169F5">
              <w:rPr>
                <w:sz w:val="18"/>
              </w:rPr>
              <w:t>9</w:t>
            </w:r>
          </w:p>
        </w:tc>
        <w:tc>
          <w:tcPr>
            <w:tcW w:w="1350" w:type="dxa"/>
            <w:tcBorders>
              <w:top w:val="nil"/>
            </w:tcBorders>
            <w:vAlign w:val="center"/>
          </w:tcPr>
          <w:p w14:paraId="1E93AAD2" w14:textId="39D55CF9" w:rsidR="00BC6ED3" w:rsidRPr="001F3468" w:rsidRDefault="0022011B" w:rsidP="00BC6ED3">
            <w:pPr>
              <w:jc w:val="center"/>
              <w:rPr>
                <w:sz w:val="18"/>
              </w:rPr>
            </w:pPr>
            <w:r>
              <w:rPr>
                <w:sz w:val="18"/>
              </w:rPr>
              <w:t>2.0</w:t>
            </w:r>
          </w:p>
        </w:tc>
        <w:tc>
          <w:tcPr>
            <w:tcW w:w="1440" w:type="dxa"/>
            <w:tcBorders>
              <w:top w:val="nil"/>
            </w:tcBorders>
            <w:vAlign w:val="center"/>
          </w:tcPr>
          <w:p w14:paraId="220D084B" w14:textId="15FD9EB7" w:rsidR="00BC6ED3" w:rsidRPr="00730C29" w:rsidRDefault="0022011B" w:rsidP="00BC6ED3">
            <w:pPr>
              <w:jc w:val="center"/>
              <w:rPr>
                <w:color w:val="FF0000"/>
                <w:sz w:val="18"/>
              </w:rPr>
            </w:pPr>
            <w:r>
              <w:rPr>
                <w:sz w:val="18"/>
              </w:rPr>
              <w:t>0.23</w:t>
            </w:r>
          </w:p>
        </w:tc>
        <w:tc>
          <w:tcPr>
            <w:tcW w:w="900" w:type="dxa"/>
            <w:tcBorders>
              <w:top w:val="nil"/>
            </w:tcBorders>
            <w:vAlign w:val="center"/>
          </w:tcPr>
          <w:p w14:paraId="6903DC17" w14:textId="77777777" w:rsidR="00BC6ED3" w:rsidRPr="001F3468" w:rsidRDefault="00BC6ED3" w:rsidP="00BC6ED3">
            <w:pPr>
              <w:jc w:val="center"/>
              <w:rPr>
                <w:sz w:val="18"/>
              </w:rPr>
            </w:pPr>
            <w:r>
              <w:rPr>
                <w:sz w:val="18"/>
              </w:rPr>
              <w:t>10</w:t>
            </w:r>
          </w:p>
        </w:tc>
        <w:tc>
          <w:tcPr>
            <w:tcW w:w="1080" w:type="dxa"/>
            <w:tcBorders>
              <w:top w:val="nil"/>
            </w:tcBorders>
            <w:vAlign w:val="center"/>
          </w:tcPr>
          <w:p w14:paraId="541F5D0F" w14:textId="77777777" w:rsidR="00BC6ED3" w:rsidRPr="001F3468" w:rsidRDefault="00BC6ED3" w:rsidP="00BC6ED3">
            <w:pPr>
              <w:jc w:val="center"/>
              <w:rPr>
                <w:sz w:val="18"/>
              </w:rPr>
            </w:pPr>
            <w:r>
              <w:rPr>
                <w:sz w:val="18"/>
              </w:rPr>
              <w:t>10</w:t>
            </w:r>
          </w:p>
        </w:tc>
        <w:tc>
          <w:tcPr>
            <w:tcW w:w="2808" w:type="dxa"/>
            <w:tcBorders>
              <w:top w:val="nil"/>
              <w:right w:val="single" w:sz="6" w:space="0" w:color="auto"/>
            </w:tcBorders>
            <w:vAlign w:val="center"/>
          </w:tcPr>
          <w:p w14:paraId="5241E835" w14:textId="77777777" w:rsidR="00BC6ED3" w:rsidRPr="001F3468" w:rsidRDefault="00BC6ED3" w:rsidP="00BC6ED3">
            <w:pPr>
              <w:jc w:val="center"/>
              <w:rPr>
                <w:sz w:val="18"/>
              </w:rPr>
            </w:pPr>
            <w:r>
              <w:rPr>
                <w:sz w:val="18"/>
              </w:rPr>
              <w:t>Runoff and leaching from fertilizer use; leaching from septic tanks and sewage; erosion of natural deposits</w:t>
            </w:r>
          </w:p>
        </w:tc>
      </w:tr>
      <w:tr w:rsidR="00BC6ED3" w:rsidRPr="001F3468" w14:paraId="518D8FAD" w14:textId="77777777" w:rsidTr="00BC5482">
        <w:trPr>
          <w:trHeight w:val="504"/>
          <w:jc w:val="center"/>
        </w:trPr>
        <w:tc>
          <w:tcPr>
            <w:tcW w:w="2268" w:type="dxa"/>
            <w:gridSpan w:val="2"/>
            <w:tcBorders>
              <w:top w:val="nil"/>
              <w:left w:val="single" w:sz="6" w:space="0" w:color="auto"/>
            </w:tcBorders>
            <w:vAlign w:val="center"/>
          </w:tcPr>
          <w:p w14:paraId="7E3DD0AB" w14:textId="77777777" w:rsidR="00BC6ED3" w:rsidRDefault="00BC6ED3" w:rsidP="00BC6ED3">
            <w:pPr>
              <w:ind w:left="180"/>
              <w:rPr>
                <w:sz w:val="18"/>
              </w:rPr>
            </w:pPr>
            <w:r>
              <w:rPr>
                <w:sz w:val="18"/>
              </w:rPr>
              <w:t>Fluoride (ppm)</w:t>
            </w:r>
          </w:p>
        </w:tc>
        <w:tc>
          <w:tcPr>
            <w:tcW w:w="990" w:type="dxa"/>
            <w:tcBorders>
              <w:top w:val="nil"/>
            </w:tcBorders>
            <w:vAlign w:val="center"/>
          </w:tcPr>
          <w:p w14:paraId="247B3E1D" w14:textId="77777777" w:rsidR="00BC6ED3" w:rsidRDefault="00BC6ED3" w:rsidP="00BC6ED3">
            <w:pPr>
              <w:jc w:val="center"/>
              <w:rPr>
                <w:sz w:val="18"/>
              </w:rPr>
            </w:pPr>
            <w:r>
              <w:rPr>
                <w:sz w:val="18"/>
              </w:rPr>
              <w:t>2017</w:t>
            </w:r>
          </w:p>
        </w:tc>
        <w:tc>
          <w:tcPr>
            <w:tcW w:w="1350" w:type="dxa"/>
            <w:tcBorders>
              <w:top w:val="nil"/>
            </w:tcBorders>
            <w:vAlign w:val="center"/>
          </w:tcPr>
          <w:p w14:paraId="270A9A1B" w14:textId="77777777" w:rsidR="00BC6ED3" w:rsidRDefault="00BC6ED3" w:rsidP="00BC6ED3">
            <w:pPr>
              <w:jc w:val="center"/>
              <w:rPr>
                <w:sz w:val="18"/>
              </w:rPr>
            </w:pPr>
            <w:r>
              <w:rPr>
                <w:sz w:val="18"/>
              </w:rPr>
              <w:t>0.5</w:t>
            </w:r>
          </w:p>
        </w:tc>
        <w:tc>
          <w:tcPr>
            <w:tcW w:w="1440" w:type="dxa"/>
            <w:tcBorders>
              <w:top w:val="nil"/>
            </w:tcBorders>
            <w:vAlign w:val="center"/>
          </w:tcPr>
          <w:p w14:paraId="5CC6C0CB" w14:textId="77777777" w:rsidR="00BC6ED3" w:rsidRPr="00730C29" w:rsidRDefault="00BC6ED3" w:rsidP="00BC6ED3">
            <w:pPr>
              <w:jc w:val="center"/>
              <w:rPr>
                <w:color w:val="FF0000"/>
                <w:sz w:val="18"/>
              </w:rPr>
            </w:pPr>
            <w:r w:rsidRPr="00864532">
              <w:rPr>
                <w:sz w:val="18"/>
              </w:rPr>
              <w:t>0.5</w:t>
            </w:r>
          </w:p>
        </w:tc>
        <w:tc>
          <w:tcPr>
            <w:tcW w:w="900" w:type="dxa"/>
            <w:tcBorders>
              <w:top w:val="nil"/>
            </w:tcBorders>
            <w:vAlign w:val="center"/>
          </w:tcPr>
          <w:p w14:paraId="4FDF146C" w14:textId="77777777" w:rsidR="00BC6ED3" w:rsidRDefault="00BC6ED3" w:rsidP="00BC6ED3">
            <w:pPr>
              <w:jc w:val="center"/>
              <w:rPr>
                <w:sz w:val="18"/>
              </w:rPr>
            </w:pPr>
            <w:r>
              <w:rPr>
                <w:sz w:val="18"/>
              </w:rPr>
              <w:t>2.0</w:t>
            </w:r>
          </w:p>
        </w:tc>
        <w:tc>
          <w:tcPr>
            <w:tcW w:w="1080" w:type="dxa"/>
            <w:tcBorders>
              <w:top w:val="nil"/>
            </w:tcBorders>
            <w:vAlign w:val="center"/>
          </w:tcPr>
          <w:p w14:paraId="3C1F438F" w14:textId="77777777" w:rsidR="00BC6ED3" w:rsidRDefault="00BC6ED3" w:rsidP="00BC6ED3">
            <w:pPr>
              <w:jc w:val="center"/>
              <w:rPr>
                <w:sz w:val="18"/>
              </w:rPr>
            </w:pPr>
            <w:r>
              <w:rPr>
                <w:sz w:val="18"/>
              </w:rPr>
              <w:t>1</w:t>
            </w:r>
          </w:p>
        </w:tc>
        <w:tc>
          <w:tcPr>
            <w:tcW w:w="2808" w:type="dxa"/>
            <w:tcBorders>
              <w:top w:val="nil"/>
              <w:right w:val="single" w:sz="6" w:space="0" w:color="auto"/>
            </w:tcBorders>
            <w:vAlign w:val="center"/>
          </w:tcPr>
          <w:p w14:paraId="166F9400" w14:textId="77777777" w:rsidR="00BC6ED3" w:rsidRPr="001F3468" w:rsidRDefault="00BC6ED3" w:rsidP="00BC6ED3">
            <w:pPr>
              <w:jc w:val="center"/>
              <w:rPr>
                <w:sz w:val="18"/>
              </w:rPr>
            </w:pPr>
            <w:r>
              <w:rPr>
                <w:sz w:val="18"/>
              </w:rPr>
              <w:t>Erosion of natural deposits; discharge from fertilizer and aluminum factories</w:t>
            </w:r>
          </w:p>
        </w:tc>
      </w:tr>
      <w:tr w:rsidR="00BC6ED3" w:rsidRPr="001F3468" w14:paraId="2812A038" w14:textId="77777777" w:rsidTr="00BC5482">
        <w:trPr>
          <w:trHeight w:val="504"/>
          <w:jc w:val="center"/>
        </w:trPr>
        <w:tc>
          <w:tcPr>
            <w:tcW w:w="2268" w:type="dxa"/>
            <w:gridSpan w:val="2"/>
            <w:tcBorders>
              <w:left w:val="single" w:sz="6" w:space="0" w:color="auto"/>
              <w:bottom w:val="single" w:sz="18" w:space="0" w:color="auto"/>
            </w:tcBorders>
            <w:vAlign w:val="center"/>
          </w:tcPr>
          <w:p w14:paraId="3ECDCB38" w14:textId="77777777" w:rsidR="00BC6ED3" w:rsidRDefault="00BC6ED3" w:rsidP="00BC6ED3">
            <w:pPr>
              <w:ind w:left="180"/>
              <w:rPr>
                <w:sz w:val="18"/>
              </w:rPr>
            </w:pPr>
            <w:r>
              <w:rPr>
                <w:sz w:val="18"/>
              </w:rPr>
              <w:t>Chlorine (ppm)</w:t>
            </w:r>
          </w:p>
        </w:tc>
        <w:tc>
          <w:tcPr>
            <w:tcW w:w="990" w:type="dxa"/>
            <w:tcBorders>
              <w:bottom w:val="single" w:sz="18" w:space="0" w:color="auto"/>
            </w:tcBorders>
            <w:vAlign w:val="center"/>
          </w:tcPr>
          <w:p w14:paraId="77FA0858" w14:textId="77777777" w:rsidR="00BC6ED3" w:rsidRDefault="00BC6ED3" w:rsidP="00BC6ED3">
            <w:pPr>
              <w:jc w:val="center"/>
              <w:rPr>
                <w:sz w:val="18"/>
              </w:rPr>
            </w:pPr>
            <w:r>
              <w:rPr>
                <w:sz w:val="18"/>
              </w:rPr>
              <w:t>2017</w:t>
            </w:r>
          </w:p>
        </w:tc>
        <w:tc>
          <w:tcPr>
            <w:tcW w:w="1350" w:type="dxa"/>
            <w:tcBorders>
              <w:bottom w:val="single" w:sz="18" w:space="0" w:color="auto"/>
            </w:tcBorders>
            <w:vAlign w:val="center"/>
          </w:tcPr>
          <w:p w14:paraId="4E1F127A" w14:textId="77777777" w:rsidR="00BC6ED3" w:rsidRDefault="00BC6ED3" w:rsidP="00BC6ED3">
            <w:pPr>
              <w:jc w:val="center"/>
              <w:rPr>
                <w:sz w:val="18"/>
              </w:rPr>
            </w:pPr>
            <w:r>
              <w:rPr>
                <w:sz w:val="18"/>
              </w:rPr>
              <w:t>&lt;0.1 mg/L</w:t>
            </w:r>
          </w:p>
        </w:tc>
        <w:tc>
          <w:tcPr>
            <w:tcW w:w="1440" w:type="dxa"/>
            <w:tcBorders>
              <w:bottom w:val="single" w:sz="18" w:space="0" w:color="auto"/>
            </w:tcBorders>
            <w:vAlign w:val="center"/>
          </w:tcPr>
          <w:p w14:paraId="1914AB90" w14:textId="77777777" w:rsidR="00BC6ED3" w:rsidRPr="001F3468" w:rsidRDefault="00BC6ED3" w:rsidP="00BC6ED3">
            <w:pPr>
              <w:jc w:val="center"/>
              <w:rPr>
                <w:sz w:val="18"/>
              </w:rPr>
            </w:pPr>
          </w:p>
        </w:tc>
        <w:tc>
          <w:tcPr>
            <w:tcW w:w="900" w:type="dxa"/>
            <w:tcBorders>
              <w:bottom w:val="single" w:sz="18" w:space="0" w:color="auto"/>
            </w:tcBorders>
            <w:vAlign w:val="center"/>
          </w:tcPr>
          <w:p w14:paraId="4906739A" w14:textId="77777777" w:rsidR="00BC6ED3" w:rsidRDefault="00BC6ED3" w:rsidP="00BC6ED3">
            <w:pPr>
              <w:jc w:val="center"/>
              <w:rPr>
                <w:sz w:val="18"/>
              </w:rPr>
            </w:pPr>
            <w:r>
              <w:rPr>
                <w:sz w:val="18"/>
              </w:rPr>
              <w:t>[4.0 as Cl2]</w:t>
            </w:r>
          </w:p>
        </w:tc>
        <w:tc>
          <w:tcPr>
            <w:tcW w:w="1080" w:type="dxa"/>
            <w:tcBorders>
              <w:bottom w:val="single" w:sz="18" w:space="0" w:color="auto"/>
            </w:tcBorders>
            <w:vAlign w:val="center"/>
          </w:tcPr>
          <w:p w14:paraId="178DAEF1" w14:textId="77777777" w:rsidR="00BC6ED3" w:rsidRDefault="00BC6ED3" w:rsidP="00BC6ED3">
            <w:pPr>
              <w:jc w:val="center"/>
              <w:rPr>
                <w:sz w:val="18"/>
              </w:rPr>
            </w:pPr>
            <w:r>
              <w:rPr>
                <w:sz w:val="18"/>
              </w:rPr>
              <w:t>[4 as Cl2]</w:t>
            </w:r>
          </w:p>
        </w:tc>
        <w:tc>
          <w:tcPr>
            <w:tcW w:w="2808" w:type="dxa"/>
            <w:tcBorders>
              <w:bottom w:val="single" w:sz="18" w:space="0" w:color="auto"/>
              <w:right w:val="single" w:sz="6" w:space="0" w:color="auto"/>
            </w:tcBorders>
            <w:vAlign w:val="center"/>
          </w:tcPr>
          <w:p w14:paraId="317D1EC8" w14:textId="77777777" w:rsidR="00BC6ED3" w:rsidRPr="001F3468" w:rsidRDefault="00BC6ED3" w:rsidP="00BC6ED3">
            <w:pPr>
              <w:jc w:val="center"/>
              <w:rPr>
                <w:sz w:val="18"/>
              </w:rPr>
            </w:pPr>
            <w:r>
              <w:rPr>
                <w:sz w:val="18"/>
              </w:rPr>
              <w:t>Drinking water disinfectant added for treatment</w:t>
            </w:r>
          </w:p>
        </w:tc>
      </w:tr>
      <w:tr w:rsidR="00BC6327" w:rsidRPr="001F3468" w14:paraId="2F602704"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D995BB5"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13EC8ADD"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16C58C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3AA53B3"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59C2C9"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16925ACF"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7B27D1C"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57660B4"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968C8D0"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ED3" w:rsidRPr="001F3468" w14:paraId="115089E3" w14:textId="77777777" w:rsidTr="00F92160">
        <w:trPr>
          <w:trHeight w:val="504"/>
          <w:jc w:val="center"/>
        </w:trPr>
        <w:tc>
          <w:tcPr>
            <w:tcW w:w="2268" w:type="dxa"/>
            <w:gridSpan w:val="2"/>
            <w:tcBorders>
              <w:left w:val="single" w:sz="6" w:space="0" w:color="auto"/>
            </w:tcBorders>
            <w:vAlign w:val="center"/>
          </w:tcPr>
          <w:p w14:paraId="7497F5B5" w14:textId="77777777" w:rsidR="00BC6ED3" w:rsidRPr="001F3468" w:rsidRDefault="00BC6ED3" w:rsidP="00BC6ED3">
            <w:pPr>
              <w:ind w:left="187"/>
              <w:jc w:val="center"/>
              <w:rPr>
                <w:sz w:val="18"/>
              </w:rPr>
            </w:pPr>
            <w:r>
              <w:rPr>
                <w:sz w:val="18"/>
              </w:rPr>
              <w:t>Specific Conductance (uS/cm)</w:t>
            </w:r>
          </w:p>
        </w:tc>
        <w:tc>
          <w:tcPr>
            <w:tcW w:w="990" w:type="dxa"/>
            <w:vAlign w:val="center"/>
          </w:tcPr>
          <w:p w14:paraId="04BA0E27" w14:textId="77777777" w:rsidR="00BC6ED3" w:rsidRPr="001F3468" w:rsidRDefault="00BC6ED3" w:rsidP="00BC6ED3">
            <w:pPr>
              <w:jc w:val="center"/>
              <w:rPr>
                <w:sz w:val="18"/>
              </w:rPr>
            </w:pPr>
            <w:r>
              <w:rPr>
                <w:sz w:val="18"/>
              </w:rPr>
              <w:t>2017</w:t>
            </w:r>
          </w:p>
        </w:tc>
        <w:tc>
          <w:tcPr>
            <w:tcW w:w="1350" w:type="dxa"/>
            <w:vAlign w:val="center"/>
          </w:tcPr>
          <w:p w14:paraId="70BDA922" w14:textId="77777777" w:rsidR="00BC6ED3" w:rsidRPr="001F3468" w:rsidRDefault="00BC6ED3" w:rsidP="00BC6ED3">
            <w:pPr>
              <w:jc w:val="center"/>
              <w:rPr>
                <w:sz w:val="18"/>
              </w:rPr>
            </w:pPr>
            <w:r>
              <w:rPr>
                <w:sz w:val="18"/>
              </w:rPr>
              <w:t>450</w:t>
            </w:r>
          </w:p>
        </w:tc>
        <w:tc>
          <w:tcPr>
            <w:tcW w:w="1440" w:type="dxa"/>
            <w:vAlign w:val="center"/>
          </w:tcPr>
          <w:p w14:paraId="370E7BAE" w14:textId="77777777" w:rsidR="00BC6ED3" w:rsidRPr="001F3468" w:rsidRDefault="00BC6ED3" w:rsidP="00BC6ED3">
            <w:pPr>
              <w:jc w:val="center"/>
              <w:rPr>
                <w:sz w:val="18"/>
              </w:rPr>
            </w:pPr>
            <w:r>
              <w:rPr>
                <w:sz w:val="18"/>
              </w:rPr>
              <w:t>N/A</w:t>
            </w:r>
          </w:p>
        </w:tc>
        <w:tc>
          <w:tcPr>
            <w:tcW w:w="900" w:type="dxa"/>
            <w:vAlign w:val="center"/>
          </w:tcPr>
          <w:p w14:paraId="41ABA5A4" w14:textId="77777777" w:rsidR="00BC6ED3" w:rsidRPr="001F3468" w:rsidRDefault="00BC6ED3" w:rsidP="00BC6ED3">
            <w:pPr>
              <w:jc w:val="center"/>
              <w:rPr>
                <w:sz w:val="18"/>
              </w:rPr>
            </w:pPr>
            <w:r>
              <w:rPr>
                <w:sz w:val="18"/>
              </w:rPr>
              <w:t>1,600</w:t>
            </w:r>
          </w:p>
        </w:tc>
        <w:tc>
          <w:tcPr>
            <w:tcW w:w="1080" w:type="dxa"/>
            <w:vAlign w:val="center"/>
          </w:tcPr>
          <w:p w14:paraId="70FE5FD7" w14:textId="77777777" w:rsidR="00BC6ED3" w:rsidRPr="001F3468" w:rsidRDefault="00BC6ED3" w:rsidP="00BC6ED3">
            <w:pPr>
              <w:jc w:val="center"/>
              <w:rPr>
                <w:sz w:val="18"/>
              </w:rPr>
            </w:pPr>
            <w:r>
              <w:rPr>
                <w:sz w:val="18"/>
              </w:rPr>
              <w:t>N/A</w:t>
            </w:r>
          </w:p>
        </w:tc>
        <w:tc>
          <w:tcPr>
            <w:tcW w:w="2808" w:type="dxa"/>
            <w:tcBorders>
              <w:right w:val="single" w:sz="6" w:space="0" w:color="auto"/>
            </w:tcBorders>
            <w:vAlign w:val="center"/>
          </w:tcPr>
          <w:p w14:paraId="69AF9E15" w14:textId="77777777" w:rsidR="00BC6ED3" w:rsidRPr="001F3468" w:rsidRDefault="00BC6ED3" w:rsidP="00BC6ED3">
            <w:pPr>
              <w:jc w:val="center"/>
              <w:rPr>
                <w:sz w:val="18"/>
              </w:rPr>
            </w:pPr>
            <w:r>
              <w:rPr>
                <w:sz w:val="18"/>
              </w:rPr>
              <w:t>Substances that form ions when in water; seawater influence</w:t>
            </w:r>
          </w:p>
        </w:tc>
      </w:tr>
      <w:tr w:rsidR="00BC6ED3" w:rsidRPr="001F3468" w14:paraId="1E615FE9" w14:textId="77777777" w:rsidTr="00F92160">
        <w:trPr>
          <w:trHeight w:val="504"/>
          <w:jc w:val="center"/>
        </w:trPr>
        <w:tc>
          <w:tcPr>
            <w:tcW w:w="2268" w:type="dxa"/>
            <w:gridSpan w:val="2"/>
            <w:tcBorders>
              <w:left w:val="single" w:sz="6" w:space="0" w:color="auto"/>
            </w:tcBorders>
            <w:vAlign w:val="center"/>
          </w:tcPr>
          <w:p w14:paraId="59C67F69" w14:textId="77777777" w:rsidR="00BC6ED3" w:rsidRDefault="00BC6ED3" w:rsidP="00BC6ED3">
            <w:pPr>
              <w:ind w:left="187"/>
              <w:jc w:val="center"/>
              <w:rPr>
                <w:sz w:val="18"/>
              </w:rPr>
            </w:pPr>
            <w:r>
              <w:rPr>
                <w:sz w:val="18"/>
              </w:rPr>
              <w:t xml:space="preserve">Total Dissolved Solids (TDS) </w:t>
            </w:r>
          </w:p>
        </w:tc>
        <w:tc>
          <w:tcPr>
            <w:tcW w:w="990" w:type="dxa"/>
            <w:vAlign w:val="center"/>
          </w:tcPr>
          <w:p w14:paraId="2F12D6F5" w14:textId="77777777" w:rsidR="00BC6ED3" w:rsidRDefault="00BC6ED3" w:rsidP="00BC6ED3">
            <w:pPr>
              <w:jc w:val="center"/>
              <w:rPr>
                <w:sz w:val="18"/>
              </w:rPr>
            </w:pPr>
            <w:r>
              <w:rPr>
                <w:sz w:val="18"/>
              </w:rPr>
              <w:t>2017</w:t>
            </w:r>
          </w:p>
        </w:tc>
        <w:tc>
          <w:tcPr>
            <w:tcW w:w="1350" w:type="dxa"/>
            <w:vAlign w:val="center"/>
          </w:tcPr>
          <w:p w14:paraId="00CD397E" w14:textId="77777777" w:rsidR="00BC6ED3" w:rsidRDefault="00BC6ED3" w:rsidP="00BC6ED3">
            <w:pPr>
              <w:jc w:val="center"/>
              <w:rPr>
                <w:sz w:val="18"/>
              </w:rPr>
            </w:pPr>
            <w:r>
              <w:rPr>
                <w:sz w:val="18"/>
              </w:rPr>
              <w:t>270</w:t>
            </w:r>
          </w:p>
        </w:tc>
        <w:tc>
          <w:tcPr>
            <w:tcW w:w="1440" w:type="dxa"/>
            <w:vAlign w:val="center"/>
          </w:tcPr>
          <w:p w14:paraId="5C234AFF" w14:textId="77777777" w:rsidR="00BC6ED3" w:rsidRPr="001F3468" w:rsidRDefault="00BC6ED3" w:rsidP="00BC6ED3">
            <w:pPr>
              <w:jc w:val="center"/>
              <w:rPr>
                <w:sz w:val="18"/>
              </w:rPr>
            </w:pPr>
            <w:r>
              <w:rPr>
                <w:sz w:val="18"/>
              </w:rPr>
              <w:t>N/A</w:t>
            </w:r>
          </w:p>
        </w:tc>
        <w:tc>
          <w:tcPr>
            <w:tcW w:w="900" w:type="dxa"/>
            <w:vAlign w:val="center"/>
          </w:tcPr>
          <w:p w14:paraId="510109A1" w14:textId="77777777" w:rsidR="00BC6ED3" w:rsidRDefault="00BC6ED3" w:rsidP="00BC6ED3">
            <w:pPr>
              <w:jc w:val="center"/>
              <w:rPr>
                <w:sz w:val="18"/>
              </w:rPr>
            </w:pPr>
            <w:r>
              <w:rPr>
                <w:sz w:val="18"/>
              </w:rPr>
              <w:t>1,000</w:t>
            </w:r>
          </w:p>
        </w:tc>
        <w:tc>
          <w:tcPr>
            <w:tcW w:w="1080" w:type="dxa"/>
            <w:vAlign w:val="center"/>
          </w:tcPr>
          <w:p w14:paraId="2FDB477F" w14:textId="77777777" w:rsidR="00BC6ED3" w:rsidRPr="001F3468" w:rsidRDefault="00BC6ED3" w:rsidP="00BC6ED3">
            <w:pPr>
              <w:jc w:val="center"/>
              <w:rPr>
                <w:sz w:val="18"/>
              </w:rPr>
            </w:pPr>
            <w:r>
              <w:rPr>
                <w:sz w:val="18"/>
              </w:rPr>
              <w:t>N/A</w:t>
            </w:r>
          </w:p>
        </w:tc>
        <w:tc>
          <w:tcPr>
            <w:tcW w:w="2808" w:type="dxa"/>
            <w:tcBorders>
              <w:right w:val="single" w:sz="6" w:space="0" w:color="auto"/>
            </w:tcBorders>
          </w:tcPr>
          <w:p w14:paraId="0A529D18" w14:textId="66A2E1BA" w:rsidR="00BC6ED3" w:rsidRPr="00D61302" w:rsidRDefault="00D61302" w:rsidP="00BC6ED3">
            <w:pPr>
              <w:pStyle w:val="TOC1"/>
              <w:rPr>
                <w:color w:val="auto"/>
              </w:rPr>
            </w:pPr>
            <w:r w:rsidRPr="00D61302">
              <w:rPr>
                <w:color w:val="auto"/>
              </w:rPr>
              <w:t xml:space="preserve">  </w:t>
            </w:r>
            <w:r w:rsidR="00BC6ED3" w:rsidRPr="00D61302">
              <w:rPr>
                <w:color w:val="auto"/>
              </w:rPr>
              <w:t xml:space="preserve">Runoff/leaching from natural </w:t>
            </w:r>
            <w:r w:rsidRPr="00D61302">
              <w:rPr>
                <w:color w:val="auto"/>
              </w:rPr>
              <w:t xml:space="preserve">     </w:t>
            </w:r>
            <w:r w:rsidR="00BC6ED3" w:rsidRPr="00D61302">
              <w:rPr>
                <w:color w:val="auto"/>
              </w:rPr>
              <w:t>deposits</w:t>
            </w:r>
          </w:p>
        </w:tc>
      </w:tr>
      <w:tr w:rsidR="00694E14" w:rsidRPr="001F3468" w14:paraId="1074B14D" w14:textId="77777777" w:rsidTr="00F92160">
        <w:trPr>
          <w:trHeight w:val="504"/>
          <w:jc w:val="center"/>
        </w:trPr>
        <w:tc>
          <w:tcPr>
            <w:tcW w:w="2268" w:type="dxa"/>
            <w:gridSpan w:val="2"/>
            <w:tcBorders>
              <w:left w:val="single" w:sz="6" w:space="0" w:color="auto"/>
            </w:tcBorders>
            <w:vAlign w:val="center"/>
          </w:tcPr>
          <w:p w14:paraId="0A1A4E60" w14:textId="77777777" w:rsidR="00694E14" w:rsidRPr="00D61302" w:rsidRDefault="00694E14" w:rsidP="00694E14">
            <w:pPr>
              <w:ind w:left="187"/>
              <w:jc w:val="center"/>
              <w:rPr>
                <w:sz w:val="18"/>
              </w:rPr>
            </w:pPr>
            <w:r w:rsidRPr="00D61302">
              <w:rPr>
                <w:sz w:val="18"/>
              </w:rPr>
              <w:t>Sulfate (ppm)</w:t>
            </w:r>
          </w:p>
        </w:tc>
        <w:tc>
          <w:tcPr>
            <w:tcW w:w="990" w:type="dxa"/>
            <w:vAlign w:val="center"/>
          </w:tcPr>
          <w:p w14:paraId="2E3D66A8" w14:textId="77777777" w:rsidR="00694E14" w:rsidRPr="00D61302" w:rsidRDefault="00694E14" w:rsidP="00694E14">
            <w:pPr>
              <w:jc w:val="center"/>
              <w:rPr>
                <w:sz w:val="18"/>
              </w:rPr>
            </w:pPr>
            <w:r w:rsidRPr="00D61302">
              <w:rPr>
                <w:sz w:val="18"/>
              </w:rPr>
              <w:t>2017</w:t>
            </w:r>
          </w:p>
        </w:tc>
        <w:tc>
          <w:tcPr>
            <w:tcW w:w="1350" w:type="dxa"/>
            <w:vAlign w:val="center"/>
          </w:tcPr>
          <w:p w14:paraId="04981433" w14:textId="77777777" w:rsidR="00694E14" w:rsidRPr="00D61302" w:rsidRDefault="00694E14" w:rsidP="00694E14">
            <w:pPr>
              <w:jc w:val="center"/>
              <w:rPr>
                <w:sz w:val="18"/>
              </w:rPr>
            </w:pPr>
            <w:r w:rsidRPr="00D61302">
              <w:rPr>
                <w:sz w:val="18"/>
              </w:rPr>
              <w:t>10</w:t>
            </w:r>
          </w:p>
        </w:tc>
        <w:tc>
          <w:tcPr>
            <w:tcW w:w="1440" w:type="dxa"/>
            <w:vAlign w:val="center"/>
          </w:tcPr>
          <w:p w14:paraId="594BA1D9" w14:textId="77777777" w:rsidR="00694E14" w:rsidRPr="00D61302" w:rsidRDefault="00694E14" w:rsidP="00694E14">
            <w:pPr>
              <w:jc w:val="center"/>
              <w:rPr>
                <w:sz w:val="18"/>
              </w:rPr>
            </w:pPr>
            <w:r w:rsidRPr="00D61302">
              <w:rPr>
                <w:sz w:val="18"/>
              </w:rPr>
              <w:t>0.5</w:t>
            </w:r>
          </w:p>
        </w:tc>
        <w:tc>
          <w:tcPr>
            <w:tcW w:w="900" w:type="dxa"/>
            <w:vAlign w:val="center"/>
          </w:tcPr>
          <w:p w14:paraId="458CD9F3" w14:textId="77777777" w:rsidR="00694E14" w:rsidRPr="00D61302" w:rsidRDefault="00694E14" w:rsidP="00694E14">
            <w:pPr>
              <w:jc w:val="center"/>
              <w:rPr>
                <w:sz w:val="18"/>
              </w:rPr>
            </w:pPr>
            <w:r w:rsidRPr="00D61302">
              <w:rPr>
                <w:sz w:val="18"/>
              </w:rPr>
              <w:t>500</w:t>
            </w:r>
          </w:p>
        </w:tc>
        <w:tc>
          <w:tcPr>
            <w:tcW w:w="1080" w:type="dxa"/>
            <w:vAlign w:val="center"/>
          </w:tcPr>
          <w:p w14:paraId="47920A21" w14:textId="77777777" w:rsidR="00694E14" w:rsidRPr="00D61302" w:rsidRDefault="00694E14" w:rsidP="00694E14">
            <w:pPr>
              <w:jc w:val="center"/>
              <w:rPr>
                <w:sz w:val="18"/>
              </w:rPr>
            </w:pPr>
            <w:r w:rsidRPr="00D61302">
              <w:rPr>
                <w:sz w:val="18"/>
              </w:rPr>
              <w:t>N/A</w:t>
            </w:r>
          </w:p>
        </w:tc>
        <w:tc>
          <w:tcPr>
            <w:tcW w:w="2808" w:type="dxa"/>
            <w:tcBorders>
              <w:right w:val="single" w:sz="6" w:space="0" w:color="auto"/>
            </w:tcBorders>
            <w:vAlign w:val="center"/>
          </w:tcPr>
          <w:p w14:paraId="489B7F6F" w14:textId="77777777" w:rsidR="00694E14" w:rsidRPr="00D61302" w:rsidRDefault="00694E14" w:rsidP="00694E14">
            <w:pPr>
              <w:jc w:val="center"/>
              <w:rPr>
                <w:sz w:val="18"/>
                <w:szCs w:val="18"/>
              </w:rPr>
            </w:pPr>
            <w:r w:rsidRPr="00D61302">
              <w:rPr>
                <w:sz w:val="18"/>
                <w:szCs w:val="18"/>
              </w:rPr>
              <w:t>Runoff/leaching from natural deposits; industrial wastes</w:t>
            </w:r>
          </w:p>
        </w:tc>
      </w:tr>
      <w:tr w:rsidR="00BC6ED3" w:rsidRPr="001F3468" w14:paraId="211988EA" w14:textId="77777777" w:rsidTr="00F92160">
        <w:trPr>
          <w:trHeight w:val="504"/>
          <w:jc w:val="center"/>
        </w:trPr>
        <w:tc>
          <w:tcPr>
            <w:tcW w:w="2268" w:type="dxa"/>
            <w:gridSpan w:val="2"/>
            <w:tcBorders>
              <w:left w:val="single" w:sz="6" w:space="0" w:color="auto"/>
              <w:bottom w:val="single" w:sz="18" w:space="0" w:color="auto"/>
            </w:tcBorders>
            <w:vAlign w:val="center"/>
          </w:tcPr>
          <w:p w14:paraId="67C280A1" w14:textId="77777777" w:rsidR="00BC6ED3" w:rsidRPr="001F3468" w:rsidRDefault="00BC6ED3" w:rsidP="00BC6ED3">
            <w:pPr>
              <w:ind w:left="187"/>
              <w:jc w:val="center"/>
              <w:rPr>
                <w:sz w:val="18"/>
              </w:rPr>
            </w:pPr>
            <w:r>
              <w:rPr>
                <w:sz w:val="18"/>
              </w:rPr>
              <w:t>Chloride (ppm)</w:t>
            </w:r>
          </w:p>
        </w:tc>
        <w:tc>
          <w:tcPr>
            <w:tcW w:w="990" w:type="dxa"/>
            <w:tcBorders>
              <w:bottom w:val="single" w:sz="18" w:space="0" w:color="auto"/>
            </w:tcBorders>
            <w:vAlign w:val="center"/>
          </w:tcPr>
          <w:p w14:paraId="2BCDA064" w14:textId="77777777" w:rsidR="00BC6ED3" w:rsidRPr="001F3468" w:rsidRDefault="00BC6ED3" w:rsidP="00BC6ED3">
            <w:pPr>
              <w:jc w:val="center"/>
              <w:rPr>
                <w:sz w:val="18"/>
              </w:rPr>
            </w:pPr>
            <w:r>
              <w:rPr>
                <w:sz w:val="18"/>
              </w:rPr>
              <w:t>2017</w:t>
            </w:r>
          </w:p>
        </w:tc>
        <w:tc>
          <w:tcPr>
            <w:tcW w:w="1350" w:type="dxa"/>
            <w:tcBorders>
              <w:bottom w:val="single" w:sz="18" w:space="0" w:color="auto"/>
              <w:right w:val="single" w:sz="6" w:space="0" w:color="auto"/>
            </w:tcBorders>
            <w:vAlign w:val="center"/>
          </w:tcPr>
          <w:p w14:paraId="0A8EF87E" w14:textId="77777777" w:rsidR="00BC6ED3" w:rsidRPr="001F3468" w:rsidRDefault="00BC6ED3" w:rsidP="00BC6ED3">
            <w:pPr>
              <w:jc w:val="center"/>
              <w:rPr>
                <w:sz w:val="18"/>
              </w:rPr>
            </w:pPr>
            <w:r>
              <w:rPr>
                <w:sz w:val="18"/>
              </w:rPr>
              <w:t>14</w:t>
            </w:r>
          </w:p>
        </w:tc>
        <w:tc>
          <w:tcPr>
            <w:tcW w:w="1440" w:type="dxa"/>
            <w:tcBorders>
              <w:left w:val="single" w:sz="6" w:space="0" w:color="auto"/>
              <w:bottom w:val="single" w:sz="18" w:space="0" w:color="auto"/>
              <w:right w:val="single" w:sz="6" w:space="0" w:color="auto"/>
            </w:tcBorders>
            <w:vAlign w:val="center"/>
          </w:tcPr>
          <w:p w14:paraId="29DFBD49" w14:textId="77777777" w:rsidR="00BC6ED3" w:rsidRPr="001F3468" w:rsidRDefault="00BC6ED3" w:rsidP="00BC6ED3">
            <w:pPr>
              <w:jc w:val="center"/>
              <w:rPr>
                <w:sz w:val="18"/>
              </w:rPr>
            </w:pPr>
            <w:r>
              <w:rPr>
                <w:sz w:val="18"/>
              </w:rPr>
              <w:t>N/A</w:t>
            </w:r>
          </w:p>
        </w:tc>
        <w:tc>
          <w:tcPr>
            <w:tcW w:w="900" w:type="dxa"/>
            <w:tcBorders>
              <w:left w:val="single" w:sz="6" w:space="0" w:color="auto"/>
              <w:bottom w:val="single" w:sz="18" w:space="0" w:color="auto"/>
            </w:tcBorders>
            <w:vAlign w:val="center"/>
          </w:tcPr>
          <w:p w14:paraId="076D6640" w14:textId="77777777" w:rsidR="00BC6ED3" w:rsidRPr="001F3468" w:rsidRDefault="00BC6ED3" w:rsidP="00BC6ED3">
            <w:pPr>
              <w:jc w:val="center"/>
              <w:rPr>
                <w:sz w:val="18"/>
              </w:rPr>
            </w:pPr>
            <w:r>
              <w:rPr>
                <w:sz w:val="18"/>
              </w:rPr>
              <w:t>500</w:t>
            </w:r>
          </w:p>
        </w:tc>
        <w:tc>
          <w:tcPr>
            <w:tcW w:w="1080" w:type="dxa"/>
            <w:tcBorders>
              <w:bottom w:val="single" w:sz="18" w:space="0" w:color="auto"/>
            </w:tcBorders>
            <w:vAlign w:val="center"/>
          </w:tcPr>
          <w:p w14:paraId="0AF858BB" w14:textId="77777777" w:rsidR="00BC6ED3" w:rsidRPr="001F3468" w:rsidRDefault="00BC6ED3" w:rsidP="00BC6ED3">
            <w:pPr>
              <w:jc w:val="center"/>
              <w:rPr>
                <w:sz w:val="18"/>
              </w:rPr>
            </w:pPr>
            <w:r>
              <w:rPr>
                <w:sz w:val="18"/>
              </w:rPr>
              <w:t>N/A</w:t>
            </w:r>
          </w:p>
        </w:tc>
        <w:tc>
          <w:tcPr>
            <w:tcW w:w="2808" w:type="dxa"/>
            <w:tcBorders>
              <w:bottom w:val="single" w:sz="18" w:space="0" w:color="auto"/>
              <w:right w:val="single" w:sz="6" w:space="0" w:color="auto"/>
            </w:tcBorders>
            <w:vAlign w:val="center"/>
          </w:tcPr>
          <w:p w14:paraId="7470A93D" w14:textId="77777777" w:rsidR="00BC6ED3" w:rsidRPr="001F3468" w:rsidRDefault="00BC6ED3" w:rsidP="00BC6ED3">
            <w:pPr>
              <w:jc w:val="center"/>
              <w:rPr>
                <w:sz w:val="18"/>
              </w:rPr>
            </w:pPr>
            <w:r>
              <w:rPr>
                <w:sz w:val="18"/>
              </w:rPr>
              <w:t>Runoff/ leaching from natural deposits</w:t>
            </w:r>
          </w:p>
        </w:tc>
      </w:tr>
      <w:tr w:rsidR="00074CBB" w:rsidRPr="001F3468" w14:paraId="650A746B"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BA6474E"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641ABA08"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D211B17"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A19229C"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151B209"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27C450"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EA2D7A7"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837EA0D" w14:textId="77777777" w:rsidR="000C16DD" w:rsidRPr="001F3468" w:rsidRDefault="000C16DD" w:rsidP="00F01B42">
            <w:pPr>
              <w:spacing w:before="40" w:after="40"/>
              <w:jc w:val="center"/>
              <w:rPr>
                <w:b/>
                <w:bCs/>
                <w:sz w:val="18"/>
              </w:rPr>
            </w:pPr>
            <w:r w:rsidRPr="001F3468">
              <w:rPr>
                <w:b/>
                <w:bCs/>
                <w:sz w:val="18"/>
              </w:rPr>
              <w:t>Health Effects Language</w:t>
            </w:r>
          </w:p>
        </w:tc>
      </w:tr>
      <w:tr w:rsidR="00694E14" w:rsidRPr="001F3468" w14:paraId="5DBB51A8" w14:textId="77777777" w:rsidTr="0038060C">
        <w:trPr>
          <w:trHeight w:val="504"/>
          <w:jc w:val="center"/>
        </w:trPr>
        <w:tc>
          <w:tcPr>
            <w:tcW w:w="2268" w:type="dxa"/>
            <w:gridSpan w:val="2"/>
            <w:tcBorders>
              <w:left w:val="single" w:sz="6" w:space="0" w:color="auto"/>
              <w:bottom w:val="single" w:sz="18" w:space="0" w:color="auto"/>
              <w:right w:val="single" w:sz="6" w:space="0" w:color="auto"/>
            </w:tcBorders>
            <w:vAlign w:val="center"/>
          </w:tcPr>
          <w:p w14:paraId="705F9F6B" w14:textId="77777777" w:rsidR="00694E14" w:rsidRPr="00D61302" w:rsidRDefault="00694E14" w:rsidP="00694E14">
            <w:pPr>
              <w:ind w:left="187"/>
              <w:jc w:val="center"/>
              <w:rPr>
                <w:sz w:val="18"/>
              </w:rPr>
            </w:pPr>
            <w:r w:rsidRPr="00D61302">
              <w:rPr>
                <w:sz w:val="18"/>
              </w:rPr>
              <w:t>Hexavalent Chromium (ppb)</w:t>
            </w:r>
          </w:p>
        </w:tc>
        <w:tc>
          <w:tcPr>
            <w:tcW w:w="990" w:type="dxa"/>
            <w:tcBorders>
              <w:left w:val="single" w:sz="6" w:space="0" w:color="auto"/>
              <w:bottom w:val="single" w:sz="18" w:space="0" w:color="auto"/>
              <w:right w:val="single" w:sz="6" w:space="0" w:color="auto"/>
            </w:tcBorders>
            <w:vAlign w:val="center"/>
          </w:tcPr>
          <w:p w14:paraId="1F73B5E6" w14:textId="77777777" w:rsidR="00694E14" w:rsidRPr="00D61302" w:rsidRDefault="00694E14" w:rsidP="00694E14">
            <w:pPr>
              <w:jc w:val="center"/>
              <w:rPr>
                <w:sz w:val="18"/>
              </w:rPr>
            </w:pPr>
            <w:r w:rsidRPr="00D61302">
              <w:rPr>
                <w:sz w:val="18"/>
              </w:rPr>
              <w:t>2017</w:t>
            </w:r>
          </w:p>
        </w:tc>
        <w:tc>
          <w:tcPr>
            <w:tcW w:w="1350" w:type="dxa"/>
            <w:tcBorders>
              <w:left w:val="single" w:sz="6" w:space="0" w:color="auto"/>
              <w:bottom w:val="single" w:sz="18" w:space="0" w:color="auto"/>
              <w:right w:val="single" w:sz="6" w:space="0" w:color="auto"/>
            </w:tcBorders>
            <w:vAlign w:val="center"/>
          </w:tcPr>
          <w:p w14:paraId="3515ECEE" w14:textId="77777777" w:rsidR="00694E14" w:rsidRPr="00D61302" w:rsidRDefault="00694E14" w:rsidP="00694E14">
            <w:pPr>
              <w:jc w:val="center"/>
              <w:rPr>
                <w:sz w:val="18"/>
              </w:rPr>
            </w:pPr>
            <w:r w:rsidRPr="00D61302">
              <w:rPr>
                <w:sz w:val="18"/>
              </w:rPr>
              <w:t>6.2</w:t>
            </w:r>
          </w:p>
        </w:tc>
        <w:tc>
          <w:tcPr>
            <w:tcW w:w="1440" w:type="dxa"/>
            <w:tcBorders>
              <w:left w:val="single" w:sz="6" w:space="0" w:color="auto"/>
              <w:bottom w:val="single" w:sz="18" w:space="0" w:color="auto"/>
              <w:right w:val="single" w:sz="6" w:space="0" w:color="auto"/>
            </w:tcBorders>
            <w:shd w:val="clear" w:color="auto" w:fill="auto"/>
            <w:vAlign w:val="center"/>
          </w:tcPr>
          <w:p w14:paraId="252F3F07" w14:textId="77777777" w:rsidR="00694E14" w:rsidRPr="00D61302" w:rsidRDefault="00694E14" w:rsidP="00694E14">
            <w:pPr>
              <w:jc w:val="center"/>
              <w:rPr>
                <w:sz w:val="18"/>
              </w:rPr>
            </w:pPr>
            <w:r w:rsidRPr="00D61302">
              <w:rPr>
                <w:sz w:val="18"/>
              </w:rPr>
              <w:t>6.2</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2091BDD8" w14:textId="77777777" w:rsidR="00694E14" w:rsidRPr="00D61302" w:rsidRDefault="00694E14" w:rsidP="00694E14">
            <w:pPr>
              <w:jc w:val="center"/>
              <w:rPr>
                <w:sz w:val="18"/>
              </w:rPr>
            </w:pPr>
            <w:r w:rsidRPr="00D61302">
              <w:rPr>
                <w:sz w:val="18"/>
              </w:rPr>
              <w:t>0.02 ppb</w:t>
            </w:r>
            <w:r w:rsidRPr="00D61302">
              <w:rPr>
                <w:sz w:val="18"/>
                <w:vertAlign w:val="superscript"/>
              </w:rPr>
              <w:t>1</w:t>
            </w:r>
          </w:p>
        </w:tc>
        <w:tc>
          <w:tcPr>
            <w:tcW w:w="2808" w:type="dxa"/>
            <w:tcBorders>
              <w:top w:val="single" w:sz="6" w:space="0" w:color="auto"/>
              <w:left w:val="single" w:sz="6" w:space="0" w:color="auto"/>
              <w:bottom w:val="single" w:sz="18" w:space="0" w:color="auto"/>
              <w:right w:val="single" w:sz="6" w:space="0" w:color="auto"/>
            </w:tcBorders>
            <w:vAlign w:val="center"/>
          </w:tcPr>
          <w:p w14:paraId="122CDA31" w14:textId="77777777" w:rsidR="00694E14" w:rsidRPr="00D61302" w:rsidRDefault="00694E14" w:rsidP="00694E14">
            <w:pPr>
              <w:jc w:val="center"/>
              <w:rPr>
                <w:sz w:val="18"/>
                <w:szCs w:val="18"/>
              </w:rPr>
            </w:pPr>
            <w:r w:rsidRPr="00D61302">
              <w:rPr>
                <w:sz w:val="18"/>
                <w:szCs w:val="18"/>
              </w:rPr>
              <w:t>Some people who drink water containing hexavalent chromium in excess of the MCL over many years may have an increased risk of getting cancer.</w:t>
            </w:r>
          </w:p>
        </w:tc>
      </w:tr>
    </w:tbl>
    <w:p w14:paraId="76387B49" w14:textId="77777777" w:rsidR="00694E14" w:rsidRPr="00D61302" w:rsidRDefault="00694E14" w:rsidP="00294205">
      <w:pPr>
        <w:spacing w:before="240" w:after="240"/>
        <w:jc w:val="center"/>
        <w:rPr>
          <w:b/>
          <w:sz w:val="26"/>
        </w:rPr>
      </w:pPr>
      <w:r w:rsidRPr="00D61302">
        <w:rPr>
          <w:sz w:val="24"/>
          <w:szCs w:val="24"/>
          <w:vertAlign w:val="superscript"/>
        </w:rPr>
        <w:t xml:space="preserve">1 </w:t>
      </w:r>
      <w:r w:rsidRPr="00D61302">
        <w:rPr>
          <w:szCs w:val="24"/>
        </w:rPr>
        <w:t>There is currently no MCL for hexavalent chromium.  The previous MCL of 0.010 mg/L was withdrawn on September 11, 2017</w:t>
      </w:r>
    </w:p>
    <w:p w14:paraId="6FDE96E1"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94F1D37"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7B209AF9"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CE6340D" w14:textId="26A7697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736B48">
        <w:rPr>
          <w:rFonts w:ascii="Times New Roman" w:hAnsi="Times New Roman"/>
          <w:u w:val="single"/>
        </w:rPr>
        <w:t>Plantation on the Lake Mobile Home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1F49FFE3" w14:textId="77777777" w:rsidTr="00E92E9C">
        <w:trPr>
          <w:cantSplit/>
        </w:trPr>
        <w:tc>
          <w:tcPr>
            <w:tcW w:w="10800" w:type="dxa"/>
          </w:tcPr>
          <w:p w14:paraId="1667984A" w14:textId="77777777" w:rsidR="002B3B52" w:rsidRPr="001F3468" w:rsidRDefault="002B3B52">
            <w:pPr>
              <w:pStyle w:val="BodyText"/>
              <w:spacing w:before="0"/>
              <w:jc w:val="left"/>
              <w:rPr>
                <w:rFonts w:ascii="Times New Roman" w:hAnsi="Times New Roman"/>
              </w:rPr>
            </w:pPr>
          </w:p>
        </w:tc>
      </w:tr>
      <w:tr w:rsidR="002B3B52" w:rsidRPr="001F3468" w14:paraId="623EACB7" w14:textId="77777777" w:rsidTr="00E92E9C">
        <w:trPr>
          <w:cantSplit/>
        </w:trPr>
        <w:tc>
          <w:tcPr>
            <w:tcW w:w="10800" w:type="dxa"/>
          </w:tcPr>
          <w:p w14:paraId="74EA795C" w14:textId="77777777" w:rsidR="002B3B52" w:rsidRPr="001F3468" w:rsidRDefault="002B3B52">
            <w:pPr>
              <w:pStyle w:val="BodyText"/>
              <w:spacing w:before="0"/>
              <w:jc w:val="left"/>
              <w:rPr>
                <w:rFonts w:ascii="Times New Roman" w:hAnsi="Times New Roman"/>
              </w:rPr>
            </w:pPr>
          </w:p>
        </w:tc>
      </w:tr>
    </w:tbl>
    <w:p w14:paraId="1974D0B5"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FF51443" w14:textId="77777777" w:rsidTr="00A27B94">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1777CA2"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132956F6" w14:textId="77777777" w:rsidTr="00A27B94">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8173E2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B7787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F9640F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46C010"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F42DD1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A27B94" w:rsidRPr="001F3468" w14:paraId="2E99498E" w14:textId="77777777" w:rsidTr="00A27B94">
        <w:trPr>
          <w:trHeight w:val="504"/>
        </w:trPr>
        <w:tc>
          <w:tcPr>
            <w:tcW w:w="2095" w:type="dxa"/>
            <w:tcBorders>
              <w:top w:val="double" w:sz="6" w:space="0" w:color="auto"/>
              <w:bottom w:val="single" w:sz="4" w:space="0" w:color="auto"/>
            </w:tcBorders>
            <w:shd w:val="clear" w:color="auto" w:fill="auto"/>
          </w:tcPr>
          <w:p w14:paraId="33F9E266" w14:textId="72ECED1B" w:rsidR="00A27B94" w:rsidRPr="00DE4035" w:rsidRDefault="00DE4035" w:rsidP="00A27B94">
            <w:pPr>
              <w:pStyle w:val="BodyText"/>
              <w:spacing w:before="20" w:after="20"/>
              <w:jc w:val="center"/>
              <w:rPr>
                <w:rFonts w:ascii="Times New Roman" w:hAnsi="Times New Roman"/>
                <w:bCs/>
                <w:szCs w:val="22"/>
              </w:rPr>
            </w:pPr>
            <w:r w:rsidRPr="00DE4035">
              <w:rPr>
                <w:rFonts w:ascii="Times New Roman" w:hAnsi="Times New Roman"/>
                <w:bCs/>
                <w:szCs w:val="22"/>
              </w:rPr>
              <w:t>Total Coliform Rule Monitoring and reporting</w:t>
            </w:r>
          </w:p>
        </w:tc>
        <w:tc>
          <w:tcPr>
            <w:tcW w:w="2203" w:type="dxa"/>
            <w:tcBorders>
              <w:top w:val="double" w:sz="6" w:space="0" w:color="auto"/>
              <w:bottom w:val="single" w:sz="4" w:space="0" w:color="auto"/>
            </w:tcBorders>
            <w:shd w:val="clear" w:color="auto" w:fill="auto"/>
          </w:tcPr>
          <w:p w14:paraId="146F4464" w14:textId="6B59E131" w:rsidR="00A27B94" w:rsidRPr="00DE4035" w:rsidRDefault="00DE4035" w:rsidP="00A27B94">
            <w:pPr>
              <w:pStyle w:val="BodyText"/>
              <w:spacing w:before="20" w:after="20"/>
              <w:jc w:val="center"/>
              <w:rPr>
                <w:rFonts w:ascii="Times New Roman" w:hAnsi="Times New Roman"/>
                <w:bCs/>
                <w:szCs w:val="22"/>
              </w:rPr>
            </w:pPr>
            <w:r w:rsidRPr="00DE4035">
              <w:rPr>
                <w:rFonts w:ascii="Times New Roman" w:hAnsi="Times New Roman"/>
                <w:bCs/>
                <w:szCs w:val="22"/>
              </w:rPr>
              <w:t xml:space="preserve">2 samples in the month of </w:t>
            </w:r>
            <w:r>
              <w:rPr>
                <w:rFonts w:ascii="Times New Roman" w:hAnsi="Times New Roman"/>
                <w:bCs/>
                <w:szCs w:val="22"/>
              </w:rPr>
              <w:t>May and June tested positive for coliform. The sites were retested and came back negative.</w:t>
            </w:r>
          </w:p>
        </w:tc>
        <w:tc>
          <w:tcPr>
            <w:tcW w:w="2203" w:type="dxa"/>
            <w:tcBorders>
              <w:top w:val="double" w:sz="6" w:space="0" w:color="auto"/>
              <w:bottom w:val="single" w:sz="4" w:space="0" w:color="auto"/>
            </w:tcBorders>
            <w:shd w:val="clear" w:color="auto" w:fill="auto"/>
            <w:vAlign w:val="center"/>
          </w:tcPr>
          <w:p w14:paraId="0B9F61EF" w14:textId="7220F36F" w:rsidR="00A27B94" w:rsidRPr="00DE4035" w:rsidRDefault="00DE4035" w:rsidP="00A27B94">
            <w:pPr>
              <w:pStyle w:val="BodyText"/>
              <w:spacing w:before="20" w:after="20"/>
              <w:jc w:val="center"/>
              <w:rPr>
                <w:rFonts w:ascii="Times New Roman" w:hAnsi="Times New Roman"/>
                <w:bCs/>
                <w:szCs w:val="22"/>
              </w:rPr>
            </w:pPr>
            <w:r>
              <w:rPr>
                <w:rFonts w:ascii="Times New Roman" w:hAnsi="Times New Roman"/>
                <w:bCs/>
                <w:szCs w:val="22"/>
              </w:rPr>
              <w:t>2</w:t>
            </w:r>
          </w:p>
        </w:tc>
        <w:tc>
          <w:tcPr>
            <w:tcW w:w="2203" w:type="dxa"/>
            <w:tcBorders>
              <w:top w:val="double" w:sz="6" w:space="0" w:color="auto"/>
              <w:bottom w:val="single" w:sz="4" w:space="0" w:color="auto"/>
            </w:tcBorders>
            <w:shd w:val="clear" w:color="auto" w:fill="auto"/>
            <w:vAlign w:val="center"/>
          </w:tcPr>
          <w:p w14:paraId="7C7CCABD" w14:textId="4E7B2830" w:rsidR="00A27B94" w:rsidRPr="00DE4035" w:rsidRDefault="00DE4035" w:rsidP="00A27B94">
            <w:pPr>
              <w:pStyle w:val="BodyText"/>
              <w:spacing w:before="20" w:after="20"/>
              <w:jc w:val="center"/>
              <w:rPr>
                <w:rFonts w:ascii="Times New Roman" w:hAnsi="Times New Roman"/>
                <w:bCs/>
                <w:szCs w:val="22"/>
              </w:rPr>
            </w:pPr>
            <w:r>
              <w:rPr>
                <w:rFonts w:ascii="Times New Roman" w:hAnsi="Times New Roman"/>
                <w:bCs/>
                <w:szCs w:val="22"/>
              </w:rPr>
              <w:t>The State Board along with BSK laboratories were consulted with to remedy the positive readings. In summary more chlorine was added to the system.</w:t>
            </w:r>
          </w:p>
        </w:tc>
        <w:tc>
          <w:tcPr>
            <w:tcW w:w="2096" w:type="dxa"/>
            <w:tcBorders>
              <w:top w:val="double" w:sz="6" w:space="0" w:color="auto"/>
              <w:bottom w:val="single" w:sz="4" w:space="0" w:color="auto"/>
            </w:tcBorders>
            <w:shd w:val="clear" w:color="auto" w:fill="auto"/>
          </w:tcPr>
          <w:p w14:paraId="5A7AA859" w14:textId="40ECBEB5" w:rsidR="00A27B94" w:rsidRPr="00DE4035" w:rsidRDefault="00DE4035" w:rsidP="00A27B94">
            <w:pPr>
              <w:pStyle w:val="BodyText"/>
              <w:spacing w:before="20" w:after="20"/>
              <w:jc w:val="center"/>
              <w:rPr>
                <w:rFonts w:ascii="Times New Roman" w:hAnsi="Times New Roman"/>
                <w:bCs/>
                <w:szCs w:val="22"/>
              </w:rPr>
            </w:pPr>
            <w:r>
              <w:rPr>
                <w:rFonts w:ascii="Times New Roman" w:hAnsi="Times New Roman"/>
                <w:bCs/>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p>
        </w:tc>
      </w:tr>
    </w:tbl>
    <w:p w14:paraId="1D0C1341" w14:textId="77777777" w:rsidR="00BC6327" w:rsidRPr="001F3468" w:rsidRDefault="00BC6327">
      <w:pPr>
        <w:pStyle w:val="BodyText"/>
        <w:spacing w:before="0"/>
        <w:jc w:val="left"/>
        <w:rPr>
          <w:rFonts w:ascii="Comic Sans MS" w:hAnsi="Comic Sans MS"/>
          <w:sz w:val="4"/>
          <w:u w:val="single"/>
        </w:rPr>
      </w:pPr>
    </w:p>
    <w:p w14:paraId="5758AE19" w14:textId="2A3A7434" w:rsidR="0060219E" w:rsidRPr="001F3468" w:rsidRDefault="0060219E" w:rsidP="00736B48">
      <w:pPr>
        <w:pStyle w:val="BodyText"/>
        <w:spacing w:before="360" w:after="240"/>
        <w:jc w:val="center"/>
        <w:rPr>
          <w:rFonts w:ascii="Times New Roman" w:hAnsi="Times New Roman"/>
          <w:b/>
          <w:i/>
        </w:rPr>
      </w:pPr>
    </w:p>
    <w:sectPr w:rsidR="0060219E" w:rsidRPr="001F3468" w:rsidSect="00F66BF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432"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1F614" w14:textId="77777777" w:rsidR="009C7C66" w:rsidRDefault="009C7C66">
      <w:r>
        <w:separator/>
      </w:r>
    </w:p>
  </w:endnote>
  <w:endnote w:type="continuationSeparator" w:id="0">
    <w:p w14:paraId="0EA8960B" w14:textId="77777777" w:rsidR="009C7C66" w:rsidRDefault="009C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FAAA1" w14:textId="77777777" w:rsidR="00A05B0E" w:rsidRDefault="00A05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0925" w14:textId="34E9AB5F"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A05B0E">
      <w:rPr>
        <w:i/>
        <w:iCs/>
      </w:rPr>
      <w:t>June</w:t>
    </w:r>
    <w:r w:rsidR="00717191">
      <w:rPr>
        <w:i/>
        <w:iCs/>
      </w:rPr>
      <w:t xml:space="preserve"> </w:t>
    </w:r>
    <w:r w:rsidR="00717191" w:rsidRPr="00AB5E87">
      <w:rPr>
        <w:i/>
        <w:iCs/>
      </w:rPr>
      <w:t>20</w:t>
    </w:r>
    <w:r w:rsidR="000628BD">
      <w:rPr>
        <w:i/>
        <w:iCs/>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B0F25" w14:textId="5A0D6F73"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J</w:t>
    </w:r>
    <w:r w:rsidR="006D6B6B">
      <w:rPr>
        <w:i/>
        <w:iCs/>
      </w:rPr>
      <w:t>une</w:t>
    </w:r>
    <w:r w:rsidR="00990849">
      <w:rPr>
        <w:i/>
        <w:iCs/>
      </w:rPr>
      <w:t xml:space="preserve"> </w:t>
    </w:r>
    <w:r w:rsidR="00BD55BB" w:rsidRPr="00AB5E87">
      <w:rPr>
        <w:i/>
        <w:iCs/>
      </w:rPr>
      <w:t>20</w:t>
    </w:r>
    <w:r w:rsidR="000628BD">
      <w:rPr>
        <w:i/>
        <w:iC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257EC" w14:textId="77777777" w:rsidR="009C7C66" w:rsidRDefault="009C7C66">
      <w:r>
        <w:separator/>
      </w:r>
    </w:p>
  </w:footnote>
  <w:footnote w:type="continuationSeparator" w:id="0">
    <w:p w14:paraId="25B64852" w14:textId="77777777" w:rsidR="009C7C66" w:rsidRDefault="009C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46B4" w14:textId="77777777" w:rsidR="00A05B0E" w:rsidRDefault="00A0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89D6" w14:textId="301C4C05"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727F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A727FF">
      <w:rPr>
        <w:rStyle w:val="PageNumber"/>
        <w:i/>
        <w:noProof/>
        <w:u w:val="single"/>
      </w:rPr>
      <w:t>4</w:t>
    </w:r>
    <w:r w:rsidR="00246D6E" w:rsidRPr="00246D6E">
      <w:rPr>
        <w:rStyle w:val="PageNumber"/>
        <w:i/>
        <w:u w:val="single"/>
      </w:rPr>
      <w:fldChar w:fldCharType="end"/>
    </w:r>
  </w:p>
  <w:p w14:paraId="5A757AEE" w14:textId="77777777"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A2CF" w14:textId="77777777" w:rsidR="00A05B0E" w:rsidRDefault="00A0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3129"/>
    <w:rsid w:val="00044344"/>
    <w:rsid w:val="000450D8"/>
    <w:rsid w:val="0004748A"/>
    <w:rsid w:val="00053BC0"/>
    <w:rsid w:val="000551F9"/>
    <w:rsid w:val="000628BD"/>
    <w:rsid w:val="00065561"/>
    <w:rsid w:val="00073BE0"/>
    <w:rsid w:val="00074CBB"/>
    <w:rsid w:val="00085A69"/>
    <w:rsid w:val="0008724E"/>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6286"/>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11B"/>
    <w:rsid w:val="00220240"/>
    <w:rsid w:val="0023302C"/>
    <w:rsid w:val="00246BC7"/>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77D"/>
    <w:rsid w:val="00342536"/>
    <w:rsid w:val="0034785D"/>
    <w:rsid w:val="00357F0C"/>
    <w:rsid w:val="00361786"/>
    <w:rsid w:val="00391089"/>
    <w:rsid w:val="00397893"/>
    <w:rsid w:val="003A5EB5"/>
    <w:rsid w:val="003B1F6B"/>
    <w:rsid w:val="003B3381"/>
    <w:rsid w:val="003C7E02"/>
    <w:rsid w:val="003E7032"/>
    <w:rsid w:val="003F23AC"/>
    <w:rsid w:val="003F5E00"/>
    <w:rsid w:val="004053E9"/>
    <w:rsid w:val="00416A8E"/>
    <w:rsid w:val="00416E71"/>
    <w:rsid w:val="0041709B"/>
    <w:rsid w:val="004230E3"/>
    <w:rsid w:val="0042631E"/>
    <w:rsid w:val="004366F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E5F30"/>
    <w:rsid w:val="004E7FCA"/>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4F71"/>
    <w:rsid w:val="005830FA"/>
    <w:rsid w:val="0058536C"/>
    <w:rsid w:val="00592613"/>
    <w:rsid w:val="005937EB"/>
    <w:rsid w:val="005A087D"/>
    <w:rsid w:val="005C04C1"/>
    <w:rsid w:val="005D4636"/>
    <w:rsid w:val="005D5746"/>
    <w:rsid w:val="005D698E"/>
    <w:rsid w:val="005E0C69"/>
    <w:rsid w:val="005E279B"/>
    <w:rsid w:val="005E4953"/>
    <w:rsid w:val="005E6068"/>
    <w:rsid w:val="005F17BC"/>
    <w:rsid w:val="006011C9"/>
    <w:rsid w:val="0060219E"/>
    <w:rsid w:val="00606A2B"/>
    <w:rsid w:val="00615750"/>
    <w:rsid w:val="00623849"/>
    <w:rsid w:val="00633A17"/>
    <w:rsid w:val="00640676"/>
    <w:rsid w:val="0064205A"/>
    <w:rsid w:val="00643C66"/>
    <w:rsid w:val="006617D6"/>
    <w:rsid w:val="0066456C"/>
    <w:rsid w:val="00680846"/>
    <w:rsid w:val="0068272C"/>
    <w:rsid w:val="00691186"/>
    <w:rsid w:val="00694E14"/>
    <w:rsid w:val="00695A6F"/>
    <w:rsid w:val="006A04A9"/>
    <w:rsid w:val="006C2732"/>
    <w:rsid w:val="006D4D93"/>
    <w:rsid w:val="006D506D"/>
    <w:rsid w:val="006D6B6B"/>
    <w:rsid w:val="006E03F6"/>
    <w:rsid w:val="007003D1"/>
    <w:rsid w:val="007017A9"/>
    <w:rsid w:val="0071047D"/>
    <w:rsid w:val="00712AE2"/>
    <w:rsid w:val="0071576E"/>
    <w:rsid w:val="007169F5"/>
    <w:rsid w:val="00717191"/>
    <w:rsid w:val="00717627"/>
    <w:rsid w:val="00717E80"/>
    <w:rsid w:val="00722BA8"/>
    <w:rsid w:val="00736B48"/>
    <w:rsid w:val="00737455"/>
    <w:rsid w:val="00742E55"/>
    <w:rsid w:val="007452F3"/>
    <w:rsid w:val="007471DB"/>
    <w:rsid w:val="00775871"/>
    <w:rsid w:val="00783F5A"/>
    <w:rsid w:val="00796E52"/>
    <w:rsid w:val="007B0B24"/>
    <w:rsid w:val="007D5677"/>
    <w:rsid w:val="007F584E"/>
    <w:rsid w:val="00803861"/>
    <w:rsid w:val="00803DFB"/>
    <w:rsid w:val="0080460B"/>
    <w:rsid w:val="00814AAE"/>
    <w:rsid w:val="008222DE"/>
    <w:rsid w:val="0082242B"/>
    <w:rsid w:val="00824962"/>
    <w:rsid w:val="008272D0"/>
    <w:rsid w:val="00831585"/>
    <w:rsid w:val="00832E7C"/>
    <w:rsid w:val="00857337"/>
    <w:rsid w:val="00864532"/>
    <w:rsid w:val="00873FE2"/>
    <w:rsid w:val="00881DB7"/>
    <w:rsid w:val="00881FAA"/>
    <w:rsid w:val="00883433"/>
    <w:rsid w:val="00885381"/>
    <w:rsid w:val="00895240"/>
    <w:rsid w:val="008A0965"/>
    <w:rsid w:val="008A5B6C"/>
    <w:rsid w:val="008B01C6"/>
    <w:rsid w:val="008C791A"/>
    <w:rsid w:val="008D617B"/>
    <w:rsid w:val="008D6F4A"/>
    <w:rsid w:val="008E037A"/>
    <w:rsid w:val="008E4C3F"/>
    <w:rsid w:val="008F7660"/>
    <w:rsid w:val="00901274"/>
    <w:rsid w:val="00901C69"/>
    <w:rsid w:val="00904288"/>
    <w:rsid w:val="00911A33"/>
    <w:rsid w:val="00915867"/>
    <w:rsid w:val="009160C7"/>
    <w:rsid w:val="00936C4A"/>
    <w:rsid w:val="009419BC"/>
    <w:rsid w:val="00945B08"/>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23F6"/>
    <w:rsid w:val="009C3F08"/>
    <w:rsid w:val="009C4A4B"/>
    <w:rsid w:val="009C7C66"/>
    <w:rsid w:val="009D0853"/>
    <w:rsid w:val="009E153B"/>
    <w:rsid w:val="009E2850"/>
    <w:rsid w:val="009F5401"/>
    <w:rsid w:val="00A0317C"/>
    <w:rsid w:val="00A0355F"/>
    <w:rsid w:val="00A05B0E"/>
    <w:rsid w:val="00A0640D"/>
    <w:rsid w:val="00A107E3"/>
    <w:rsid w:val="00A24839"/>
    <w:rsid w:val="00A259A6"/>
    <w:rsid w:val="00A27B94"/>
    <w:rsid w:val="00A44246"/>
    <w:rsid w:val="00A535E1"/>
    <w:rsid w:val="00A727FF"/>
    <w:rsid w:val="00A93A21"/>
    <w:rsid w:val="00A9766F"/>
    <w:rsid w:val="00AB01B0"/>
    <w:rsid w:val="00AB5E87"/>
    <w:rsid w:val="00AC6D1E"/>
    <w:rsid w:val="00AD4876"/>
    <w:rsid w:val="00AF0445"/>
    <w:rsid w:val="00AF2E38"/>
    <w:rsid w:val="00B0620C"/>
    <w:rsid w:val="00B1666D"/>
    <w:rsid w:val="00B20115"/>
    <w:rsid w:val="00B2410E"/>
    <w:rsid w:val="00B3023D"/>
    <w:rsid w:val="00B30E79"/>
    <w:rsid w:val="00B44817"/>
    <w:rsid w:val="00B45743"/>
    <w:rsid w:val="00B51879"/>
    <w:rsid w:val="00B552D9"/>
    <w:rsid w:val="00B56F52"/>
    <w:rsid w:val="00B606D3"/>
    <w:rsid w:val="00B646BC"/>
    <w:rsid w:val="00B67C49"/>
    <w:rsid w:val="00B772E6"/>
    <w:rsid w:val="00B810E5"/>
    <w:rsid w:val="00B85CDA"/>
    <w:rsid w:val="00B87C5D"/>
    <w:rsid w:val="00B90916"/>
    <w:rsid w:val="00B917F2"/>
    <w:rsid w:val="00B96EC8"/>
    <w:rsid w:val="00BB3E43"/>
    <w:rsid w:val="00BB412C"/>
    <w:rsid w:val="00BC4EA7"/>
    <w:rsid w:val="00BC6327"/>
    <w:rsid w:val="00BC6ED3"/>
    <w:rsid w:val="00BD55BB"/>
    <w:rsid w:val="00BE4E5D"/>
    <w:rsid w:val="00BE555D"/>
    <w:rsid w:val="00BE6564"/>
    <w:rsid w:val="00BF1F49"/>
    <w:rsid w:val="00BF6946"/>
    <w:rsid w:val="00BF725D"/>
    <w:rsid w:val="00C123E3"/>
    <w:rsid w:val="00C1250A"/>
    <w:rsid w:val="00C24948"/>
    <w:rsid w:val="00C3526A"/>
    <w:rsid w:val="00C41E25"/>
    <w:rsid w:val="00C45B4E"/>
    <w:rsid w:val="00C51D70"/>
    <w:rsid w:val="00C55FC5"/>
    <w:rsid w:val="00C6314A"/>
    <w:rsid w:val="00C649AA"/>
    <w:rsid w:val="00C77170"/>
    <w:rsid w:val="00C8032D"/>
    <w:rsid w:val="00C94439"/>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079C"/>
    <w:rsid w:val="00D5320E"/>
    <w:rsid w:val="00D61302"/>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E4035"/>
    <w:rsid w:val="00E034EF"/>
    <w:rsid w:val="00E20938"/>
    <w:rsid w:val="00E24E8A"/>
    <w:rsid w:val="00E25265"/>
    <w:rsid w:val="00E41EE8"/>
    <w:rsid w:val="00E5613B"/>
    <w:rsid w:val="00E56B28"/>
    <w:rsid w:val="00E6542D"/>
    <w:rsid w:val="00E80B80"/>
    <w:rsid w:val="00E8528D"/>
    <w:rsid w:val="00E91D0B"/>
    <w:rsid w:val="00E91FB9"/>
    <w:rsid w:val="00E92E9C"/>
    <w:rsid w:val="00EA66F0"/>
    <w:rsid w:val="00EB0127"/>
    <w:rsid w:val="00EB3BEC"/>
    <w:rsid w:val="00EB6CF4"/>
    <w:rsid w:val="00EE7E33"/>
    <w:rsid w:val="00EF0F4D"/>
    <w:rsid w:val="00EF7091"/>
    <w:rsid w:val="00EF7F82"/>
    <w:rsid w:val="00F01B42"/>
    <w:rsid w:val="00F07AC1"/>
    <w:rsid w:val="00F1148C"/>
    <w:rsid w:val="00F51B61"/>
    <w:rsid w:val="00F66BF1"/>
    <w:rsid w:val="00F72017"/>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2D5210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rsid w:val="00BC6ED3"/>
    <w:pPr>
      <w:spacing w:before="40" w:after="40"/>
    </w:pPr>
    <w:rPr>
      <w:rFonts w:eastAsia="???"/>
      <w:noProof/>
      <w:color w:val="FF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3884-C5B8-47FB-A777-D9E99A98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12890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Plantation On The Lake</cp:lastModifiedBy>
  <cp:revision>11</cp:revision>
  <cp:lastPrinted>2018-06-28T21:34:00Z</cp:lastPrinted>
  <dcterms:created xsi:type="dcterms:W3CDTF">2020-06-19T18:30:00Z</dcterms:created>
  <dcterms:modified xsi:type="dcterms:W3CDTF">2020-06-29T16:44:00Z</dcterms:modified>
</cp:coreProperties>
</file>