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4117FE0" w:rsidR="00BC6327" w:rsidRPr="00412B2F" w:rsidRDefault="009651D4"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RIVERSIDE COUNTY SERVICE AREA # 62</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EF6D74E" w:rsidR="00BC6327" w:rsidRPr="00412B2F" w:rsidRDefault="009651D4"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8, 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28F109EB"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9651D4">
        <w:rPr>
          <w:rFonts w:ascii="PMingLiU" w:eastAsia="PMingLiU" w:hAnsi="PMingLiU" w:cs="PMingLiU"/>
          <w:b/>
          <w:bCs/>
          <w:sz w:val="21"/>
          <w:szCs w:val="21"/>
          <w:lang w:val="es-ES"/>
        </w:rPr>
        <w:t xml:space="preserve">Riverside County </w:t>
      </w:r>
      <w:proofErr w:type="spellStart"/>
      <w:r w:rsidR="009651D4">
        <w:rPr>
          <w:rFonts w:ascii="PMingLiU" w:eastAsia="PMingLiU" w:hAnsi="PMingLiU" w:cs="PMingLiU"/>
          <w:b/>
          <w:bCs/>
          <w:sz w:val="21"/>
          <w:szCs w:val="21"/>
          <w:lang w:val="es-ES"/>
        </w:rPr>
        <w:t>Service</w:t>
      </w:r>
      <w:proofErr w:type="spellEnd"/>
      <w:r w:rsidR="009651D4">
        <w:rPr>
          <w:rFonts w:ascii="PMingLiU" w:eastAsia="PMingLiU" w:hAnsi="PMingLiU" w:cs="PMingLiU"/>
          <w:b/>
          <w:bCs/>
          <w:sz w:val="21"/>
          <w:szCs w:val="21"/>
          <w:lang w:val="es-ES"/>
        </w:rPr>
        <w:t xml:space="preserve"> </w:t>
      </w:r>
      <w:proofErr w:type="spellStart"/>
      <w:r w:rsidR="009651D4">
        <w:rPr>
          <w:rFonts w:ascii="PMingLiU" w:eastAsia="PMingLiU" w:hAnsi="PMingLiU" w:cs="PMingLiU"/>
          <w:b/>
          <w:bCs/>
          <w:sz w:val="21"/>
          <w:szCs w:val="21"/>
          <w:lang w:val="es-ES"/>
        </w:rPr>
        <w:t>Area</w:t>
      </w:r>
      <w:proofErr w:type="spellEnd"/>
      <w:r w:rsidR="009651D4">
        <w:rPr>
          <w:rFonts w:ascii="PMingLiU" w:eastAsia="PMingLiU" w:hAnsi="PMingLiU" w:cs="PMingLiU"/>
          <w:b/>
          <w:bCs/>
          <w:sz w:val="21"/>
          <w:szCs w:val="21"/>
          <w:lang w:val="es-ES"/>
        </w:rPr>
        <w:t xml:space="preserve"> 62</w:t>
      </w:r>
      <w:r w:rsidRPr="00442D66">
        <w:rPr>
          <w:b/>
          <w:bCs/>
          <w:sz w:val="21"/>
          <w:szCs w:val="21"/>
          <w:lang w:val="es-MX"/>
        </w:rPr>
        <w:t xml:space="preserve"> a </w:t>
      </w:r>
      <w:r w:rsidR="009651D4">
        <w:rPr>
          <w:b/>
          <w:bCs/>
          <w:sz w:val="21"/>
          <w:szCs w:val="21"/>
          <w:lang w:val="es-MX"/>
        </w:rPr>
        <w:t xml:space="preserve">13341 Mesa Drive </w:t>
      </w:r>
      <w:proofErr w:type="spellStart"/>
      <w:proofErr w:type="gramStart"/>
      <w:r w:rsidR="009651D4">
        <w:rPr>
          <w:b/>
          <w:bCs/>
          <w:sz w:val="21"/>
          <w:szCs w:val="21"/>
          <w:lang w:val="es-MX"/>
        </w:rPr>
        <w:t>Blythe</w:t>
      </w:r>
      <w:proofErr w:type="spellEnd"/>
      <w:r w:rsidR="009651D4">
        <w:rPr>
          <w:b/>
          <w:bCs/>
          <w:sz w:val="21"/>
          <w:szCs w:val="21"/>
          <w:lang w:val="es-MX"/>
        </w:rPr>
        <w:t xml:space="preserve">  CA</w:t>
      </w:r>
      <w:proofErr w:type="gramEnd"/>
      <w:r w:rsidR="009651D4">
        <w:rPr>
          <w:b/>
          <w:bCs/>
          <w:sz w:val="21"/>
          <w:szCs w:val="21"/>
          <w:lang w:val="es-MX"/>
        </w:rPr>
        <w:t xml:space="preserve"> 92225 760-922-4909</w:t>
      </w:r>
      <w:r w:rsidRPr="00442D66">
        <w:rPr>
          <w:b/>
          <w:bCs/>
          <w:sz w:val="21"/>
          <w:szCs w:val="21"/>
          <w:lang w:val="es-MX"/>
        </w:rPr>
        <w:t xml:space="preserve"> para asistirlo en español.</w:t>
      </w:r>
    </w:p>
    <w:p w14:paraId="72C2ECD4" w14:textId="2DA2891E"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r w:rsidR="009651D4">
        <w:rPr>
          <w:rFonts w:ascii="PMingLiU" w:eastAsia="PMingLiU" w:hAnsi="PMingLiU" w:cs="PMingLiU"/>
          <w:b/>
          <w:bCs/>
          <w:sz w:val="21"/>
          <w:szCs w:val="21"/>
          <w:lang w:val="es-ES"/>
        </w:rPr>
        <w:t xml:space="preserve">Riverside County </w:t>
      </w:r>
      <w:proofErr w:type="spellStart"/>
      <w:r w:rsidR="009651D4">
        <w:rPr>
          <w:rFonts w:ascii="PMingLiU" w:eastAsia="PMingLiU" w:hAnsi="PMingLiU" w:cs="PMingLiU"/>
          <w:b/>
          <w:bCs/>
          <w:sz w:val="21"/>
          <w:szCs w:val="21"/>
          <w:lang w:val="es-ES"/>
        </w:rPr>
        <w:t>Service</w:t>
      </w:r>
      <w:proofErr w:type="spellEnd"/>
      <w:r w:rsidR="009651D4">
        <w:rPr>
          <w:rFonts w:ascii="PMingLiU" w:eastAsia="PMingLiU" w:hAnsi="PMingLiU" w:cs="PMingLiU"/>
          <w:b/>
          <w:bCs/>
          <w:sz w:val="21"/>
          <w:szCs w:val="21"/>
          <w:lang w:val="es-ES"/>
        </w:rPr>
        <w:t xml:space="preserve"> </w:t>
      </w:r>
      <w:proofErr w:type="spellStart"/>
      <w:r w:rsidR="009651D4">
        <w:rPr>
          <w:rFonts w:ascii="PMingLiU" w:eastAsia="PMingLiU" w:hAnsi="PMingLiU" w:cs="PMingLiU"/>
          <w:b/>
          <w:bCs/>
          <w:sz w:val="21"/>
          <w:szCs w:val="21"/>
          <w:lang w:val="es-ES"/>
        </w:rPr>
        <w:t>Area</w:t>
      </w:r>
      <w:proofErr w:type="spellEnd"/>
      <w:r w:rsidR="009651D4">
        <w:rPr>
          <w:rFonts w:ascii="PMingLiU" w:eastAsia="PMingLiU" w:hAnsi="PMingLiU" w:cs="PMingLiU"/>
          <w:b/>
          <w:bCs/>
          <w:sz w:val="21"/>
          <w:szCs w:val="21"/>
          <w:lang w:val="es-ES"/>
        </w:rPr>
        <w:t xml:space="preserve"> 62</w:t>
      </w:r>
      <w:proofErr w:type="spellStart"/>
      <w:r w:rsidRPr="00BA6254">
        <w:rPr>
          <w:rFonts w:ascii="PMingLiU" w:eastAsia="PMingLiU" w:hAnsi="PMingLiU" w:cs="PMingLiU" w:hint="eastAsia"/>
          <w:b/>
          <w:bCs/>
          <w:sz w:val="21"/>
          <w:szCs w:val="21"/>
          <w:lang w:val="es-ES"/>
        </w:rPr>
        <w:t>以获得中文的帮助</w:t>
      </w:r>
      <w:proofErr w:type="spellEnd"/>
      <w:r w:rsidRPr="00BA6254">
        <w:rPr>
          <w:rFonts w:ascii="PMingLiU" w:eastAsia="PMingLiU" w:hAnsi="PMingLiU" w:cs="PMingLiU"/>
          <w:b/>
          <w:bCs/>
          <w:sz w:val="21"/>
          <w:szCs w:val="21"/>
          <w:lang w:val="es-ES"/>
        </w:rPr>
        <w:t>:</w:t>
      </w:r>
      <w:r w:rsidR="009651D4" w:rsidRPr="009651D4">
        <w:rPr>
          <w:b/>
          <w:bCs/>
          <w:sz w:val="21"/>
          <w:szCs w:val="21"/>
          <w:lang w:val="es-MX"/>
        </w:rPr>
        <w:t xml:space="preserve"> </w:t>
      </w:r>
      <w:r w:rsidR="009651D4">
        <w:rPr>
          <w:b/>
          <w:bCs/>
          <w:sz w:val="21"/>
          <w:szCs w:val="21"/>
          <w:lang w:val="es-MX"/>
        </w:rPr>
        <w:t xml:space="preserve">13341 Mesa Drive </w:t>
      </w:r>
      <w:proofErr w:type="spellStart"/>
      <w:proofErr w:type="gramStart"/>
      <w:r w:rsidR="009651D4">
        <w:rPr>
          <w:b/>
          <w:bCs/>
          <w:sz w:val="21"/>
          <w:szCs w:val="21"/>
          <w:lang w:val="es-MX"/>
        </w:rPr>
        <w:t>Blythe</w:t>
      </w:r>
      <w:proofErr w:type="spellEnd"/>
      <w:r w:rsidR="009651D4">
        <w:rPr>
          <w:b/>
          <w:bCs/>
          <w:sz w:val="21"/>
          <w:szCs w:val="21"/>
          <w:lang w:val="es-MX"/>
        </w:rPr>
        <w:t xml:space="preserve">  CA</w:t>
      </w:r>
      <w:proofErr w:type="gramEnd"/>
      <w:r w:rsidR="009651D4">
        <w:rPr>
          <w:b/>
          <w:bCs/>
          <w:sz w:val="21"/>
          <w:szCs w:val="21"/>
          <w:lang w:val="es-MX"/>
        </w:rPr>
        <w:t xml:space="preserve"> 92225 760-922-4909</w:t>
      </w:r>
    </w:p>
    <w:p w14:paraId="7D3636E6" w14:textId="1B256CFA"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9651D4">
        <w:rPr>
          <w:rFonts w:ascii="PMingLiU" w:eastAsia="PMingLiU" w:hAnsi="PMingLiU" w:cs="PMingLiU"/>
          <w:b/>
          <w:bCs/>
          <w:sz w:val="21"/>
          <w:szCs w:val="21"/>
          <w:lang w:val="es-ES"/>
        </w:rPr>
        <w:t xml:space="preserve">Riverside County </w:t>
      </w:r>
      <w:proofErr w:type="spellStart"/>
      <w:r w:rsidR="009651D4">
        <w:rPr>
          <w:rFonts w:ascii="PMingLiU" w:eastAsia="PMingLiU" w:hAnsi="PMingLiU" w:cs="PMingLiU"/>
          <w:b/>
          <w:bCs/>
          <w:sz w:val="21"/>
          <w:szCs w:val="21"/>
          <w:lang w:val="es-ES"/>
        </w:rPr>
        <w:t>Service</w:t>
      </w:r>
      <w:proofErr w:type="spellEnd"/>
      <w:r w:rsidR="009651D4">
        <w:rPr>
          <w:rFonts w:ascii="PMingLiU" w:eastAsia="PMingLiU" w:hAnsi="PMingLiU" w:cs="PMingLiU"/>
          <w:b/>
          <w:bCs/>
          <w:sz w:val="21"/>
          <w:szCs w:val="21"/>
          <w:lang w:val="es-ES"/>
        </w:rPr>
        <w:t xml:space="preserve"> </w:t>
      </w:r>
      <w:proofErr w:type="spellStart"/>
      <w:r w:rsidR="009651D4">
        <w:rPr>
          <w:rFonts w:ascii="PMingLiU" w:eastAsia="PMingLiU" w:hAnsi="PMingLiU" w:cs="PMingLiU"/>
          <w:b/>
          <w:bCs/>
          <w:sz w:val="21"/>
          <w:szCs w:val="21"/>
          <w:lang w:val="es-ES"/>
        </w:rPr>
        <w:t>Area</w:t>
      </w:r>
      <w:proofErr w:type="spellEnd"/>
      <w:r w:rsidR="009651D4">
        <w:rPr>
          <w:rFonts w:ascii="PMingLiU" w:eastAsia="PMingLiU" w:hAnsi="PMingLiU" w:cs="PMingLiU"/>
          <w:b/>
          <w:bCs/>
          <w:sz w:val="21"/>
          <w:szCs w:val="21"/>
          <w:lang w:val="es-ES"/>
        </w:rPr>
        <w:t xml:space="preserve"> 62</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9651D4">
        <w:rPr>
          <w:b/>
          <w:bCs/>
          <w:sz w:val="21"/>
          <w:szCs w:val="21"/>
          <w:lang w:val="es-MX"/>
        </w:rPr>
        <w:t xml:space="preserve">13341 Mesa Drive </w:t>
      </w:r>
      <w:proofErr w:type="spellStart"/>
      <w:proofErr w:type="gramStart"/>
      <w:r w:rsidR="009651D4">
        <w:rPr>
          <w:b/>
          <w:bCs/>
          <w:sz w:val="21"/>
          <w:szCs w:val="21"/>
          <w:lang w:val="es-MX"/>
        </w:rPr>
        <w:t>Blythe</w:t>
      </w:r>
      <w:proofErr w:type="spellEnd"/>
      <w:r w:rsidR="009651D4">
        <w:rPr>
          <w:b/>
          <w:bCs/>
          <w:sz w:val="21"/>
          <w:szCs w:val="21"/>
          <w:lang w:val="es-MX"/>
        </w:rPr>
        <w:t xml:space="preserve">  CA</w:t>
      </w:r>
      <w:proofErr w:type="gramEnd"/>
      <w:r w:rsidR="009651D4">
        <w:rPr>
          <w:b/>
          <w:bCs/>
          <w:sz w:val="21"/>
          <w:szCs w:val="21"/>
          <w:lang w:val="es-MX"/>
        </w:rPr>
        <w:t xml:space="preserve"> 92225 760-922-4909</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6A7F1DA5"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r w:rsidR="009651D4">
        <w:rPr>
          <w:rFonts w:ascii="PMingLiU" w:eastAsia="PMingLiU" w:hAnsi="PMingLiU" w:cs="PMingLiU"/>
          <w:b/>
          <w:bCs/>
          <w:sz w:val="21"/>
          <w:szCs w:val="21"/>
          <w:lang w:val="es-ES"/>
        </w:rPr>
        <w:t xml:space="preserve">Riverside County </w:t>
      </w:r>
      <w:proofErr w:type="spellStart"/>
      <w:r w:rsidR="009651D4">
        <w:rPr>
          <w:rFonts w:ascii="PMingLiU" w:eastAsia="PMingLiU" w:hAnsi="PMingLiU" w:cs="PMingLiU"/>
          <w:b/>
          <w:bCs/>
          <w:sz w:val="21"/>
          <w:szCs w:val="21"/>
          <w:lang w:val="es-ES"/>
        </w:rPr>
        <w:t>Service</w:t>
      </w:r>
      <w:proofErr w:type="spellEnd"/>
      <w:r w:rsidR="009651D4">
        <w:rPr>
          <w:rFonts w:ascii="PMingLiU" w:eastAsia="PMingLiU" w:hAnsi="PMingLiU" w:cs="PMingLiU"/>
          <w:b/>
          <w:bCs/>
          <w:sz w:val="21"/>
          <w:szCs w:val="21"/>
          <w:lang w:val="es-ES"/>
        </w:rPr>
        <w:t xml:space="preserve"> </w:t>
      </w:r>
      <w:proofErr w:type="spellStart"/>
      <w:r w:rsidR="009651D4">
        <w:rPr>
          <w:rFonts w:ascii="PMingLiU" w:eastAsia="PMingLiU" w:hAnsi="PMingLiU" w:cs="PMingLiU"/>
          <w:b/>
          <w:bCs/>
          <w:sz w:val="21"/>
          <w:szCs w:val="21"/>
          <w:lang w:val="es-ES"/>
        </w:rPr>
        <w:t>Area</w:t>
      </w:r>
      <w:proofErr w:type="spellEnd"/>
      <w:r w:rsidR="009651D4">
        <w:rPr>
          <w:rFonts w:ascii="PMingLiU" w:eastAsia="PMingLiU" w:hAnsi="PMingLiU" w:cs="PMingLiU"/>
          <w:b/>
          <w:bCs/>
          <w:sz w:val="21"/>
          <w:szCs w:val="21"/>
          <w:lang w:val="es-ES"/>
        </w:rPr>
        <w:t xml:space="preserve"> 62</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Here</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3C958241"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r w:rsidR="009651D4">
        <w:rPr>
          <w:b/>
          <w:bCs/>
          <w:sz w:val="21"/>
          <w:szCs w:val="21"/>
          <w:lang w:val="es-ES"/>
        </w:rPr>
        <w:t xml:space="preserve">Riverside County </w:t>
      </w:r>
      <w:proofErr w:type="spellStart"/>
      <w:r w:rsidR="009651D4">
        <w:rPr>
          <w:b/>
          <w:bCs/>
          <w:sz w:val="21"/>
          <w:szCs w:val="21"/>
          <w:lang w:val="es-ES"/>
        </w:rPr>
        <w:t>Service</w:t>
      </w:r>
      <w:proofErr w:type="spellEnd"/>
      <w:r w:rsidR="009651D4">
        <w:rPr>
          <w:b/>
          <w:bCs/>
          <w:sz w:val="21"/>
          <w:szCs w:val="21"/>
          <w:lang w:val="es-ES"/>
        </w:rPr>
        <w:t xml:space="preserve"> </w:t>
      </w:r>
      <w:proofErr w:type="spellStart"/>
      <w:r w:rsidR="009651D4">
        <w:rPr>
          <w:b/>
          <w:bCs/>
          <w:sz w:val="21"/>
          <w:szCs w:val="21"/>
          <w:lang w:val="es-ES"/>
        </w:rPr>
        <w:t>Area</w:t>
      </w:r>
      <w:proofErr w:type="spellEnd"/>
      <w:r w:rsidR="009651D4">
        <w:rPr>
          <w:b/>
          <w:bCs/>
          <w:sz w:val="21"/>
          <w:szCs w:val="21"/>
          <w:lang w:val="es-ES"/>
        </w:rPr>
        <w:t xml:space="preserve"> 62</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9651D4">
        <w:rPr>
          <w:b/>
          <w:bCs/>
          <w:sz w:val="21"/>
          <w:szCs w:val="21"/>
          <w:lang w:val="es-MX"/>
        </w:rPr>
        <w:t xml:space="preserve">13341 Mesa Drive </w:t>
      </w:r>
      <w:proofErr w:type="spellStart"/>
      <w:proofErr w:type="gramStart"/>
      <w:r w:rsidR="009651D4">
        <w:rPr>
          <w:b/>
          <w:bCs/>
          <w:sz w:val="21"/>
          <w:szCs w:val="21"/>
          <w:lang w:val="es-MX"/>
        </w:rPr>
        <w:t>Blythe</w:t>
      </w:r>
      <w:proofErr w:type="spellEnd"/>
      <w:r w:rsidR="009651D4">
        <w:rPr>
          <w:b/>
          <w:bCs/>
          <w:sz w:val="21"/>
          <w:szCs w:val="21"/>
          <w:lang w:val="es-MX"/>
        </w:rPr>
        <w:t xml:space="preserve">  CA</w:t>
      </w:r>
      <w:proofErr w:type="gramEnd"/>
      <w:r w:rsidR="009651D4">
        <w:rPr>
          <w:b/>
          <w:bCs/>
          <w:sz w:val="21"/>
          <w:szCs w:val="21"/>
          <w:lang w:val="es-MX"/>
        </w:rPr>
        <w:t xml:space="preserve"> 92225 760-922-4909</w:t>
      </w:r>
      <w:r w:rsidR="009651D4">
        <w:rPr>
          <w:b/>
          <w:bCs/>
          <w:sz w:val="21"/>
          <w:szCs w:val="21"/>
          <w:lang w:val="es-ES"/>
        </w:rPr>
        <w:t xml:space="preserve"> </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742A471D" w:rsidR="00BC6327" w:rsidRPr="00412B2F" w:rsidRDefault="009651D4"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The water is from wells.</w:t>
            </w:r>
          </w:p>
        </w:tc>
      </w:tr>
      <w:tr w:rsidR="00BC6327" w:rsidRPr="00412B2F" w14:paraId="50C1FDBC" w14:textId="77777777" w:rsidTr="008A5B6C">
        <w:trPr>
          <w:cantSplit/>
        </w:trPr>
        <w:tc>
          <w:tcPr>
            <w:tcW w:w="3600" w:type="dxa"/>
            <w:gridSpan w:val="3"/>
          </w:tcPr>
          <w:p w14:paraId="4A7FB83F" w14:textId="77777777" w:rsidR="00BC6327" w:rsidRPr="00AE426D"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18"/>
                <w:szCs w:val="18"/>
              </w:rPr>
            </w:pPr>
            <w:r w:rsidRPr="00AE426D">
              <w:rPr>
                <w:sz w:val="18"/>
                <w:szCs w:val="18"/>
              </w:rPr>
              <w:t xml:space="preserve">Name &amp; </w:t>
            </w:r>
            <w:r w:rsidR="009C1882" w:rsidRPr="00AE426D">
              <w:rPr>
                <w:sz w:val="18"/>
                <w:szCs w:val="18"/>
              </w:rPr>
              <w:t xml:space="preserve">general </w:t>
            </w:r>
            <w:r w:rsidRPr="00AE426D">
              <w:rPr>
                <w:sz w:val="18"/>
                <w:szCs w:val="18"/>
              </w:rPr>
              <w:t xml:space="preserve">location of source(s):  </w:t>
            </w:r>
          </w:p>
        </w:tc>
        <w:tc>
          <w:tcPr>
            <w:tcW w:w="7200" w:type="dxa"/>
            <w:gridSpan w:val="5"/>
            <w:tcBorders>
              <w:bottom w:val="single" w:sz="4" w:space="0" w:color="auto"/>
            </w:tcBorders>
          </w:tcPr>
          <w:p w14:paraId="20CC1803" w14:textId="27BC6F67" w:rsidR="00BC6327" w:rsidRPr="00AE426D" w:rsidRDefault="009651D4" w:rsidP="00F27D20">
            <w:pPr>
              <w:pStyle w:val="BodyText3"/>
              <w:pBdr>
                <w:top w:val="none" w:sz="0" w:space="0" w:color="auto"/>
                <w:left w:val="none" w:sz="0" w:space="0" w:color="auto"/>
                <w:bottom w:val="none" w:sz="0" w:space="0" w:color="auto"/>
                <w:right w:val="none" w:sz="0" w:space="0" w:color="auto"/>
              </w:pBdr>
              <w:spacing w:before="60"/>
              <w:jc w:val="left"/>
              <w:rPr>
                <w:sz w:val="18"/>
                <w:szCs w:val="18"/>
              </w:rPr>
            </w:pPr>
            <w:r w:rsidRPr="00AE426D">
              <w:rPr>
                <w:sz w:val="18"/>
                <w:szCs w:val="18"/>
              </w:rPr>
              <w:t xml:space="preserve">Well # 1 (School Road Well) is the primary well.  Well # 2 is an equal size and </w:t>
            </w:r>
          </w:p>
        </w:tc>
      </w:tr>
      <w:tr w:rsidR="00BC6327" w:rsidRPr="00412B2F" w14:paraId="07255395" w14:textId="77777777" w:rsidTr="008A5B6C">
        <w:tc>
          <w:tcPr>
            <w:tcW w:w="10800" w:type="dxa"/>
            <w:gridSpan w:val="8"/>
            <w:tcBorders>
              <w:bottom w:val="single" w:sz="4" w:space="0" w:color="auto"/>
            </w:tcBorders>
          </w:tcPr>
          <w:p w14:paraId="795D30C8" w14:textId="1A30C1A3" w:rsidR="00BC6327" w:rsidRPr="00AE426D" w:rsidRDefault="009651D4" w:rsidP="00F27D20">
            <w:pPr>
              <w:pStyle w:val="BodyText3"/>
              <w:pBdr>
                <w:top w:val="none" w:sz="0" w:space="0" w:color="auto"/>
                <w:left w:val="none" w:sz="0" w:space="0" w:color="auto"/>
                <w:bottom w:val="none" w:sz="0" w:space="0" w:color="auto"/>
                <w:right w:val="none" w:sz="0" w:space="0" w:color="auto"/>
              </w:pBdr>
              <w:ind w:left="-108" w:firstLine="22"/>
              <w:jc w:val="left"/>
              <w:rPr>
                <w:sz w:val="18"/>
                <w:szCs w:val="18"/>
              </w:rPr>
            </w:pPr>
            <w:r w:rsidRPr="00AE426D">
              <w:rPr>
                <w:sz w:val="18"/>
                <w:szCs w:val="18"/>
              </w:rPr>
              <w:t>quality and is used as a backup source</w:t>
            </w:r>
          </w:p>
        </w:tc>
      </w:tr>
      <w:tr w:rsidR="00BC6327" w:rsidRPr="00412B2F" w14:paraId="36C59834" w14:textId="77777777" w:rsidTr="008A5B6C">
        <w:tc>
          <w:tcPr>
            <w:tcW w:w="4500" w:type="dxa"/>
            <w:gridSpan w:val="4"/>
          </w:tcPr>
          <w:p w14:paraId="3E043666" w14:textId="77777777" w:rsidR="00BC6327" w:rsidRPr="00AE426D"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18"/>
                <w:szCs w:val="18"/>
              </w:rPr>
            </w:pPr>
            <w:r w:rsidRPr="00AE426D">
              <w:rPr>
                <w:sz w:val="18"/>
                <w:szCs w:val="18"/>
              </w:rPr>
              <w:t>Drinking Water Source Assessment information:</w:t>
            </w:r>
          </w:p>
        </w:tc>
        <w:tc>
          <w:tcPr>
            <w:tcW w:w="6300" w:type="dxa"/>
            <w:gridSpan w:val="4"/>
            <w:tcBorders>
              <w:bottom w:val="single" w:sz="4" w:space="0" w:color="auto"/>
            </w:tcBorders>
          </w:tcPr>
          <w:p w14:paraId="42A7B488" w14:textId="0377C27D" w:rsidR="00BC6327" w:rsidRPr="00AE426D" w:rsidRDefault="009651D4" w:rsidP="00F27D20">
            <w:pPr>
              <w:pStyle w:val="BodyText3"/>
              <w:pBdr>
                <w:top w:val="none" w:sz="0" w:space="0" w:color="auto"/>
                <w:left w:val="none" w:sz="0" w:space="0" w:color="auto"/>
                <w:bottom w:val="none" w:sz="0" w:space="0" w:color="auto"/>
                <w:right w:val="none" w:sz="0" w:space="0" w:color="auto"/>
              </w:pBdr>
              <w:spacing w:before="60"/>
              <w:jc w:val="left"/>
              <w:rPr>
                <w:sz w:val="18"/>
                <w:szCs w:val="18"/>
              </w:rPr>
            </w:pPr>
            <w:r w:rsidRPr="00AE426D">
              <w:rPr>
                <w:sz w:val="18"/>
                <w:szCs w:val="18"/>
              </w:rPr>
              <w:t>A source assessment was conducted for well # 1 &amp; well # 2 in February</w:t>
            </w:r>
          </w:p>
        </w:tc>
      </w:tr>
      <w:tr w:rsidR="00BC6327" w:rsidRPr="00412B2F" w14:paraId="4AB6369E" w14:textId="77777777" w:rsidTr="008A5B6C">
        <w:tc>
          <w:tcPr>
            <w:tcW w:w="10800" w:type="dxa"/>
            <w:gridSpan w:val="8"/>
            <w:tcBorders>
              <w:bottom w:val="single" w:sz="4" w:space="0" w:color="auto"/>
            </w:tcBorders>
          </w:tcPr>
          <w:p w14:paraId="556CD1B7" w14:textId="7E83E49D" w:rsidR="00BC6327" w:rsidRPr="00AE426D" w:rsidRDefault="009651D4" w:rsidP="00F27D20">
            <w:pPr>
              <w:pStyle w:val="BodyText3"/>
              <w:pBdr>
                <w:top w:val="none" w:sz="0" w:space="0" w:color="auto"/>
                <w:left w:val="none" w:sz="0" w:space="0" w:color="auto"/>
                <w:bottom w:val="none" w:sz="0" w:space="0" w:color="auto"/>
                <w:right w:val="none" w:sz="0" w:space="0" w:color="auto"/>
              </w:pBdr>
              <w:ind w:left="-108" w:firstLine="22"/>
              <w:jc w:val="left"/>
              <w:rPr>
                <w:sz w:val="18"/>
                <w:szCs w:val="18"/>
              </w:rPr>
            </w:pPr>
            <w:r w:rsidRPr="00AE426D">
              <w:rPr>
                <w:sz w:val="18"/>
                <w:szCs w:val="18"/>
              </w:rPr>
              <w:t>2001.</w:t>
            </w:r>
            <w:r w:rsidR="00DD7157" w:rsidRPr="00AE426D">
              <w:rPr>
                <w:sz w:val="18"/>
                <w:szCs w:val="18"/>
              </w:rPr>
              <w:t xml:space="preserve"> Well</w:t>
            </w:r>
            <w:r w:rsidRPr="00AE426D">
              <w:rPr>
                <w:sz w:val="18"/>
                <w:szCs w:val="18"/>
              </w:rPr>
              <w:t xml:space="preserve"> </w:t>
            </w:r>
            <w:r w:rsidR="00DD7157" w:rsidRPr="00AE426D">
              <w:rPr>
                <w:sz w:val="18"/>
                <w:szCs w:val="18"/>
              </w:rPr>
              <w:t xml:space="preserve">#2 is considered most vulnerable to the following activities not associated with any detected contaminants:  Historic gas stations. </w:t>
            </w:r>
            <w:r w:rsidRPr="00AE426D">
              <w:rPr>
                <w:sz w:val="18"/>
                <w:szCs w:val="18"/>
              </w:rPr>
              <w:t xml:space="preserve"> Assessment can be viewed at Riverside County Environmental Health Department 760-863-7570</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05170923" w:rsidR="00BC6327" w:rsidRPr="00412B2F" w:rsidRDefault="009651D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The County Service Area Advisory</w:t>
            </w:r>
          </w:p>
        </w:tc>
      </w:tr>
      <w:tr w:rsidR="00BC6327" w:rsidRPr="00412B2F" w14:paraId="7B092FCC" w14:textId="77777777" w:rsidTr="008A5B6C">
        <w:tc>
          <w:tcPr>
            <w:tcW w:w="10800" w:type="dxa"/>
            <w:gridSpan w:val="8"/>
            <w:tcBorders>
              <w:bottom w:val="single" w:sz="4" w:space="0" w:color="auto"/>
            </w:tcBorders>
          </w:tcPr>
          <w:p w14:paraId="549F36E1" w14:textId="760D7840" w:rsidR="00BC6327" w:rsidRPr="00412B2F" w:rsidRDefault="009651D4"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Committee meet on the 2</w:t>
            </w:r>
            <w:r w:rsidRPr="009651D4">
              <w:rPr>
                <w:sz w:val="21"/>
                <w:szCs w:val="21"/>
                <w:vertAlign w:val="superscript"/>
              </w:rPr>
              <w:t>nd</w:t>
            </w:r>
            <w:r>
              <w:rPr>
                <w:sz w:val="21"/>
                <w:szCs w:val="21"/>
              </w:rPr>
              <w:t xml:space="preserve"> Wednesday quarterly beginning in January at 5:30 in the Ripley Community Center</w:t>
            </w:r>
          </w:p>
        </w:tc>
      </w:tr>
      <w:tr w:rsidR="00BC6327" w:rsidRPr="00412B2F" w14:paraId="4AE4C9F1" w14:textId="77777777" w:rsidTr="009651D4">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Pr>
          <w:p w14:paraId="666A69D2" w14:textId="7D2D2932" w:rsidR="00BC6327" w:rsidRPr="009651D4" w:rsidRDefault="009651D4"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u w:val="single"/>
              </w:rPr>
            </w:pPr>
            <w:r w:rsidRPr="009651D4">
              <w:rPr>
                <w:sz w:val="21"/>
                <w:szCs w:val="21"/>
                <w:u w:val="single"/>
              </w:rPr>
              <w:t>Steve H. Jones</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Pr>
          <w:p w14:paraId="63A1A286" w14:textId="6CFEB5CE" w:rsidR="00BC6327" w:rsidRPr="009651D4" w:rsidRDefault="009651D4" w:rsidP="009651D4">
            <w:pPr>
              <w:pStyle w:val="BodyText3"/>
              <w:pBdr>
                <w:top w:val="none" w:sz="0" w:space="0" w:color="auto"/>
                <w:left w:val="none" w:sz="0" w:space="0" w:color="auto"/>
                <w:bottom w:val="none" w:sz="0" w:space="0" w:color="auto"/>
                <w:right w:val="none" w:sz="0" w:space="0" w:color="auto"/>
              </w:pBdr>
              <w:spacing w:before="60" w:after="120"/>
              <w:rPr>
                <w:sz w:val="21"/>
                <w:szCs w:val="21"/>
                <w:u w:val="single"/>
              </w:rPr>
            </w:pPr>
            <w:r>
              <w:rPr>
                <w:sz w:val="21"/>
                <w:szCs w:val="21"/>
                <w:u w:val="single"/>
              </w:rPr>
              <w:t>760-922-4909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473E54BD"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3D45A988" w:rsidR="009A75D6" w:rsidRPr="00F41F91" w:rsidRDefault="009A75D6" w:rsidP="00383730">
            <w:pPr>
              <w:jc w:val="center"/>
              <w:rPr>
                <w:sz w:val="18"/>
                <w:szCs w:val="18"/>
                <w:u w:val="single"/>
              </w:rPr>
            </w:pPr>
            <w:r>
              <w:rPr>
                <w:sz w:val="18"/>
                <w:szCs w:val="18"/>
                <w:u w:val="single"/>
              </w:rPr>
              <w:t>0</w:t>
            </w:r>
          </w:p>
        </w:tc>
        <w:tc>
          <w:tcPr>
            <w:tcW w:w="1350" w:type="dxa"/>
            <w:gridSpan w:val="2"/>
            <w:tcBorders>
              <w:top w:val="nil"/>
              <w:bottom w:val="single" w:sz="4" w:space="0" w:color="auto"/>
            </w:tcBorders>
          </w:tcPr>
          <w:p w14:paraId="41570855" w14:textId="02918059" w:rsidR="00BC6327" w:rsidRPr="00F41F91" w:rsidRDefault="009651D4"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4C6298C" w14:textId="77777777" w:rsidR="008F7660" w:rsidRDefault="005540D9" w:rsidP="00383730">
            <w:pPr>
              <w:jc w:val="center"/>
              <w:rPr>
                <w:sz w:val="18"/>
                <w:szCs w:val="18"/>
              </w:rPr>
            </w:pPr>
            <w:r w:rsidRPr="00F41F91">
              <w:rPr>
                <w:sz w:val="18"/>
                <w:szCs w:val="18"/>
              </w:rPr>
              <w:t>(In the year)</w:t>
            </w:r>
          </w:p>
          <w:p w14:paraId="17CEA9E2" w14:textId="77777777" w:rsidR="009A75D6" w:rsidRDefault="009A75D6" w:rsidP="00383730">
            <w:pPr>
              <w:jc w:val="center"/>
              <w:rPr>
                <w:sz w:val="18"/>
                <w:szCs w:val="18"/>
              </w:rPr>
            </w:pPr>
          </w:p>
          <w:p w14:paraId="0F22EBDD" w14:textId="6E580D34" w:rsidR="009A75D6" w:rsidRPr="00F41F91" w:rsidRDefault="009A75D6"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22F58803" w:rsidR="008F7660" w:rsidRPr="00F41F91" w:rsidRDefault="009651D4"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5D6D560E"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68983AF6" w14:textId="77777777" w:rsidR="009A75D6" w:rsidRDefault="009A75D6" w:rsidP="00383730">
            <w:pPr>
              <w:jc w:val="center"/>
              <w:rPr>
                <w:sz w:val="18"/>
                <w:szCs w:val="18"/>
              </w:rPr>
            </w:pPr>
          </w:p>
          <w:p w14:paraId="276A7306" w14:textId="331AD9C4" w:rsidR="009A75D6" w:rsidRPr="00F41F91" w:rsidRDefault="009A75D6"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406F9EFA" w:rsidR="005540D9" w:rsidRPr="00F41F91" w:rsidRDefault="009651D4"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70807622" w:rsidR="00B44817" w:rsidRPr="00F41F91" w:rsidRDefault="009651D4" w:rsidP="00D057C3">
            <w:pPr>
              <w:jc w:val="center"/>
              <w:rPr>
                <w:sz w:val="18"/>
              </w:rPr>
            </w:pPr>
            <w:r>
              <w:rPr>
                <w:sz w:val="18"/>
              </w:rPr>
              <w:t>9/18</w:t>
            </w:r>
          </w:p>
        </w:tc>
        <w:tc>
          <w:tcPr>
            <w:tcW w:w="991" w:type="dxa"/>
            <w:gridSpan w:val="2"/>
            <w:tcBorders>
              <w:top w:val="nil"/>
            </w:tcBorders>
          </w:tcPr>
          <w:p w14:paraId="2EB76238" w14:textId="5B3BF204" w:rsidR="00B44817" w:rsidRPr="00F41F91" w:rsidRDefault="00893E1B" w:rsidP="00D057C3">
            <w:pPr>
              <w:jc w:val="center"/>
              <w:rPr>
                <w:sz w:val="18"/>
              </w:rPr>
            </w:pPr>
            <w:r>
              <w:rPr>
                <w:sz w:val="18"/>
              </w:rPr>
              <w:t>5</w:t>
            </w:r>
          </w:p>
        </w:tc>
        <w:tc>
          <w:tcPr>
            <w:tcW w:w="990" w:type="dxa"/>
            <w:gridSpan w:val="2"/>
            <w:tcBorders>
              <w:top w:val="nil"/>
              <w:bottom w:val="nil"/>
            </w:tcBorders>
          </w:tcPr>
          <w:p w14:paraId="4C3FDB54" w14:textId="62B61629" w:rsidR="00B44817" w:rsidRPr="00F41F91" w:rsidRDefault="00893E1B" w:rsidP="00D057C3">
            <w:pPr>
              <w:jc w:val="center"/>
              <w:rPr>
                <w:sz w:val="18"/>
              </w:rPr>
            </w:pPr>
            <w:r>
              <w:rPr>
                <w:sz w:val="18"/>
              </w:rPr>
              <w:t>ND</w:t>
            </w:r>
          </w:p>
        </w:tc>
        <w:tc>
          <w:tcPr>
            <w:tcW w:w="1080" w:type="dxa"/>
            <w:tcBorders>
              <w:top w:val="nil"/>
              <w:bottom w:val="nil"/>
            </w:tcBorders>
          </w:tcPr>
          <w:p w14:paraId="48CE0F50" w14:textId="7E7D2138" w:rsidR="00B44817" w:rsidRPr="00F41F91" w:rsidRDefault="00893E1B"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4DCE66C6" w:rsidR="00B44817" w:rsidRPr="00F41F91" w:rsidRDefault="00893E1B" w:rsidP="00D057C3">
            <w:pPr>
              <w:jc w:val="center"/>
              <w:rPr>
                <w:sz w:val="18"/>
              </w:rPr>
            </w:pPr>
            <w:r>
              <w:rPr>
                <w:sz w:val="18"/>
              </w:rPr>
              <w:t>9/18</w:t>
            </w:r>
          </w:p>
        </w:tc>
        <w:tc>
          <w:tcPr>
            <w:tcW w:w="991" w:type="dxa"/>
            <w:gridSpan w:val="2"/>
            <w:tcBorders>
              <w:bottom w:val="single" w:sz="18" w:space="0" w:color="auto"/>
            </w:tcBorders>
          </w:tcPr>
          <w:p w14:paraId="18011756" w14:textId="024996B2" w:rsidR="00B44817" w:rsidRPr="00F41F91" w:rsidRDefault="00893E1B" w:rsidP="00D057C3">
            <w:pPr>
              <w:jc w:val="center"/>
              <w:rPr>
                <w:sz w:val="18"/>
              </w:rPr>
            </w:pPr>
            <w:r>
              <w:rPr>
                <w:sz w:val="18"/>
              </w:rPr>
              <w:t>5</w:t>
            </w:r>
          </w:p>
        </w:tc>
        <w:tc>
          <w:tcPr>
            <w:tcW w:w="990" w:type="dxa"/>
            <w:gridSpan w:val="2"/>
            <w:tcBorders>
              <w:bottom w:val="single" w:sz="18" w:space="0" w:color="auto"/>
            </w:tcBorders>
          </w:tcPr>
          <w:p w14:paraId="2318FAC2" w14:textId="77777777" w:rsidR="00B44817" w:rsidRDefault="00893E1B" w:rsidP="00D057C3">
            <w:pPr>
              <w:jc w:val="center"/>
              <w:rPr>
                <w:sz w:val="18"/>
              </w:rPr>
            </w:pPr>
            <w:r>
              <w:rPr>
                <w:sz w:val="18"/>
              </w:rPr>
              <w:t>0.09</w:t>
            </w:r>
          </w:p>
          <w:p w14:paraId="7CE90126" w14:textId="22321991" w:rsidR="00893E1B" w:rsidRPr="00F41F91" w:rsidRDefault="00893E1B" w:rsidP="00D057C3">
            <w:pPr>
              <w:jc w:val="center"/>
              <w:rPr>
                <w:sz w:val="18"/>
              </w:rPr>
            </w:pPr>
            <w:r>
              <w:rPr>
                <w:sz w:val="18"/>
              </w:rPr>
              <w:t>Mg/L</w:t>
            </w:r>
          </w:p>
        </w:tc>
        <w:tc>
          <w:tcPr>
            <w:tcW w:w="1080" w:type="dxa"/>
            <w:tcBorders>
              <w:bottom w:val="single" w:sz="18" w:space="0" w:color="auto"/>
            </w:tcBorders>
          </w:tcPr>
          <w:p w14:paraId="11DE16E1" w14:textId="770B9CB3" w:rsidR="00B44817" w:rsidRPr="00F41F91" w:rsidRDefault="00893E1B"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7889CA1D" w:rsidR="00B3023D" w:rsidRPr="00F41F91" w:rsidRDefault="009A75D6" w:rsidP="009C6436">
            <w:pPr>
              <w:jc w:val="center"/>
              <w:rPr>
                <w:sz w:val="18"/>
              </w:rPr>
            </w:pPr>
            <w:r>
              <w:rPr>
                <w:sz w:val="18"/>
              </w:rPr>
              <w:t>2019</w:t>
            </w:r>
          </w:p>
        </w:tc>
        <w:tc>
          <w:tcPr>
            <w:tcW w:w="1350" w:type="dxa"/>
            <w:tcBorders>
              <w:top w:val="nil"/>
              <w:bottom w:val="single" w:sz="4" w:space="0" w:color="auto"/>
            </w:tcBorders>
          </w:tcPr>
          <w:p w14:paraId="690B0D1C" w14:textId="59C9F77A" w:rsidR="00B3023D" w:rsidRPr="00F41F91" w:rsidRDefault="00893E1B" w:rsidP="009C6436">
            <w:pPr>
              <w:jc w:val="center"/>
              <w:rPr>
                <w:sz w:val="18"/>
              </w:rPr>
            </w:pPr>
            <w:r>
              <w:rPr>
                <w:sz w:val="18"/>
              </w:rPr>
              <w:t>2</w:t>
            </w:r>
            <w:r w:rsidR="009A75D6">
              <w:rPr>
                <w:sz w:val="18"/>
              </w:rPr>
              <w:t>80</w:t>
            </w:r>
          </w:p>
        </w:tc>
        <w:tc>
          <w:tcPr>
            <w:tcW w:w="1440" w:type="dxa"/>
            <w:tcBorders>
              <w:top w:val="nil"/>
              <w:bottom w:val="single" w:sz="4" w:space="0" w:color="auto"/>
            </w:tcBorders>
          </w:tcPr>
          <w:p w14:paraId="6802CC34" w14:textId="03619B19" w:rsidR="00B3023D" w:rsidRPr="00F41F91" w:rsidRDefault="009A75D6" w:rsidP="009C6436">
            <w:pPr>
              <w:jc w:val="center"/>
              <w:rPr>
                <w:sz w:val="18"/>
              </w:rPr>
            </w:pPr>
            <w:r>
              <w:rPr>
                <w:sz w:val="18"/>
              </w:rPr>
              <w:t>280-280</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12476828" w:rsidR="00B3023D" w:rsidRPr="00F41F91" w:rsidRDefault="009A75D6" w:rsidP="009C6436">
            <w:pPr>
              <w:jc w:val="center"/>
              <w:rPr>
                <w:sz w:val="18"/>
              </w:rPr>
            </w:pPr>
            <w:r>
              <w:rPr>
                <w:sz w:val="18"/>
              </w:rPr>
              <w:t>6/19</w:t>
            </w:r>
          </w:p>
        </w:tc>
        <w:tc>
          <w:tcPr>
            <w:tcW w:w="1350" w:type="dxa"/>
            <w:tcBorders>
              <w:bottom w:val="single" w:sz="18" w:space="0" w:color="auto"/>
            </w:tcBorders>
          </w:tcPr>
          <w:p w14:paraId="5F571C45" w14:textId="127E2FBE" w:rsidR="00B3023D" w:rsidRPr="00F41F91" w:rsidRDefault="009A75D6" w:rsidP="009C6436">
            <w:pPr>
              <w:jc w:val="center"/>
              <w:rPr>
                <w:sz w:val="18"/>
              </w:rPr>
            </w:pPr>
            <w:r>
              <w:rPr>
                <w:sz w:val="18"/>
              </w:rPr>
              <w:t>600</w:t>
            </w:r>
          </w:p>
        </w:tc>
        <w:tc>
          <w:tcPr>
            <w:tcW w:w="1440" w:type="dxa"/>
            <w:tcBorders>
              <w:bottom w:val="single" w:sz="18" w:space="0" w:color="auto"/>
            </w:tcBorders>
          </w:tcPr>
          <w:p w14:paraId="2BE476FB" w14:textId="39EDC2E9" w:rsidR="00B3023D" w:rsidRPr="00F41F91" w:rsidRDefault="00893E1B" w:rsidP="009C6436">
            <w:pPr>
              <w:jc w:val="center"/>
              <w:rPr>
                <w:sz w:val="18"/>
              </w:rPr>
            </w:pPr>
            <w:r>
              <w:rPr>
                <w:sz w:val="18"/>
              </w:rPr>
              <w:t>NA</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50141373" w14:textId="77777777" w:rsidR="00BC6327" w:rsidRDefault="00893E1B" w:rsidP="00D057C3">
            <w:pPr>
              <w:ind w:left="180"/>
              <w:rPr>
                <w:sz w:val="18"/>
              </w:rPr>
            </w:pPr>
            <w:r>
              <w:rPr>
                <w:sz w:val="18"/>
              </w:rPr>
              <w:t>Fluoride</w:t>
            </w:r>
          </w:p>
          <w:p w14:paraId="40E2F254" w14:textId="13E2ABC7" w:rsidR="00893E1B" w:rsidRPr="00F41F91" w:rsidRDefault="00893E1B" w:rsidP="00D057C3">
            <w:pPr>
              <w:ind w:left="180"/>
              <w:rPr>
                <w:sz w:val="18"/>
              </w:rPr>
            </w:pPr>
            <w:r>
              <w:rPr>
                <w:sz w:val="18"/>
              </w:rPr>
              <w:t>(ppm)</w:t>
            </w:r>
          </w:p>
        </w:tc>
        <w:tc>
          <w:tcPr>
            <w:tcW w:w="990" w:type="dxa"/>
            <w:tcBorders>
              <w:top w:val="nil"/>
            </w:tcBorders>
          </w:tcPr>
          <w:p w14:paraId="5D776A03" w14:textId="6E85D9E0" w:rsidR="00BC6327" w:rsidRPr="00F41F91" w:rsidRDefault="00462AA9" w:rsidP="00D057C3">
            <w:pPr>
              <w:jc w:val="center"/>
              <w:rPr>
                <w:sz w:val="18"/>
              </w:rPr>
            </w:pPr>
            <w:r>
              <w:rPr>
                <w:sz w:val="18"/>
              </w:rPr>
              <w:t>6</w:t>
            </w:r>
            <w:r w:rsidR="00893E1B">
              <w:rPr>
                <w:sz w:val="18"/>
              </w:rPr>
              <w:t>/</w:t>
            </w:r>
            <w:r w:rsidR="00866CA7">
              <w:rPr>
                <w:sz w:val="18"/>
              </w:rPr>
              <w:t>19</w:t>
            </w:r>
          </w:p>
        </w:tc>
        <w:tc>
          <w:tcPr>
            <w:tcW w:w="1350" w:type="dxa"/>
            <w:tcBorders>
              <w:top w:val="nil"/>
            </w:tcBorders>
          </w:tcPr>
          <w:p w14:paraId="492AEBB3" w14:textId="1EABBE84" w:rsidR="00BC6327" w:rsidRPr="00F41F91" w:rsidRDefault="00866CA7" w:rsidP="00D057C3">
            <w:pPr>
              <w:jc w:val="center"/>
              <w:rPr>
                <w:sz w:val="18"/>
              </w:rPr>
            </w:pPr>
            <w:r>
              <w:rPr>
                <w:sz w:val="18"/>
              </w:rPr>
              <w:t>0.</w:t>
            </w:r>
            <w:r w:rsidR="00462AA9">
              <w:rPr>
                <w:sz w:val="18"/>
              </w:rPr>
              <w:t>27</w:t>
            </w:r>
          </w:p>
        </w:tc>
        <w:tc>
          <w:tcPr>
            <w:tcW w:w="1440" w:type="dxa"/>
            <w:tcBorders>
              <w:top w:val="nil"/>
            </w:tcBorders>
          </w:tcPr>
          <w:p w14:paraId="0EA1207A" w14:textId="47E2881E" w:rsidR="00BC6327" w:rsidRPr="00F41F91" w:rsidRDefault="00893E1B" w:rsidP="00D057C3">
            <w:pPr>
              <w:jc w:val="center"/>
              <w:rPr>
                <w:sz w:val="18"/>
              </w:rPr>
            </w:pPr>
            <w:r>
              <w:rPr>
                <w:sz w:val="18"/>
              </w:rPr>
              <w:t>NA</w:t>
            </w:r>
          </w:p>
        </w:tc>
        <w:tc>
          <w:tcPr>
            <w:tcW w:w="900" w:type="dxa"/>
            <w:tcBorders>
              <w:top w:val="nil"/>
            </w:tcBorders>
          </w:tcPr>
          <w:p w14:paraId="566791C1" w14:textId="588CC109" w:rsidR="00BC6327" w:rsidRPr="00F41F91" w:rsidRDefault="00893E1B" w:rsidP="00D057C3">
            <w:pPr>
              <w:jc w:val="center"/>
              <w:rPr>
                <w:sz w:val="18"/>
              </w:rPr>
            </w:pPr>
            <w:r>
              <w:rPr>
                <w:sz w:val="18"/>
              </w:rPr>
              <w:t>2</w:t>
            </w:r>
          </w:p>
        </w:tc>
        <w:tc>
          <w:tcPr>
            <w:tcW w:w="1080" w:type="dxa"/>
            <w:tcBorders>
              <w:top w:val="nil"/>
            </w:tcBorders>
          </w:tcPr>
          <w:p w14:paraId="5E4F841C" w14:textId="2AD663D1" w:rsidR="00BC6327" w:rsidRPr="00F41F91" w:rsidRDefault="00893E1B" w:rsidP="00D057C3">
            <w:pPr>
              <w:jc w:val="center"/>
              <w:rPr>
                <w:sz w:val="18"/>
              </w:rPr>
            </w:pPr>
            <w:r>
              <w:rPr>
                <w:sz w:val="18"/>
              </w:rPr>
              <w:t>1</w:t>
            </w:r>
          </w:p>
        </w:tc>
        <w:tc>
          <w:tcPr>
            <w:tcW w:w="2808" w:type="dxa"/>
            <w:tcBorders>
              <w:top w:val="nil"/>
              <w:right w:val="single" w:sz="6" w:space="0" w:color="auto"/>
            </w:tcBorders>
          </w:tcPr>
          <w:p w14:paraId="2B8C0EB3" w14:textId="077AC17B" w:rsidR="00BC6327" w:rsidRPr="00F41F91" w:rsidRDefault="00893E1B" w:rsidP="00D057C3">
            <w:pPr>
              <w:rPr>
                <w:sz w:val="18"/>
              </w:rPr>
            </w:pPr>
            <w:r>
              <w:rPr>
                <w:sz w:val="18"/>
              </w:rPr>
              <w:t>Erosion of natural deposits.</w:t>
            </w:r>
          </w:p>
        </w:tc>
      </w:tr>
      <w:tr w:rsidR="00893E1B" w:rsidRPr="001F3468" w14:paraId="41F24423" w14:textId="77777777" w:rsidTr="002F1DD3">
        <w:trPr>
          <w:trHeight w:val="432"/>
          <w:jc w:val="center"/>
        </w:trPr>
        <w:tc>
          <w:tcPr>
            <w:tcW w:w="2268" w:type="dxa"/>
            <w:gridSpan w:val="2"/>
            <w:tcBorders>
              <w:top w:val="nil"/>
              <w:left w:val="single" w:sz="6" w:space="0" w:color="auto"/>
            </w:tcBorders>
          </w:tcPr>
          <w:p w14:paraId="31707A44" w14:textId="68281BBD" w:rsidR="00893E1B" w:rsidRPr="00F41F91" w:rsidRDefault="00893E1B" w:rsidP="00D057C3">
            <w:pPr>
              <w:ind w:left="180"/>
              <w:rPr>
                <w:sz w:val="18"/>
              </w:rPr>
            </w:pPr>
            <w:r>
              <w:rPr>
                <w:sz w:val="18"/>
              </w:rPr>
              <w:t>Trihalomethanes (ppb)</w:t>
            </w:r>
          </w:p>
        </w:tc>
        <w:tc>
          <w:tcPr>
            <w:tcW w:w="990" w:type="dxa"/>
            <w:tcBorders>
              <w:top w:val="nil"/>
            </w:tcBorders>
          </w:tcPr>
          <w:p w14:paraId="430F5DAB" w14:textId="45AABA87" w:rsidR="00893E1B" w:rsidRPr="00F41F91" w:rsidRDefault="002E4438" w:rsidP="00D057C3">
            <w:pPr>
              <w:jc w:val="center"/>
              <w:rPr>
                <w:sz w:val="18"/>
              </w:rPr>
            </w:pPr>
            <w:r>
              <w:rPr>
                <w:sz w:val="18"/>
              </w:rPr>
              <w:t>8/19</w:t>
            </w:r>
          </w:p>
        </w:tc>
        <w:tc>
          <w:tcPr>
            <w:tcW w:w="1350" w:type="dxa"/>
            <w:tcBorders>
              <w:top w:val="nil"/>
            </w:tcBorders>
          </w:tcPr>
          <w:p w14:paraId="30075AB9" w14:textId="77777777" w:rsidR="00893E1B" w:rsidRDefault="002E4438" w:rsidP="00D057C3">
            <w:pPr>
              <w:jc w:val="center"/>
              <w:rPr>
                <w:sz w:val="18"/>
              </w:rPr>
            </w:pPr>
            <w:r>
              <w:rPr>
                <w:sz w:val="18"/>
              </w:rPr>
              <w:t>41</w:t>
            </w:r>
          </w:p>
          <w:p w14:paraId="3F89303A" w14:textId="0B2EE649" w:rsidR="002E4438" w:rsidRPr="00F41F91" w:rsidRDefault="002E4438" w:rsidP="00D057C3">
            <w:pPr>
              <w:jc w:val="center"/>
              <w:rPr>
                <w:sz w:val="18"/>
              </w:rPr>
            </w:pPr>
            <w:r>
              <w:rPr>
                <w:sz w:val="18"/>
              </w:rPr>
              <w:t>ppb</w:t>
            </w:r>
          </w:p>
        </w:tc>
        <w:tc>
          <w:tcPr>
            <w:tcW w:w="1440" w:type="dxa"/>
            <w:tcBorders>
              <w:top w:val="nil"/>
            </w:tcBorders>
          </w:tcPr>
          <w:p w14:paraId="0D0C0960" w14:textId="6A7E570E" w:rsidR="00893E1B" w:rsidRPr="00F41F91" w:rsidRDefault="002E4438" w:rsidP="00D057C3">
            <w:pPr>
              <w:jc w:val="center"/>
              <w:rPr>
                <w:sz w:val="18"/>
              </w:rPr>
            </w:pPr>
            <w:r>
              <w:rPr>
                <w:sz w:val="18"/>
              </w:rPr>
              <w:t>35-47</w:t>
            </w:r>
          </w:p>
        </w:tc>
        <w:tc>
          <w:tcPr>
            <w:tcW w:w="900" w:type="dxa"/>
            <w:tcBorders>
              <w:top w:val="nil"/>
            </w:tcBorders>
          </w:tcPr>
          <w:p w14:paraId="21D0555C" w14:textId="5CD71E08" w:rsidR="00893E1B" w:rsidRPr="00F41F91" w:rsidRDefault="00893E1B" w:rsidP="00D057C3">
            <w:pPr>
              <w:jc w:val="center"/>
              <w:rPr>
                <w:sz w:val="18"/>
              </w:rPr>
            </w:pPr>
            <w:r>
              <w:rPr>
                <w:sz w:val="18"/>
              </w:rPr>
              <w:t>80 ppb</w:t>
            </w:r>
          </w:p>
        </w:tc>
        <w:tc>
          <w:tcPr>
            <w:tcW w:w="1080" w:type="dxa"/>
            <w:tcBorders>
              <w:top w:val="nil"/>
            </w:tcBorders>
          </w:tcPr>
          <w:p w14:paraId="506767B6" w14:textId="205715B0" w:rsidR="00893E1B" w:rsidRPr="00F41F91" w:rsidRDefault="00893E1B" w:rsidP="00D057C3">
            <w:pPr>
              <w:jc w:val="center"/>
              <w:rPr>
                <w:sz w:val="18"/>
              </w:rPr>
            </w:pPr>
            <w:r>
              <w:rPr>
                <w:sz w:val="18"/>
              </w:rPr>
              <w:t>NA</w:t>
            </w:r>
          </w:p>
        </w:tc>
        <w:tc>
          <w:tcPr>
            <w:tcW w:w="2808" w:type="dxa"/>
            <w:tcBorders>
              <w:top w:val="nil"/>
              <w:right w:val="single" w:sz="6" w:space="0" w:color="auto"/>
            </w:tcBorders>
          </w:tcPr>
          <w:p w14:paraId="2A02A149" w14:textId="077323CB" w:rsidR="00893E1B" w:rsidRPr="00F41F91" w:rsidRDefault="00893E1B" w:rsidP="00D057C3">
            <w:pPr>
              <w:rPr>
                <w:sz w:val="18"/>
              </w:rPr>
            </w:pPr>
            <w:r>
              <w:rPr>
                <w:sz w:val="18"/>
              </w:rPr>
              <w:t>By-product of drinking water disinfection.</w:t>
            </w:r>
          </w:p>
        </w:tc>
      </w:tr>
      <w:tr w:rsidR="00893E1B" w:rsidRPr="001F3468" w14:paraId="75531B56" w14:textId="77777777" w:rsidTr="002F1DD3">
        <w:trPr>
          <w:trHeight w:val="432"/>
          <w:jc w:val="center"/>
        </w:trPr>
        <w:tc>
          <w:tcPr>
            <w:tcW w:w="2268" w:type="dxa"/>
            <w:gridSpan w:val="2"/>
            <w:tcBorders>
              <w:top w:val="nil"/>
              <w:left w:val="single" w:sz="6" w:space="0" w:color="auto"/>
            </w:tcBorders>
          </w:tcPr>
          <w:p w14:paraId="43689E25" w14:textId="4FFCEDB3" w:rsidR="00893E1B" w:rsidRPr="00F41F91" w:rsidRDefault="00893E1B" w:rsidP="00D057C3">
            <w:pPr>
              <w:ind w:left="180"/>
              <w:rPr>
                <w:sz w:val="18"/>
              </w:rPr>
            </w:pPr>
            <w:r>
              <w:rPr>
                <w:sz w:val="18"/>
              </w:rPr>
              <w:t>HAA5 (ppb)</w:t>
            </w:r>
          </w:p>
        </w:tc>
        <w:tc>
          <w:tcPr>
            <w:tcW w:w="990" w:type="dxa"/>
            <w:tcBorders>
              <w:top w:val="nil"/>
            </w:tcBorders>
          </w:tcPr>
          <w:p w14:paraId="1F87C1FE" w14:textId="2124C51B" w:rsidR="00893E1B" w:rsidRPr="00F41F91" w:rsidRDefault="002E4438" w:rsidP="00D057C3">
            <w:pPr>
              <w:jc w:val="center"/>
              <w:rPr>
                <w:sz w:val="18"/>
              </w:rPr>
            </w:pPr>
            <w:r>
              <w:rPr>
                <w:sz w:val="18"/>
              </w:rPr>
              <w:t>8/19</w:t>
            </w:r>
          </w:p>
        </w:tc>
        <w:tc>
          <w:tcPr>
            <w:tcW w:w="1350" w:type="dxa"/>
            <w:tcBorders>
              <w:top w:val="nil"/>
            </w:tcBorders>
          </w:tcPr>
          <w:p w14:paraId="2CC54B76" w14:textId="77777777" w:rsidR="00893E1B" w:rsidRDefault="002E4438" w:rsidP="00D057C3">
            <w:pPr>
              <w:jc w:val="center"/>
              <w:rPr>
                <w:sz w:val="18"/>
              </w:rPr>
            </w:pPr>
            <w:r>
              <w:rPr>
                <w:sz w:val="18"/>
              </w:rPr>
              <w:t>7</w:t>
            </w:r>
          </w:p>
          <w:p w14:paraId="3629EADE" w14:textId="6F5BC88C" w:rsidR="002E4438" w:rsidRPr="00F41F91" w:rsidRDefault="009D51C7" w:rsidP="00D057C3">
            <w:pPr>
              <w:jc w:val="center"/>
              <w:rPr>
                <w:sz w:val="18"/>
              </w:rPr>
            </w:pPr>
            <w:r>
              <w:rPr>
                <w:sz w:val="18"/>
              </w:rPr>
              <w:t>p</w:t>
            </w:r>
            <w:r w:rsidR="002E4438">
              <w:rPr>
                <w:sz w:val="18"/>
              </w:rPr>
              <w:t>pb</w:t>
            </w:r>
          </w:p>
        </w:tc>
        <w:tc>
          <w:tcPr>
            <w:tcW w:w="1440" w:type="dxa"/>
            <w:tcBorders>
              <w:top w:val="nil"/>
            </w:tcBorders>
          </w:tcPr>
          <w:p w14:paraId="012405F8" w14:textId="0DA31B8B" w:rsidR="00893E1B" w:rsidRPr="00F41F91" w:rsidRDefault="002E4438" w:rsidP="00D057C3">
            <w:pPr>
              <w:jc w:val="center"/>
              <w:rPr>
                <w:sz w:val="18"/>
              </w:rPr>
            </w:pPr>
            <w:r>
              <w:rPr>
                <w:sz w:val="18"/>
              </w:rPr>
              <w:t>ND-14</w:t>
            </w:r>
          </w:p>
        </w:tc>
        <w:tc>
          <w:tcPr>
            <w:tcW w:w="900" w:type="dxa"/>
            <w:tcBorders>
              <w:top w:val="nil"/>
            </w:tcBorders>
          </w:tcPr>
          <w:p w14:paraId="5E059ADD" w14:textId="73D54EB6" w:rsidR="00893E1B" w:rsidRPr="00F41F91" w:rsidRDefault="00893E1B" w:rsidP="00D057C3">
            <w:pPr>
              <w:jc w:val="center"/>
              <w:rPr>
                <w:sz w:val="18"/>
              </w:rPr>
            </w:pPr>
            <w:r>
              <w:rPr>
                <w:sz w:val="18"/>
              </w:rPr>
              <w:t>60 ppb</w:t>
            </w:r>
          </w:p>
        </w:tc>
        <w:tc>
          <w:tcPr>
            <w:tcW w:w="1080" w:type="dxa"/>
            <w:tcBorders>
              <w:top w:val="nil"/>
            </w:tcBorders>
          </w:tcPr>
          <w:p w14:paraId="1812EABA" w14:textId="1031FE81" w:rsidR="00893E1B" w:rsidRPr="00F41F91" w:rsidRDefault="00893E1B" w:rsidP="00D057C3">
            <w:pPr>
              <w:jc w:val="center"/>
              <w:rPr>
                <w:sz w:val="18"/>
              </w:rPr>
            </w:pPr>
            <w:r>
              <w:rPr>
                <w:sz w:val="18"/>
              </w:rPr>
              <w:t>NA</w:t>
            </w:r>
          </w:p>
        </w:tc>
        <w:tc>
          <w:tcPr>
            <w:tcW w:w="2808" w:type="dxa"/>
            <w:tcBorders>
              <w:top w:val="nil"/>
              <w:right w:val="single" w:sz="6" w:space="0" w:color="auto"/>
            </w:tcBorders>
          </w:tcPr>
          <w:p w14:paraId="28C3A9BA" w14:textId="53D8C5B5" w:rsidR="00893E1B" w:rsidRPr="00F41F91" w:rsidRDefault="00893E1B" w:rsidP="00D057C3">
            <w:pPr>
              <w:rPr>
                <w:sz w:val="18"/>
              </w:rPr>
            </w:pPr>
            <w:r>
              <w:rPr>
                <w:sz w:val="18"/>
              </w:rPr>
              <w:t>By-product of drinking water disinfection.</w:t>
            </w:r>
          </w:p>
        </w:tc>
      </w:tr>
      <w:tr w:rsidR="00893E1B" w:rsidRPr="001F3468" w14:paraId="35D43357" w14:textId="77777777" w:rsidTr="002F1DD3">
        <w:trPr>
          <w:trHeight w:val="432"/>
          <w:jc w:val="center"/>
        </w:trPr>
        <w:tc>
          <w:tcPr>
            <w:tcW w:w="2268" w:type="dxa"/>
            <w:gridSpan w:val="2"/>
            <w:tcBorders>
              <w:top w:val="nil"/>
              <w:left w:val="single" w:sz="6" w:space="0" w:color="auto"/>
            </w:tcBorders>
          </w:tcPr>
          <w:p w14:paraId="2E983031" w14:textId="77777777" w:rsidR="00893E1B" w:rsidRDefault="00893E1B" w:rsidP="00D057C3">
            <w:pPr>
              <w:ind w:left="180"/>
              <w:rPr>
                <w:sz w:val="18"/>
              </w:rPr>
            </w:pPr>
            <w:r>
              <w:rPr>
                <w:sz w:val="18"/>
              </w:rPr>
              <w:t xml:space="preserve">1,2 </w:t>
            </w:r>
            <w:proofErr w:type="spellStart"/>
            <w:r>
              <w:rPr>
                <w:sz w:val="18"/>
              </w:rPr>
              <w:t>Dichloropropane</w:t>
            </w:r>
            <w:proofErr w:type="spellEnd"/>
          </w:p>
          <w:p w14:paraId="38EDD38D" w14:textId="42FBD768" w:rsidR="00893E1B" w:rsidRPr="00F41F91" w:rsidRDefault="00893E1B" w:rsidP="00D057C3">
            <w:pPr>
              <w:ind w:left="180"/>
              <w:rPr>
                <w:sz w:val="18"/>
              </w:rPr>
            </w:pPr>
            <w:r>
              <w:rPr>
                <w:sz w:val="18"/>
              </w:rPr>
              <w:t>(ppb)</w:t>
            </w:r>
          </w:p>
        </w:tc>
        <w:tc>
          <w:tcPr>
            <w:tcW w:w="990" w:type="dxa"/>
            <w:tcBorders>
              <w:top w:val="nil"/>
            </w:tcBorders>
          </w:tcPr>
          <w:p w14:paraId="16D98E6F" w14:textId="6E6FCEBD" w:rsidR="00893E1B" w:rsidRPr="00F41F91" w:rsidRDefault="002E4438" w:rsidP="00D057C3">
            <w:pPr>
              <w:jc w:val="center"/>
              <w:rPr>
                <w:sz w:val="18"/>
              </w:rPr>
            </w:pPr>
            <w:r>
              <w:rPr>
                <w:sz w:val="18"/>
              </w:rPr>
              <w:t>8/19</w:t>
            </w:r>
          </w:p>
        </w:tc>
        <w:tc>
          <w:tcPr>
            <w:tcW w:w="1350" w:type="dxa"/>
            <w:tcBorders>
              <w:top w:val="nil"/>
            </w:tcBorders>
          </w:tcPr>
          <w:p w14:paraId="3339F35E" w14:textId="6DE4F29B" w:rsidR="00893E1B" w:rsidRPr="00F41F91" w:rsidRDefault="002E4438" w:rsidP="00D057C3">
            <w:pPr>
              <w:jc w:val="center"/>
              <w:rPr>
                <w:sz w:val="18"/>
              </w:rPr>
            </w:pPr>
            <w:r>
              <w:rPr>
                <w:sz w:val="18"/>
              </w:rPr>
              <w:t>0.81</w:t>
            </w:r>
          </w:p>
        </w:tc>
        <w:tc>
          <w:tcPr>
            <w:tcW w:w="1440" w:type="dxa"/>
            <w:tcBorders>
              <w:top w:val="nil"/>
            </w:tcBorders>
          </w:tcPr>
          <w:p w14:paraId="513A3C15" w14:textId="3600DF60" w:rsidR="00893E1B" w:rsidRPr="00F41F91" w:rsidRDefault="002E4438" w:rsidP="00D057C3">
            <w:pPr>
              <w:jc w:val="center"/>
              <w:rPr>
                <w:sz w:val="18"/>
              </w:rPr>
            </w:pPr>
            <w:r>
              <w:rPr>
                <w:sz w:val="18"/>
              </w:rPr>
              <w:t>NA</w:t>
            </w:r>
          </w:p>
        </w:tc>
        <w:tc>
          <w:tcPr>
            <w:tcW w:w="900" w:type="dxa"/>
            <w:tcBorders>
              <w:top w:val="nil"/>
            </w:tcBorders>
          </w:tcPr>
          <w:p w14:paraId="421FD0CA" w14:textId="5919B80F" w:rsidR="00893E1B" w:rsidRPr="00F41F91" w:rsidRDefault="00893E1B" w:rsidP="00D057C3">
            <w:pPr>
              <w:jc w:val="center"/>
              <w:rPr>
                <w:sz w:val="18"/>
              </w:rPr>
            </w:pPr>
            <w:r>
              <w:rPr>
                <w:sz w:val="18"/>
              </w:rPr>
              <w:t>5ppb</w:t>
            </w:r>
          </w:p>
        </w:tc>
        <w:tc>
          <w:tcPr>
            <w:tcW w:w="1080" w:type="dxa"/>
            <w:tcBorders>
              <w:top w:val="nil"/>
            </w:tcBorders>
          </w:tcPr>
          <w:p w14:paraId="5999A315" w14:textId="5A8361E8" w:rsidR="00893E1B" w:rsidRPr="00F41F91" w:rsidRDefault="005833F5" w:rsidP="00D057C3">
            <w:pPr>
              <w:jc w:val="center"/>
              <w:rPr>
                <w:sz w:val="18"/>
              </w:rPr>
            </w:pPr>
            <w:r>
              <w:rPr>
                <w:sz w:val="18"/>
              </w:rPr>
              <w:t>0.5</w:t>
            </w:r>
          </w:p>
        </w:tc>
        <w:tc>
          <w:tcPr>
            <w:tcW w:w="2808" w:type="dxa"/>
            <w:tcBorders>
              <w:top w:val="nil"/>
              <w:right w:val="single" w:sz="6" w:space="0" w:color="auto"/>
            </w:tcBorders>
          </w:tcPr>
          <w:p w14:paraId="76124454" w14:textId="0865DD06" w:rsidR="00893E1B" w:rsidRPr="00F41F91" w:rsidRDefault="00893E1B" w:rsidP="00D057C3">
            <w:pPr>
              <w:rPr>
                <w:sz w:val="18"/>
              </w:rPr>
            </w:pPr>
            <w:r>
              <w:rPr>
                <w:sz w:val="18"/>
              </w:rPr>
              <w:t xml:space="preserve">Discharge from industrial chemical Factories: Primary component of some fumigants. </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3133851E" w:rsidR="00BC6327" w:rsidRPr="00F41F91" w:rsidRDefault="00893E1B" w:rsidP="00D057C3">
            <w:pPr>
              <w:ind w:left="180"/>
              <w:rPr>
                <w:sz w:val="18"/>
              </w:rPr>
            </w:pPr>
            <w:r>
              <w:rPr>
                <w:sz w:val="18"/>
              </w:rPr>
              <w:t>Chlorine (ppm)</w:t>
            </w:r>
          </w:p>
        </w:tc>
        <w:tc>
          <w:tcPr>
            <w:tcW w:w="990" w:type="dxa"/>
            <w:tcBorders>
              <w:bottom w:val="single" w:sz="18" w:space="0" w:color="auto"/>
            </w:tcBorders>
          </w:tcPr>
          <w:p w14:paraId="3CD1FB67" w14:textId="465B142D" w:rsidR="00BC6327" w:rsidRPr="00F41F91" w:rsidRDefault="002E4438" w:rsidP="00D057C3">
            <w:pPr>
              <w:jc w:val="center"/>
              <w:rPr>
                <w:sz w:val="18"/>
              </w:rPr>
            </w:pPr>
            <w:r>
              <w:rPr>
                <w:sz w:val="18"/>
              </w:rPr>
              <w:t>201</w:t>
            </w:r>
            <w:r w:rsidR="00AB6221">
              <w:rPr>
                <w:sz w:val="18"/>
              </w:rPr>
              <w:t>9</w:t>
            </w:r>
          </w:p>
        </w:tc>
        <w:tc>
          <w:tcPr>
            <w:tcW w:w="1350" w:type="dxa"/>
            <w:tcBorders>
              <w:bottom w:val="single" w:sz="18" w:space="0" w:color="auto"/>
            </w:tcBorders>
          </w:tcPr>
          <w:p w14:paraId="5EA66A78" w14:textId="1D213739" w:rsidR="00BC6327" w:rsidRPr="00F41F91" w:rsidRDefault="00B07576" w:rsidP="00D057C3">
            <w:pPr>
              <w:jc w:val="center"/>
              <w:rPr>
                <w:sz w:val="18"/>
              </w:rPr>
            </w:pPr>
            <w:r>
              <w:rPr>
                <w:sz w:val="18"/>
              </w:rPr>
              <w:t>0.12</w:t>
            </w:r>
          </w:p>
        </w:tc>
        <w:tc>
          <w:tcPr>
            <w:tcW w:w="1440" w:type="dxa"/>
            <w:tcBorders>
              <w:bottom w:val="single" w:sz="18" w:space="0" w:color="auto"/>
            </w:tcBorders>
          </w:tcPr>
          <w:p w14:paraId="314F6572" w14:textId="459D81FC" w:rsidR="00BC6327" w:rsidRPr="00F41F91" w:rsidRDefault="00B07576" w:rsidP="00D057C3">
            <w:pPr>
              <w:jc w:val="center"/>
              <w:rPr>
                <w:sz w:val="18"/>
              </w:rPr>
            </w:pPr>
            <w:r>
              <w:rPr>
                <w:sz w:val="18"/>
              </w:rPr>
              <w:t>.00 - .48</w:t>
            </w:r>
          </w:p>
        </w:tc>
        <w:tc>
          <w:tcPr>
            <w:tcW w:w="900" w:type="dxa"/>
            <w:tcBorders>
              <w:bottom w:val="single" w:sz="18" w:space="0" w:color="auto"/>
            </w:tcBorders>
          </w:tcPr>
          <w:p w14:paraId="6DA1FF79" w14:textId="77777777" w:rsidR="00BC6327" w:rsidRDefault="00C546D2" w:rsidP="00D057C3">
            <w:pPr>
              <w:jc w:val="center"/>
              <w:rPr>
                <w:sz w:val="18"/>
              </w:rPr>
            </w:pPr>
            <w:r>
              <w:rPr>
                <w:sz w:val="18"/>
              </w:rPr>
              <w:t>4.0</w:t>
            </w:r>
          </w:p>
          <w:p w14:paraId="4DF396D0" w14:textId="3FA7B8D1" w:rsidR="00C546D2" w:rsidRPr="00F41F91" w:rsidRDefault="00C546D2" w:rsidP="00D057C3">
            <w:pPr>
              <w:jc w:val="center"/>
              <w:rPr>
                <w:sz w:val="18"/>
              </w:rPr>
            </w:pPr>
            <w:r>
              <w:rPr>
                <w:sz w:val="18"/>
              </w:rPr>
              <w:t>As Cl2</w:t>
            </w:r>
          </w:p>
        </w:tc>
        <w:tc>
          <w:tcPr>
            <w:tcW w:w="1080" w:type="dxa"/>
            <w:tcBorders>
              <w:bottom w:val="single" w:sz="18" w:space="0" w:color="auto"/>
            </w:tcBorders>
          </w:tcPr>
          <w:p w14:paraId="14ED7F95" w14:textId="52442699" w:rsidR="00BC6327" w:rsidRPr="00F41F91" w:rsidRDefault="00C546D2" w:rsidP="00D057C3">
            <w:pPr>
              <w:jc w:val="center"/>
              <w:rPr>
                <w:sz w:val="18"/>
              </w:rPr>
            </w:pPr>
            <w:r>
              <w:rPr>
                <w:sz w:val="18"/>
              </w:rPr>
              <w:t>4.0</w:t>
            </w:r>
          </w:p>
        </w:tc>
        <w:tc>
          <w:tcPr>
            <w:tcW w:w="2808" w:type="dxa"/>
            <w:tcBorders>
              <w:bottom w:val="single" w:sz="18" w:space="0" w:color="auto"/>
              <w:right w:val="single" w:sz="6" w:space="0" w:color="auto"/>
            </w:tcBorders>
          </w:tcPr>
          <w:p w14:paraId="76443EAF" w14:textId="225398FF" w:rsidR="00C546D2" w:rsidRPr="00F41F91" w:rsidRDefault="00C546D2" w:rsidP="00D057C3">
            <w:pPr>
              <w:rPr>
                <w:sz w:val="18"/>
              </w:rPr>
            </w:pPr>
            <w:r>
              <w:rPr>
                <w:sz w:val="18"/>
              </w:rPr>
              <w:t>Drinking water disinfectant added for treatment.</w:t>
            </w:r>
          </w:p>
        </w:tc>
      </w:tr>
      <w:tr w:rsidR="00893E1B" w:rsidRPr="001F3468" w14:paraId="6613E386" w14:textId="77777777" w:rsidTr="002F1DD3">
        <w:trPr>
          <w:trHeight w:val="432"/>
          <w:jc w:val="center"/>
        </w:trPr>
        <w:tc>
          <w:tcPr>
            <w:tcW w:w="2268" w:type="dxa"/>
            <w:gridSpan w:val="2"/>
            <w:tcBorders>
              <w:left w:val="single" w:sz="6" w:space="0" w:color="auto"/>
              <w:bottom w:val="single" w:sz="18" w:space="0" w:color="auto"/>
            </w:tcBorders>
          </w:tcPr>
          <w:p w14:paraId="307B3C2C" w14:textId="77777777" w:rsidR="00893E1B" w:rsidRDefault="00C546D2" w:rsidP="00D057C3">
            <w:pPr>
              <w:ind w:left="180"/>
              <w:rPr>
                <w:sz w:val="18"/>
              </w:rPr>
            </w:pPr>
            <w:r>
              <w:rPr>
                <w:sz w:val="18"/>
              </w:rPr>
              <w:t xml:space="preserve">1,2,3 </w:t>
            </w:r>
            <w:proofErr w:type="spellStart"/>
            <w:r>
              <w:rPr>
                <w:sz w:val="18"/>
              </w:rPr>
              <w:t>Trichloropropane</w:t>
            </w:r>
            <w:proofErr w:type="spellEnd"/>
            <w:r>
              <w:rPr>
                <w:sz w:val="18"/>
              </w:rPr>
              <w:t>*</w:t>
            </w:r>
          </w:p>
          <w:p w14:paraId="38898732" w14:textId="4C913BC8" w:rsidR="00C546D2" w:rsidRPr="00F41F91" w:rsidRDefault="00C546D2" w:rsidP="00D057C3">
            <w:pPr>
              <w:ind w:left="180"/>
              <w:rPr>
                <w:sz w:val="18"/>
              </w:rPr>
            </w:pPr>
            <w:r>
              <w:rPr>
                <w:sz w:val="18"/>
              </w:rPr>
              <w:t>(</w:t>
            </w:r>
            <w:r w:rsidR="00A8777B">
              <w:rPr>
                <w:sz w:val="18"/>
              </w:rPr>
              <w:t>n</w:t>
            </w:r>
            <w:r>
              <w:rPr>
                <w:sz w:val="18"/>
              </w:rPr>
              <w:t>g/L)</w:t>
            </w:r>
          </w:p>
        </w:tc>
        <w:tc>
          <w:tcPr>
            <w:tcW w:w="990" w:type="dxa"/>
            <w:tcBorders>
              <w:bottom w:val="single" w:sz="18" w:space="0" w:color="auto"/>
            </w:tcBorders>
          </w:tcPr>
          <w:p w14:paraId="0F145392" w14:textId="346CF7DD" w:rsidR="00893E1B" w:rsidRPr="00F41F91" w:rsidRDefault="002E4438" w:rsidP="00D057C3">
            <w:pPr>
              <w:jc w:val="center"/>
              <w:rPr>
                <w:sz w:val="18"/>
              </w:rPr>
            </w:pPr>
            <w:r>
              <w:rPr>
                <w:sz w:val="18"/>
              </w:rPr>
              <w:t>2019</w:t>
            </w:r>
          </w:p>
        </w:tc>
        <w:tc>
          <w:tcPr>
            <w:tcW w:w="1350" w:type="dxa"/>
            <w:tcBorders>
              <w:bottom w:val="single" w:sz="18" w:space="0" w:color="auto"/>
            </w:tcBorders>
          </w:tcPr>
          <w:p w14:paraId="19D6C9AE" w14:textId="6745C6D5" w:rsidR="00893E1B" w:rsidRPr="00F41F91" w:rsidRDefault="008D5E4E" w:rsidP="00D057C3">
            <w:pPr>
              <w:jc w:val="center"/>
              <w:rPr>
                <w:sz w:val="18"/>
              </w:rPr>
            </w:pPr>
            <w:r>
              <w:rPr>
                <w:sz w:val="18"/>
              </w:rPr>
              <w:t>12.5</w:t>
            </w:r>
          </w:p>
        </w:tc>
        <w:tc>
          <w:tcPr>
            <w:tcW w:w="1440" w:type="dxa"/>
            <w:tcBorders>
              <w:bottom w:val="single" w:sz="18" w:space="0" w:color="auto"/>
            </w:tcBorders>
          </w:tcPr>
          <w:p w14:paraId="6003D02E" w14:textId="12F0A780" w:rsidR="00893E1B" w:rsidRPr="00F41F91" w:rsidRDefault="008D5E4E" w:rsidP="00D057C3">
            <w:pPr>
              <w:jc w:val="center"/>
              <w:rPr>
                <w:sz w:val="18"/>
              </w:rPr>
            </w:pPr>
            <w:r>
              <w:rPr>
                <w:sz w:val="18"/>
              </w:rPr>
              <w:t>11-14</w:t>
            </w:r>
          </w:p>
        </w:tc>
        <w:tc>
          <w:tcPr>
            <w:tcW w:w="900" w:type="dxa"/>
            <w:tcBorders>
              <w:bottom w:val="single" w:sz="18" w:space="0" w:color="auto"/>
            </w:tcBorders>
          </w:tcPr>
          <w:p w14:paraId="0D5668DA" w14:textId="4715D25B" w:rsidR="00893E1B" w:rsidRPr="00F41F91" w:rsidRDefault="00C546D2" w:rsidP="00D057C3">
            <w:pPr>
              <w:jc w:val="center"/>
              <w:rPr>
                <w:sz w:val="18"/>
              </w:rPr>
            </w:pPr>
            <w:r>
              <w:rPr>
                <w:sz w:val="18"/>
              </w:rPr>
              <w:t>5</w:t>
            </w:r>
          </w:p>
        </w:tc>
        <w:tc>
          <w:tcPr>
            <w:tcW w:w="1080" w:type="dxa"/>
            <w:tcBorders>
              <w:bottom w:val="single" w:sz="18" w:space="0" w:color="auto"/>
            </w:tcBorders>
          </w:tcPr>
          <w:p w14:paraId="47013B80" w14:textId="4EBD7C18" w:rsidR="00893E1B" w:rsidRPr="00F41F91" w:rsidRDefault="00C546D2" w:rsidP="00D057C3">
            <w:pPr>
              <w:jc w:val="center"/>
              <w:rPr>
                <w:sz w:val="18"/>
              </w:rPr>
            </w:pPr>
            <w:r>
              <w:rPr>
                <w:sz w:val="18"/>
              </w:rPr>
              <w:t>0.7</w:t>
            </w:r>
          </w:p>
        </w:tc>
        <w:tc>
          <w:tcPr>
            <w:tcW w:w="2808" w:type="dxa"/>
            <w:tcBorders>
              <w:bottom w:val="single" w:sz="18" w:space="0" w:color="auto"/>
              <w:right w:val="single" w:sz="6" w:space="0" w:color="auto"/>
            </w:tcBorders>
          </w:tcPr>
          <w:p w14:paraId="15548235" w14:textId="7A6CC62F" w:rsidR="00893E1B" w:rsidRPr="00F41F91" w:rsidRDefault="00C546D2" w:rsidP="00D057C3">
            <w:pPr>
              <w:rPr>
                <w:sz w:val="18"/>
              </w:rPr>
            </w:pPr>
            <w:r>
              <w:rPr>
                <w:sz w:val="18"/>
              </w:rPr>
              <w:t>Discharge from industrial and agricultural chemical factories: leaching from hazardous waste sites; used as cleaning solvent, paint and varnish remover and cleaning and degreasing agent; byproduct during the production of other compounds and pesticides.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5A88144" w14:textId="77777777" w:rsidR="00BC6327" w:rsidRDefault="00C546D2" w:rsidP="00D057C3">
            <w:pPr>
              <w:ind w:left="187"/>
              <w:rPr>
                <w:sz w:val="18"/>
              </w:rPr>
            </w:pPr>
            <w:r>
              <w:rPr>
                <w:sz w:val="18"/>
              </w:rPr>
              <w:t>Iron (ppb)</w:t>
            </w:r>
          </w:p>
          <w:p w14:paraId="3DAB9A83" w14:textId="7ED476C5" w:rsidR="00C546D2" w:rsidRPr="00F41F91" w:rsidRDefault="00C546D2" w:rsidP="00D057C3">
            <w:pPr>
              <w:ind w:left="187"/>
              <w:rPr>
                <w:sz w:val="18"/>
              </w:rPr>
            </w:pPr>
            <w:r>
              <w:rPr>
                <w:sz w:val="18"/>
              </w:rPr>
              <w:t>After Treatment</w:t>
            </w:r>
          </w:p>
        </w:tc>
        <w:tc>
          <w:tcPr>
            <w:tcW w:w="990" w:type="dxa"/>
          </w:tcPr>
          <w:p w14:paraId="7B53609D" w14:textId="47EF426B" w:rsidR="00BC6327" w:rsidRPr="00F41F91" w:rsidRDefault="00C546D2" w:rsidP="00D057C3">
            <w:pPr>
              <w:jc w:val="center"/>
              <w:rPr>
                <w:sz w:val="18"/>
              </w:rPr>
            </w:pPr>
            <w:r>
              <w:rPr>
                <w:sz w:val="18"/>
              </w:rPr>
              <w:t>201</w:t>
            </w:r>
            <w:r w:rsidR="00546EB5">
              <w:rPr>
                <w:sz w:val="18"/>
              </w:rPr>
              <w:t>9</w:t>
            </w:r>
          </w:p>
        </w:tc>
        <w:tc>
          <w:tcPr>
            <w:tcW w:w="1350" w:type="dxa"/>
          </w:tcPr>
          <w:p w14:paraId="2AD3503F" w14:textId="0C62752D" w:rsidR="00BC6327" w:rsidRDefault="00C546D2" w:rsidP="00D057C3">
            <w:pPr>
              <w:jc w:val="center"/>
              <w:rPr>
                <w:sz w:val="18"/>
              </w:rPr>
            </w:pPr>
            <w:r>
              <w:rPr>
                <w:sz w:val="18"/>
              </w:rPr>
              <w:t>2</w:t>
            </w:r>
            <w:r w:rsidR="00546EB5">
              <w:rPr>
                <w:sz w:val="18"/>
              </w:rPr>
              <w:t>15</w:t>
            </w:r>
            <w:r>
              <w:rPr>
                <w:sz w:val="18"/>
              </w:rPr>
              <w:t xml:space="preserve"> ppb</w:t>
            </w:r>
          </w:p>
          <w:p w14:paraId="48AE5CBF" w14:textId="1463F275" w:rsidR="00546EB5" w:rsidRPr="00F41F91" w:rsidRDefault="00546EB5" w:rsidP="00D057C3">
            <w:pPr>
              <w:jc w:val="center"/>
              <w:rPr>
                <w:sz w:val="18"/>
              </w:rPr>
            </w:pPr>
            <w:r>
              <w:rPr>
                <w:sz w:val="18"/>
              </w:rPr>
              <w:t>58 ppb</w:t>
            </w:r>
          </w:p>
        </w:tc>
        <w:tc>
          <w:tcPr>
            <w:tcW w:w="1440" w:type="dxa"/>
          </w:tcPr>
          <w:p w14:paraId="68DF0EB9" w14:textId="7318FFB5" w:rsidR="00BC6327" w:rsidRDefault="00546EB5" w:rsidP="00D057C3">
            <w:pPr>
              <w:jc w:val="center"/>
              <w:rPr>
                <w:sz w:val="18"/>
              </w:rPr>
            </w:pPr>
            <w:r>
              <w:rPr>
                <w:sz w:val="18"/>
              </w:rPr>
              <w:t>200 – 240</w:t>
            </w:r>
          </w:p>
          <w:p w14:paraId="7F100887" w14:textId="3917A69A" w:rsidR="00546EB5" w:rsidRDefault="00546EB5" w:rsidP="00D057C3">
            <w:pPr>
              <w:jc w:val="center"/>
              <w:rPr>
                <w:sz w:val="18"/>
              </w:rPr>
            </w:pPr>
            <w:r>
              <w:rPr>
                <w:sz w:val="18"/>
              </w:rPr>
              <w:t>ND - 120</w:t>
            </w:r>
          </w:p>
          <w:p w14:paraId="6428F303" w14:textId="23BAF5BF" w:rsidR="00546EB5" w:rsidRPr="00F41F91" w:rsidRDefault="00546EB5" w:rsidP="00D057C3">
            <w:pPr>
              <w:jc w:val="center"/>
              <w:rPr>
                <w:sz w:val="18"/>
              </w:rPr>
            </w:pPr>
          </w:p>
        </w:tc>
        <w:tc>
          <w:tcPr>
            <w:tcW w:w="900" w:type="dxa"/>
          </w:tcPr>
          <w:p w14:paraId="11FF9BF3" w14:textId="62BFF9A6" w:rsidR="00BC6327" w:rsidRPr="00F41F91" w:rsidRDefault="00C546D2" w:rsidP="00D057C3">
            <w:pPr>
              <w:jc w:val="center"/>
              <w:rPr>
                <w:sz w:val="18"/>
              </w:rPr>
            </w:pPr>
            <w:r>
              <w:rPr>
                <w:sz w:val="18"/>
              </w:rPr>
              <w:t>300 ppb</w:t>
            </w:r>
          </w:p>
        </w:tc>
        <w:tc>
          <w:tcPr>
            <w:tcW w:w="1080" w:type="dxa"/>
          </w:tcPr>
          <w:p w14:paraId="160E754C" w14:textId="1BECB060" w:rsidR="00BC6327" w:rsidRPr="00F41F91" w:rsidRDefault="00C546D2" w:rsidP="00D057C3">
            <w:pPr>
              <w:jc w:val="center"/>
              <w:rPr>
                <w:sz w:val="18"/>
              </w:rPr>
            </w:pPr>
            <w:r>
              <w:rPr>
                <w:sz w:val="18"/>
              </w:rPr>
              <w:t>NA</w:t>
            </w:r>
          </w:p>
        </w:tc>
        <w:tc>
          <w:tcPr>
            <w:tcW w:w="2808" w:type="dxa"/>
            <w:tcBorders>
              <w:right w:val="single" w:sz="6" w:space="0" w:color="auto"/>
            </w:tcBorders>
          </w:tcPr>
          <w:p w14:paraId="43B6AB0B" w14:textId="48791DDE" w:rsidR="00C546D2" w:rsidRPr="00F41F91" w:rsidRDefault="00C546D2" w:rsidP="00D057C3">
            <w:pPr>
              <w:rPr>
                <w:sz w:val="18"/>
              </w:rPr>
            </w:pPr>
            <w:r>
              <w:rPr>
                <w:sz w:val="18"/>
              </w:rPr>
              <w:t>Leaching from natural deposits</w:t>
            </w:r>
          </w:p>
        </w:tc>
      </w:tr>
      <w:tr w:rsidR="00C546D2" w:rsidRPr="001F3468" w14:paraId="25CE556F" w14:textId="77777777" w:rsidTr="002F1DD3">
        <w:trPr>
          <w:trHeight w:val="432"/>
          <w:jc w:val="center"/>
        </w:trPr>
        <w:tc>
          <w:tcPr>
            <w:tcW w:w="2268" w:type="dxa"/>
            <w:gridSpan w:val="2"/>
            <w:tcBorders>
              <w:left w:val="single" w:sz="6" w:space="0" w:color="auto"/>
            </w:tcBorders>
          </w:tcPr>
          <w:p w14:paraId="417D6301" w14:textId="77777777" w:rsidR="00C546D2" w:rsidRDefault="00C546D2" w:rsidP="00D057C3">
            <w:pPr>
              <w:ind w:left="187"/>
              <w:rPr>
                <w:sz w:val="18"/>
              </w:rPr>
            </w:pPr>
            <w:r>
              <w:rPr>
                <w:sz w:val="18"/>
              </w:rPr>
              <w:t>Manganese (ppb)</w:t>
            </w:r>
          </w:p>
          <w:p w14:paraId="74125015" w14:textId="4F197676" w:rsidR="00C546D2" w:rsidRPr="00F41F91" w:rsidRDefault="00C546D2" w:rsidP="00D057C3">
            <w:pPr>
              <w:ind w:left="187"/>
              <w:rPr>
                <w:sz w:val="18"/>
              </w:rPr>
            </w:pPr>
            <w:r>
              <w:rPr>
                <w:sz w:val="18"/>
              </w:rPr>
              <w:t>After Treatment</w:t>
            </w:r>
          </w:p>
        </w:tc>
        <w:tc>
          <w:tcPr>
            <w:tcW w:w="990" w:type="dxa"/>
          </w:tcPr>
          <w:p w14:paraId="7D9726D8" w14:textId="0AC4BD4E" w:rsidR="00C546D2" w:rsidRPr="00F41F91" w:rsidRDefault="00C546D2" w:rsidP="00D057C3">
            <w:pPr>
              <w:jc w:val="center"/>
              <w:rPr>
                <w:sz w:val="18"/>
              </w:rPr>
            </w:pPr>
            <w:r>
              <w:rPr>
                <w:sz w:val="18"/>
              </w:rPr>
              <w:t>201</w:t>
            </w:r>
            <w:r w:rsidR="00546EB5">
              <w:rPr>
                <w:sz w:val="18"/>
              </w:rPr>
              <w:t>9</w:t>
            </w:r>
          </w:p>
        </w:tc>
        <w:tc>
          <w:tcPr>
            <w:tcW w:w="1350" w:type="dxa"/>
          </w:tcPr>
          <w:p w14:paraId="01932CAD" w14:textId="77777777" w:rsidR="00C546D2" w:rsidRDefault="00C546D2" w:rsidP="00D057C3">
            <w:pPr>
              <w:jc w:val="center"/>
              <w:rPr>
                <w:sz w:val="18"/>
              </w:rPr>
            </w:pPr>
            <w:r>
              <w:rPr>
                <w:sz w:val="18"/>
              </w:rPr>
              <w:t>2</w:t>
            </w:r>
            <w:r w:rsidR="00025B7B">
              <w:rPr>
                <w:sz w:val="18"/>
              </w:rPr>
              <w:t>48</w:t>
            </w:r>
            <w:r>
              <w:rPr>
                <w:sz w:val="18"/>
              </w:rPr>
              <w:t xml:space="preserve"> ppb</w:t>
            </w:r>
          </w:p>
          <w:p w14:paraId="2ABA17FE" w14:textId="6BA8D0CC" w:rsidR="00025B7B" w:rsidRPr="00F41F91" w:rsidRDefault="00025B7B" w:rsidP="00D057C3">
            <w:pPr>
              <w:jc w:val="center"/>
              <w:rPr>
                <w:sz w:val="18"/>
              </w:rPr>
            </w:pPr>
            <w:r>
              <w:rPr>
                <w:sz w:val="18"/>
              </w:rPr>
              <w:t>ND</w:t>
            </w:r>
          </w:p>
        </w:tc>
        <w:tc>
          <w:tcPr>
            <w:tcW w:w="1440" w:type="dxa"/>
          </w:tcPr>
          <w:p w14:paraId="53FA9235" w14:textId="00E0D714" w:rsidR="00025B7B" w:rsidRDefault="00025B7B" w:rsidP="00025B7B">
            <w:pPr>
              <w:jc w:val="center"/>
              <w:rPr>
                <w:sz w:val="18"/>
              </w:rPr>
            </w:pPr>
            <w:r>
              <w:rPr>
                <w:sz w:val="18"/>
              </w:rPr>
              <w:t>230 – 280</w:t>
            </w:r>
          </w:p>
          <w:p w14:paraId="403737ED" w14:textId="4A768863" w:rsidR="00546EB5" w:rsidRPr="00F41F91" w:rsidRDefault="00025B7B" w:rsidP="00D057C3">
            <w:pPr>
              <w:jc w:val="center"/>
              <w:rPr>
                <w:sz w:val="18"/>
              </w:rPr>
            </w:pPr>
            <w:r>
              <w:rPr>
                <w:sz w:val="18"/>
              </w:rPr>
              <w:t>ND</w:t>
            </w:r>
          </w:p>
        </w:tc>
        <w:tc>
          <w:tcPr>
            <w:tcW w:w="900" w:type="dxa"/>
          </w:tcPr>
          <w:p w14:paraId="216951F8" w14:textId="17F2C0A5" w:rsidR="00C546D2" w:rsidRPr="00F41F91" w:rsidRDefault="00C546D2" w:rsidP="00D057C3">
            <w:pPr>
              <w:jc w:val="center"/>
              <w:rPr>
                <w:sz w:val="18"/>
              </w:rPr>
            </w:pPr>
            <w:r>
              <w:rPr>
                <w:sz w:val="18"/>
              </w:rPr>
              <w:t>50 ppb</w:t>
            </w:r>
          </w:p>
        </w:tc>
        <w:tc>
          <w:tcPr>
            <w:tcW w:w="1080" w:type="dxa"/>
          </w:tcPr>
          <w:p w14:paraId="607A6CE3" w14:textId="4A843BD2" w:rsidR="00C546D2" w:rsidRPr="00F41F91" w:rsidRDefault="00C546D2" w:rsidP="00D057C3">
            <w:pPr>
              <w:jc w:val="center"/>
              <w:rPr>
                <w:sz w:val="18"/>
              </w:rPr>
            </w:pPr>
            <w:r>
              <w:rPr>
                <w:sz w:val="18"/>
              </w:rPr>
              <w:t>NA</w:t>
            </w:r>
          </w:p>
        </w:tc>
        <w:tc>
          <w:tcPr>
            <w:tcW w:w="2808" w:type="dxa"/>
            <w:tcBorders>
              <w:right w:val="single" w:sz="6" w:space="0" w:color="auto"/>
            </w:tcBorders>
          </w:tcPr>
          <w:p w14:paraId="53B0197B" w14:textId="3BD4A11D" w:rsidR="00C546D2" w:rsidRPr="00F41F91" w:rsidRDefault="00C546D2" w:rsidP="00D057C3">
            <w:pPr>
              <w:rPr>
                <w:sz w:val="18"/>
              </w:rPr>
            </w:pPr>
            <w:r>
              <w:rPr>
                <w:sz w:val="18"/>
              </w:rPr>
              <w:t>Leaching from natural deposits.</w:t>
            </w:r>
          </w:p>
        </w:tc>
      </w:tr>
      <w:tr w:rsidR="00C546D2" w:rsidRPr="001F3468" w14:paraId="693AEEEC" w14:textId="77777777" w:rsidTr="002F1DD3">
        <w:trPr>
          <w:trHeight w:val="432"/>
          <w:jc w:val="center"/>
        </w:trPr>
        <w:tc>
          <w:tcPr>
            <w:tcW w:w="2268" w:type="dxa"/>
            <w:gridSpan w:val="2"/>
            <w:tcBorders>
              <w:left w:val="single" w:sz="6" w:space="0" w:color="auto"/>
            </w:tcBorders>
          </w:tcPr>
          <w:p w14:paraId="1FA01C47" w14:textId="77777777" w:rsidR="00C546D2" w:rsidRDefault="002E4438" w:rsidP="00D057C3">
            <w:pPr>
              <w:ind w:left="187"/>
              <w:rPr>
                <w:sz w:val="18"/>
              </w:rPr>
            </w:pPr>
            <w:r>
              <w:rPr>
                <w:sz w:val="18"/>
              </w:rPr>
              <w:t>Sulfate*</w:t>
            </w:r>
          </w:p>
          <w:p w14:paraId="655EFEC4" w14:textId="7BAE1A44" w:rsidR="002E4438" w:rsidRPr="00F41F91" w:rsidRDefault="002E4438" w:rsidP="00D057C3">
            <w:pPr>
              <w:ind w:left="187"/>
              <w:rPr>
                <w:sz w:val="18"/>
              </w:rPr>
            </w:pPr>
            <w:r>
              <w:rPr>
                <w:sz w:val="18"/>
              </w:rPr>
              <w:t>(ppm)</w:t>
            </w:r>
          </w:p>
        </w:tc>
        <w:tc>
          <w:tcPr>
            <w:tcW w:w="990" w:type="dxa"/>
          </w:tcPr>
          <w:p w14:paraId="08609D51" w14:textId="2704F0E5" w:rsidR="00C546D2" w:rsidRPr="00F41F91" w:rsidRDefault="002E4438" w:rsidP="00D057C3">
            <w:pPr>
              <w:jc w:val="center"/>
              <w:rPr>
                <w:sz w:val="18"/>
              </w:rPr>
            </w:pPr>
            <w:r>
              <w:rPr>
                <w:sz w:val="18"/>
              </w:rPr>
              <w:t>6/19</w:t>
            </w:r>
          </w:p>
        </w:tc>
        <w:tc>
          <w:tcPr>
            <w:tcW w:w="1350" w:type="dxa"/>
          </w:tcPr>
          <w:p w14:paraId="7D7FE66B" w14:textId="79F31256" w:rsidR="00C546D2" w:rsidRPr="00F41F91" w:rsidRDefault="002E4438" w:rsidP="00D057C3">
            <w:pPr>
              <w:jc w:val="center"/>
              <w:rPr>
                <w:sz w:val="18"/>
              </w:rPr>
            </w:pPr>
            <w:r>
              <w:rPr>
                <w:sz w:val="18"/>
              </w:rPr>
              <w:t>530</w:t>
            </w:r>
          </w:p>
        </w:tc>
        <w:tc>
          <w:tcPr>
            <w:tcW w:w="1440" w:type="dxa"/>
          </w:tcPr>
          <w:p w14:paraId="2EB78757" w14:textId="5B192EF7" w:rsidR="00C546D2" w:rsidRPr="00F41F91" w:rsidRDefault="002E4438" w:rsidP="00D057C3">
            <w:pPr>
              <w:jc w:val="center"/>
              <w:rPr>
                <w:sz w:val="18"/>
              </w:rPr>
            </w:pPr>
            <w:r>
              <w:rPr>
                <w:sz w:val="18"/>
              </w:rPr>
              <w:t>NA</w:t>
            </w:r>
          </w:p>
        </w:tc>
        <w:tc>
          <w:tcPr>
            <w:tcW w:w="900" w:type="dxa"/>
          </w:tcPr>
          <w:p w14:paraId="51CFE0CF" w14:textId="7A27D9D5" w:rsidR="00C546D2" w:rsidRPr="00F41F91" w:rsidRDefault="002E4438" w:rsidP="00D057C3">
            <w:pPr>
              <w:jc w:val="center"/>
              <w:rPr>
                <w:sz w:val="18"/>
              </w:rPr>
            </w:pPr>
            <w:r>
              <w:rPr>
                <w:sz w:val="18"/>
              </w:rPr>
              <w:t>500 ppb</w:t>
            </w:r>
          </w:p>
        </w:tc>
        <w:tc>
          <w:tcPr>
            <w:tcW w:w="1080" w:type="dxa"/>
          </w:tcPr>
          <w:p w14:paraId="2EF034A0" w14:textId="5FD51176" w:rsidR="00C546D2" w:rsidRPr="00F41F91" w:rsidRDefault="002E4438" w:rsidP="00D057C3">
            <w:pPr>
              <w:jc w:val="center"/>
              <w:rPr>
                <w:sz w:val="18"/>
              </w:rPr>
            </w:pPr>
            <w:r>
              <w:rPr>
                <w:sz w:val="18"/>
              </w:rPr>
              <w:t>NA</w:t>
            </w:r>
          </w:p>
        </w:tc>
        <w:tc>
          <w:tcPr>
            <w:tcW w:w="2808" w:type="dxa"/>
            <w:tcBorders>
              <w:right w:val="single" w:sz="6" w:space="0" w:color="auto"/>
            </w:tcBorders>
          </w:tcPr>
          <w:p w14:paraId="501FA648" w14:textId="12519386" w:rsidR="00C546D2" w:rsidRPr="00F41F91" w:rsidRDefault="002E4438" w:rsidP="00D057C3">
            <w:pPr>
              <w:rPr>
                <w:sz w:val="18"/>
              </w:rPr>
            </w:pPr>
            <w:r>
              <w:rPr>
                <w:sz w:val="18"/>
              </w:rPr>
              <w:t>Leaching from natural deposits.</w:t>
            </w:r>
          </w:p>
        </w:tc>
      </w:tr>
      <w:tr w:rsidR="00C546D2" w:rsidRPr="001F3468" w14:paraId="799F61EC" w14:textId="77777777" w:rsidTr="002F1DD3">
        <w:trPr>
          <w:trHeight w:val="432"/>
          <w:jc w:val="center"/>
        </w:trPr>
        <w:tc>
          <w:tcPr>
            <w:tcW w:w="2268" w:type="dxa"/>
            <w:gridSpan w:val="2"/>
            <w:tcBorders>
              <w:left w:val="single" w:sz="6" w:space="0" w:color="auto"/>
            </w:tcBorders>
          </w:tcPr>
          <w:p w14:paraId="63508036" w14:textId="77777777" w:rsidR="00C546D2" w:rsidRDefault="002E4438" w:rsidP="00D057C3">
            <w:pPr>
              <w:ind w:left="187"/>
              <w:rPr>
                <w:sz w:val="18"/>
              </w:rPr>
            </w:pPr>
            <w:r>
              <w:rPr>
                <w:sz w:val="18"/>
              </w:rPr>
              <w:t>Chloride</w:t>
            </w:r>
          </w:p>
          <w:p w14:paraId="53D5E6A9" w14:textId="13A2A051" w:rsidR="002E4438" w:rsidRPr="00F41F91" w:rsidRDefault="002E4438" w:rsidP="00D057C3">
            <w:pPr>
              <w:ind w:left="187"/>
              <w:rPr>
                <w:sz w:val="18"/>
              </w:rPr>
            </w:pPr>
            <w:r>
              <w:rPr>
                <w:sz w:val="18"/>
              </w:rPr>
              <w:t>(ppm</w:t>
            </w:r>
          </w:p>
        </w:tc>
        <w:tc>
          <w:tcPr>
            <w:tcW w:w="990" w:type="dxa"/>
          </w:tcPr>
          <w:p w14:paraId="4FFEBB88" w14:textId="0A3932BE" w:rsidR="00C546D2" w:rsidRPr="00F41F91" w:rsidRDefault="002E4438" w:rsidP="00D057C3">
            <w:pPr>
              <w:jc w:val="center"/>
              <w:rPr>
                <w:sz w:val="18"/>
              </w:rPr>
            </w:pPr>
            <w:r>
              <w:rPr>
                <w:sz w:val="18"/>
              </w:rPr>
              <w:t>6/19</w:t>
            </w:r>
          </w:p>
        </w:tc>
        <w:tc>
          <w:tcPr>
            <w:tcW w:w="1350" w:type="dxa"/>
          </w:tcPr>
          <w:p w14:paraId="7A6D3DF3" w14:textId="2EE78C42" w:rsidR="00C546D2" w:rsidRPr="00F41F91" w:rsidRDefault="002E4438" w:rsidP="00D057C3">
            <w:pPr>
              <w:jc w:val="center"/>
              <w:rPr>
                <w:sz w:val="18"/>
              </w:rPr>
            </w:pPr>
            <w:r>
              <w:rPr>
                <w:sz w:val="18"/>
              </w:rPr>
              <w:t>240</w:t>
            </w:r>
          </w:p>
        </w:tc>
        <w:tc>
          <w:tcPr>
            <w:tcW w:w="1440" w:type="dxa"/>
          </w:tcPr>
          <w:p w14:paraId="4BEE828C" w14:textId="0D5510B6" w:rsidR="00C546D2" w:rsidRPr="00F41F91" w:rsidRDefault="002E4438" w:rsidP="00D057C3">
            <w:pPr>
              <w:jc w:val="center"/>
              <w:rPr>
                <w:sz w:val="18"/>
              </w:rPr>
            </w:pPr>
            <w:r>
              <w:rPr>
                <w:sz w:val="18"/>
              </w:rPr>
              <w:t>NA</w:t>
            </w:r>
          </w:p>
        </w:tc>
        <w:tc>
          <w:tcPr>
            <w:tcW w:w="900" w:type="dxa"/>
          </w:tcPr>
          <w:p w14:paraId="181304A9" w14:textId="28815A47" w:rsidR="00C546D2" w:rsidRPr="00F41F91" w:rsidRDefault="002E4438" w:rsidP="00D057C3">
            <w:pPr>
              <w:jc w:val="center"/>
              <w:rPr>
                <w:sz w:val="18"/>
              </w:rPr>
            </w:pPr>
            <w:r>
              <w:rPr>
                <w:sz w:val="18"/>
              </w:rPr>
              <w:t>500 ppm</w:t>
            </w:r>
          </w:p>
        </w:tc>
        <w:tc>
          <w:tcPr>
            <w:tcW w:w="1080" w:type="dxa"/>
          </w:tcPr>
          <w:p w14:paraId="2CA68C08" w14:textId="5E2C9A56" w:rsidR="00C546D2" w:rsidRPr="00F41F91" w:rsidRDefault="002E4438" w:rsidP="00D057C3">
            <w:pPr>
              <w:jc w:val="center"/>
              <w:rPr>
                <w:sz w:val="18"/>
              </w:rPr>
            </w:pPr>
            <w:r>
              <w:rPr>
                <w:sz w:val="18"/>
              </w:rPr>
              <w:t>NA</w:t>
            </w:r>
          </w:p>
        </w:tc>
        <w:tc>
          <w:tcPr>
            <w:tcW w:w="2808" w:type="dxa"/>
            <w:tcBorders>
              <w:right w:val="single" w:sz="6" w:space="0" w:color="auto"/>
            </w:tcBorders>
          </w:tcPr>
          <w:p w14:paraId="0C56D112" w14:textId="45C717B1" w:rsidR="00C546D2" w:rsidRPr="00F41F91" w:rsidRDefault="002E4438" w:rsidP="00D057C3">
            <w:pPr>
              <w:rPr>
                <w:sz w:val="18"/>
              </w:rPr>
            </w:pPr>
            <w:r>
              <w:rPr>
                <w:sz w:val="18"/>
              </w:rPr>
              <w:t>Runoff/leaching from natural deposits.</w:t>
            </w:r>
          </w:p>
        </w:tc>
      </w:tr>
      <w:tr w:rsidR="00C546D2" w:rsidRPr="001F3468" w14:paraId="4FAAD8E2" w14:textId="77777777" w:rsidTr="002F1DD3">
        <w:trPr>
          <w:trHeight w:val="432"/>
          <w:jc w:val="center"/>
        </w:trPr>
        <w:tc>
          <w:tcPr>
            <w:tcW w:w="2268" w:type="dxa"/>
            <w:gridSpan w:val="2"/>
            <w:tcBorders>
              <w:left w:val="single" w:sz="6" w:space="0" w:color="auto"/>
            </w:tcBorders>
          </w:tcPr>
          <w:p w14:paraId="5C488611" w14:textId="77777777" w:rsidR="00C546D2" w:rsidRDefault="0089692F" w:rsidP="00D057C3">
            <w:pPr>
              <w:ind w:left="187"/>
              <w:rPr>
                <w:sz w:val="18"/>
              </w:rPr>
            </w:pPr>
            <w:r>
              <w:rPr>
                <w:sz w:val="18"/>
              </w:rPr>
              <w:t>Turbidity</w:t>
            </w:r>
          </w:p>
          <w:p w14:paraId="1E85A4EC" w14:textId="50CFD4C7" w:rsidR="0089692F" w:rsidRPr="00F41F91" w:rsidRDefault="0089692F" w:rsidP="00D057C3">
            <w:pPr>
              <w:ind w:left="187"/>
              <w:rPr>
                <w:sz w:val="18"/>
              </w:rPr>
            </w:pPr>
            <w:r>
              <w:rPr>
                <w:sz w:val="18"/>
              </w:rPr>
              <w:t>(NTU)</w:t>
            </w:r>
          </w:p>
        </w:tc>
        <w:tc>
          <w:tcPr>
            <w:tcW w:w="990" w:type="dxa"/>
          </w:tcPr>
          <w:p w14:paraId="0814AC2F" w14:textId="4510513E" w:rsidR="00C546D2" w:rsidRPr="00F41F91" w:rsidRDefault="0089692F" w:rsidP="00D057C3">
            <w:pPr>
              <w:jc w:val="center"/>
              <w:rPr>
                <w:sz w:val="18"/>
              </w:rPr>
            </w:pPr>
            <w:r>
              <w:rPr>
                <w:sz w:val="18"/>
              </w:rPr>
              <w:t>6/19</w:t>
            </w:r>
          </w:p>
        </w:tc>
        <w:tc>
          <w:tcPr>
            <w:tcW w:w="1350" w:type="dxa"/>
          </w:tcPr>
          <w:p w14:paraId="5E89917D" w14:textId="77777777" w:rsidR="00C546D2" w:rsidRDefault="0089692F" w:rsidP="00D057C3">
            <w:pPr>
              <w:jc w:val="center"/>
              <w:rPr>
                <w:sz w:val="18"/>
              </w:rPr>
            </w:pPr>
            <w:r>
              <w:rPr>
                <w:sz w:val="18"/>
              </w:rPr>
              <w:t>0.83</w:t>
            </w:r>
          </w:p>
          <w:p w14:paraId="1C1E2E44" w14:textId="035565C4" w:rsidR="0089692F" w:rsidRPr="00F41F91" w:rsidRDefault="0089692F" w:rsidP="00D057C3">
            <w:pPr>
              <w:jc w:val="center"/>
              <w:rPr>
                <w:sz w:val="18"/>
              </w:rPr>
            </w:pPr>
            <w:r>
              <w:rPr>
                <w:sz w:val="18"/>
              </w:rPr>
              <w:t>NTU</w:t>
            </w:r>
          </w:p>
        </w:tc>
        <w:tc>
          <w:tcPr>
            <w:tcW w:w="1440" w:type="dxa"/>
          </w:tcPr>
          <w:p w14:paraId="4CE19A1A" w14:textId="29F1C494" w:rsidR="00C546D2" w:rsidRPr="00F41F91" w:rsidRDefault="005833F5" w:rsidP="00D057C3">
            <w:pPr>
              <w:jc w:val="center"/>
              <w:rPr>
                <w:sz w:val="18"/>
              </w:rPr>
            </w:pPr>
            <w:r>
              <w:rPr>
                <w:sz w:val="18"/>
              </w:rPr>
              <w:t>NA</w:t>
            </w:r>
          </w:p>
        </w:tc>
        <w:tc>
          <w:tcPr>
            <w:tcW w:w="900" w:type="dxa"/>
          </w:tcPr>
          <w:p w14:paraId="05E1C884" w14:textId="588BBE88" w:rsidR="00C546D2" w:rsidRPr="00F41F91" w:rsidRDefault="0089692F" w:rsidP="00D057C3">
            <w:pPr>
              <w:jc w:val="center"/>
              <w:rPr>
                <w:sz w:val="18"/>
              </w:rPr>
            </w:pPr>
            <w:r>
              <w:rPr>
                <w:sz w:val="18"/>
              </w:rPr>
              <w:t>5 NTU</w:t>
            </w:r>
          </w:p>
        </w:tc>
        <w:tc>
          <w:tcPr>
            <w:tcW w:w="1080" w:type="dxa"/>
          </w:tcPr>
          <w:p w14:paraId="41D6271A" w14:textId="59DD090E" w:rsidR="00C546D2" w:rsidRPr="00F41F91" w:rsidRDefault="0089692F" w:rsidP="00D057C3">
            <w:pPr>
              <w:jc w:val="center"/>
              <w:rPr>
                <w:sz w:val="18"/>
              </w:rPr>
            </w:pPr>
            <w:r>
              <w:rPr>
                <w:sz w:val="18"/>
              </w:rPr>
              <w:t>NA</w:t>
            </w:r>
          </w:p>
        </w:tc>
        <w:tc>
          <w:tcPr>
            <w:tcW w:w="2808" w:type="dxa"/>
            <w:tcBorders>
              <w:right w:val="single" w:sz="6" w:space="0" w:color="auto"/>
            </w:tcBorders>
          </w:tcPr>
          <w:p w14:paraId="4FA6DE4C" w14:textId="7D4A3418" w:rsidR="00C546D2" w:rsidRPr="00F41F91" w:rsidRDefault="0089692F" w:rsidP="00D057C3">
            <w:pPr>
              <w:rPr>
                <w:sz w:val="18"/>
              </w:rPr>
            </w:pPr>
            <w:r>
              <w:rPr>
                <w:sz w:val="18"/>
              </w:rPr>
              <w:t>Runoff/leaching from natural deposits.</w:t>
            </w:r>
          </w:p>
        </w:tc>
      </w:tr>
      <w:tr w:rsidR="002E4438" w:rsidRPr="001F3468" w14:paraId="257E7AB2" w14:textId="77777777" w:rsidTr="002F1DD3">
        <w:trPr>
          <w:trHeight w:val="432"/>
          <w:jc w:val="center"/>
        </w:trPr>
        <w:tc>
          <w:tcPr>
            <w:tcW w:w="2268" w:type="dxa"/>
            <w:gridSpan w:val="2"/>
            <w:tcBorders>
              <w:left w:val="single" w:sz="6" w:space="0" w:color="auto"/>
            </w:tcBorders>
          </w:tcPr>
          <w:p w14:paraId="10509E79" w14:textId="77777777" w:rsidR="002E4438" w:rsidRDefault="0089692F" w:rsidP="00D057C3">
            <w:pPr>
              <w:ind w:left="187"/>
              <w:rPr>
                <w:sz w:val="18"/>
              </w:rPr>
            </w:pPr>
            <w:r>
              <w:rPr>
                <w:sz w:val="18"/>
              </w:rPr>
              <w:t>Specific Conductance*</w:t>
            </w:r>
          </w:p>
          <w:p w14:paraId="026FB880" w14:textId="3EFDCB54" w:rsidR="0089692F" w:rsidRPr="00F41F91" w:rsidRDefault="0089692F" w:rsidP="00D057C3">
            <w:pPr>
              <w:ind w:left="187"/>
              <w:rPr>
                <w:sz w:val="18"/>
              </w:rPr>
            </w:pPr>
            <w:r>
              <w:rPr>
                <w:sz w:val="18"/>
              </w:rPr>
              <w:t>(</w:t>
            </w:r>
            <w:proofErr w:type="spellStart"/>
            <w:r>
              <w:rPr>
                <w:sz w:val="18"/>
              </w:rPr>
              <w:t>uS</w:t>
            </w:r>
            <w:proofErr w:type="spellEnd"/>
            <w:r>
              <w:rPr>
                <w:sz w:val="18"/>
              </w:rPr>
              <w:t>/cm)</w:t>
            </w:r>
          </w:p>
        </w:tc>
        <w:tc>
          <w:tcPr>
            <w:tcW w:w="990" w:type="dxa"/>
          </w:tcPr>
          <w:p w14:paraId="1305CAD6" w14:textId="4AA3E144" w:rsidR="002E4438" w:rsidRPr="00F41F91" w:rsidRDefault="0089692F" w:rsidP="00D057C3">
            <w:pPr>
              <w:jc w:val="center"/>
              <w:rPr>
                <w:sz w:val="18"/>
              </w:rPr>
            </w:pPr>
            <w:r>
              <w:rPr>
                <w:sz w:val="18"/>
              </w:rPr>
              <w:t>6/19</w:t>
            </w:r>
          </w:p>
        </w:tc>
        <w:tc>
          <w:tcPr>
            <w:tcW w:w="1350" w:type="dxa"/>
          </w:tcPr>
          <w:p w14:paraId="10A0CFDA" w14:textId="77777777" w:rsidR="002E4438" w:rsidRDefault="0089692F" w:rsidP="00D057C3">
            <w:pPr>
              <w:jc w:val="center"/>
              <w:rPr>
                <w:sz w:val="18"/>
              </w:rPr>
            </w:pPr>
            <w:r>
              <w:rPr>
                <w:sz w:val="18"/>
              </w:rPr>
              <w:t>2200</w:t>
            </w:r>
          </w:p>
          <w:p w14:paraId="60434065" w14:textId="2F1088D3" w:rsidR="0089692F" w:rsidRPr="00F41F91" w:rsidRDefault="0089692F" w:rsidP="00D057C3">
            <w:pPr>
              <w:jc w:val="center"/>
              <w:rPr>
                <w:sz w:val="18"/>
              </w:rPr>
            </w:pPr>
            <w:proofErr w:type="spellStart"/>
            <w:r>
              <w:rPr>
                <w:sz w:val="18"/>
              </w:rPr>
              <w:t>uS</w:t>
            </w:r>
            <w:proofErr w:type="spellEnd"/>
            <w:r>
              <w:rPr>
                <w:sz w:val="18"/>
              </w:rPr>
              <w:t>/cm</w:t>
            </w:r>
          </w:p>
        </w:tc>
        <w:tc>
          <w:tcPr>
            <w:tcW w:w="1440" w:type="dxa"/>
          </w:tcPr>
          <w:p w14:paraId="0F0A4C92" w14:textId="4FCAF95F" w:rsidR="002E4438" w:rsidRPr="00F41F91" w:rsidRDefault="005833F5" w:rsidP="00D057C3">
            <w:pPr>
              <w:jc w:val="center"/>
              <w:rPr>
                <w:sz w:val="18"/>
              </w:rPr>
            </w:pPr>
            <w:r>
              <w:rPr>
                <w:sz w:val="18"/>
              </w:rPr>
              <w:t>NA</w:t>
            </w:r>
          </w:p>
        </w:tc>
        <w:tc>
          <w:tcPr>
            <w:tcW w:w="900" w:type="dxa"/>
          </w:tcPr>
          <w:p w14:paraId="1B2DDCF7" w14:textId="77777777" w:rsidR="002E4438" w:rsidRDefault="0089692F" w:rsidP="00D057C3">
            <w:pPr>
              <w:jc w:val="center"/>
              <w:rPr>
                <w:sz w:val="18"/>
              </w:rPr>
            </w:pPr>
            <w:r>
              <w:rPr>
                <w:sz w:val="18"/>
              </w:rPr>
              <w:t>1600</w:t>
            </w:r>
          </w:p>
          <w:p w14:paraId="19282368" w14:textId="556C82FC" w:rsidR="0089692F" w:rsidRPr="00F41F91" w:rsidRDefault="0089692F" w:rsidP="00D057C3">
            <w:pPr>
              <w:jc w:val="center"/>
              <w:rPr>
                <w:sz w:val="18"/>
              </w:rPr>
            </w:pPr>
            <w:proofErr w:type="spellStart"/>
            <w:r>
              <w:rPr>
                <w:sz w:val="18"/>
              </w:rPr>
              <w:t>uS</w:t>
            </w:r>
            <w:proofErr w:type="spellEnd"/>
            <w:r>
              <w:rPr>
                <w:sz w:val="18"/>
              </w:rPr>
              <w:t>/cm</w:t>
            </w:r>
          </w:p>
        </w:tc>
        <w:tc>
          <w:tcPr>
            <w:tcW w:w="1080" w:type="dxa"/>
          </w:tcPr>
          <w:p w14:paraId="33E30042" w14:textId="3AF96E23" w:rsidR="002E4438" w:rsidRPr="00F41F91" w:rsidRDefault="005833F5" w:rsidP="00D057C3">
            <w:pPr>
              <w:jc w:val="center"/>
              <w:rPr>
                <w:sz w:val="18"/>
              </w:rPr>
            </w:pPr>
            <w:r>
              <w:rPr>
                <w:sz w:val="18"/>
              </w:rPr>
              <w:t>NA</w:t>
            </w:r>
          </w:p>
        </w:tc>
        <w:tc>
          <w:tcPr>
            <w:tcW w:w="2808" w:type="dxa"/>
            <w:tcBorders>
              <w:right w:val="single" w:sz="6" w:space="0" w:color="auto"/>
            </w:tcBorders>
          </w:tcPr>
          <w:p w14:paraId="268DB5A6" w14:textId="62A86587" w:rsidR="0089692F" w:rsidRPr="00F41F91" w:rsidRDefault="0089692F" w:rsidP="00D057C3">
            <w:pPr>
              <w:rPr>
                <w:sz w:val="18"/>
              </w:rPr>
            </w:pPr>
            <w:r>
              <w:rPr>
                <w:sz w:val="18"/>
              </w:rPr>
              <w:t>Substances that form ions when in water; seawater influence.</w:t>
            </w: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54AA07F4" w14:textId="77777777" w:rsidR="00BC6327" w:rsidRDefault="0089692F" w:rsidP="00D057C3">
            <w:pPr>
              <w:ind w:left="187"/>
              <w:rPr>
                <w:sz w:val="18"/>
              </w:rPr>
            </w:pPr>
            <w:r>
              <w:rPr>
                <w:sz w:val="18"/>
              </w:rPr>
              <w:t>Total Dissolved Solids*</w:t>
            </w:r>
          </w:p>
          <w:p w14:paraId="307ADA7C" w14:textId="306CD7A4" w:rsidR="0089692F" w:rsidRPr="00F41F91" w:rsidRDefault="0089692F" w:rsidP="00D057C3">
            <w:pPr>
              <w:ind w:left="187"/>
              <w:rPr>
                <w:sz w:val="18"/>
              </w:rPr>
            </w:pPr>
            <w:r>
              <w:rPr>
                <w:sz w:val="18"/>
              </w:rPr>
              <w:t>(ppm)</w:t>
            </w:r>
          </w:p>
        </w:tc>
        <w:tc>
          <w:tcPr>
            <w:tcW w:w="990" w:type="dxa"/>
            <w:tcBorders>
              <w:bottom w:val="single" w:sz="18" w:space="0" w:color="auto"/>
            </w:tcBorders>
          </w:tcPr>
          <w:p w14:paraId="741CA754" w14:textId="1A735797" w:rsidR="00BC6327" w:rsidRPr="00F41F91" w:rsidRDefault="0089692F" w:rsidP="00D057C3">
            <w:pPr>
              <w:jc w:val="center"/>
              <w:rPr>
                <w:sz w:val="18"/>
              </w:rPr>
            </w:pPr>
            <w:r>
              <w:rPr>
                <w:sz w:val="18"/>
              </w:rPr>
              <w:t>6/19</w:t>
            </w:r>
          </w:p>
        </w:tc>
        <w:tc>
          <w:tcPr>
            <w:tcW w:w="1350" w:type="dxa"/>
            <w:tcBorders>
              <w:bottom w:val="single" w:sz="18" w:space="0" w:color="auto"/>
              <w:right w:val="single" w:sz="6" w:space="0" w:color="auto"/>
            </w:tcBorders>
          </w:tcPr>
          <w:p w14:paraId="71881D9B" w14:textId="77777777" w:rsidR="00BC6327" w:rsidRDefault="0089692F" w:rsidP="00D057C3">
            <w:pPr>
              <w:jc w:val="center"/>
              <w:rPr>
                <w:sz w:val="18"/>
              </w:rPr>
            </w:pPr>
            <w:r>
              <w:rPr>
                <w:sz w:val="18"/>
              </w:rPr>
              <w:t>1500</w:t>
            </w:r>
          </w:p>
          <w:p w14:paraId="0A4C2B05" w14:textId="418F4D24" w:rsidR="0089692F" w:rsidRPr="00F41F91" w:rsidRDefault="00385A29" w:rsidP="00D057C3">
            <w:pPr>
              <w:jc w:val="center"/>
              <w:rPr>
                <w:sz w:val="18"/>
              </w:rPr>
            </w:pPr>
            <w:r>
              <w:rPr>
                <w:sz w:val="18"/>
              </w:rPr>
              <w:t>p</w:t>
            </w:r>
            <w:r w:rsidR="0089692F">
              <w:rPr>
                <w:sz w:val="18"/>
              </w:rPr>
              <w:t>pm</w:t>
            </w:r>
          </w:p>
        </w:tc>
        <w:tc>
          <w:tcPr>
            <w:tcW w:w="1440" w:type="dxa"/>
            <w:tcBorders>
              <w:left w:val="single" w:sz="6" w:space="0" w:color="auto"/>
              <w:bottom w:val="single" w:sz="18" w:space="0" w:color="auto"/>
              <w:right w:val="single" w:sz="6" w:space="0" w:color="auto"/>
            </w:tcBorders>
          </w:tcPr>
          <w:p w14:paraId="271B08B4" w14:textId="20618C3D" w:rsidR="00BC6327" w:rsidRPr="00F41F91" w:rsidRDefault="0089692F" w:rsidP="00D057C3">
            <w:pPr>
              <w:jc w:val="center"/>
              <w:rPr>
                <w:sz w:val="18"/>
              </w:rPr>
            </w:pPr>
            <w:r>
              <w:rPr>
                <w:sz w:val="18"/>
              </w:rPr>
              <w:t>1400-1600</w:t>
            </w:r>
          </w:p>
        </w:tc>
        <w:tc>
          <w:tcPr>
            <w:tcW w:w="900" w:type="dxa"/>
            <w:tcBorders>
              <w:left w:val="single" w:sz="6" w:space="0" w:color="auto"/>
              <w:bottom w:val="single" w:sz="18" w:space="0" w:color="auto"/>
            </w:tcBorders>
          </w:tcPr>
          <w:p w14:paraId="1E510AD9" w14:textId="77777777" w:rsidR="00BC6327" w:rsidRDefault="0089692F" w:rsidP="00D057C3">
            <w:pPr>
              <w:jc w:val="center"/>
              <w:rPr>
                <w:sz w:val="18"/>
              </w:rPr>
            </w:pPr>
            <w:r>
              <w:rPr>
                <w:sz w:val="18"/>
              </w:rPr>
              <w:t>1000</w:t>
            </w:r>
          </w:p>
          <w:p w14:paraId="5329A979" w14:textId="5EFC3D0F" w:rsidR="0089692F" w:rsidRPr="00F41F91" w:rsidRDefault="00385A29" w:rsidP="00D057C3">
            <w:pPr>
              <w:jc w:val="center"/>
              <w:rPr>
                <w:sz w:val="18"/>
              </w:rPr>
            </w:pPr>
            <w:r>
              <w:rPr>
                <w:sz w:val="18"/>
              </w:rPr>
              <w:t>p</w:t>
            </w:r>
            <w:r w:rsidR="0089692F">
              <w:rPr>
                <w:sz w:val="18"/>
              </w:rPr>
              <w:t>pm</w:t>
            </w:r>
          </w:p>
        </w:tc>
        <w:tc>
          <w:tcPr>
            <w:tcW w:w="1080" w:type="dxa"/>
            <w:tcBorders>
              <w:bottom w:val="single" w:sz="18" w:space="0" w:color="auto"/>
            </w:tcBorders>
          </w:tcPr>
          <w:p w14:paraId="005756C3" w14:textId="26550F21" w:rsidR="00BC6327" w:rsidRPr="00F41F91" w:rsidRDefault="005833F5" w:rsidP="00D057C3">
            <w:pPr>
              <w:jc w:val="center"/>
              <w:rPr>
                <w:sz w:val="18"/>
              </w:rPr>
            </w:pPr>
            <w:r>
              <w:rPr>
                <w:sz w:val="18"/>
              </w:rPr>
              <w:t>NA</w:t>
            </w:r>
          </w:p>
        </w:tc>
        <w:tc>
          <w:tcPr>
            <w:tcW w:w="2808" w:type="dxa"/>
            <w:tcBorders>
              <w:bottom w:val="single" w:sz="18" w:space="0" w:color="auto"/>
              <w:right w:val="single" w:sz="6" w:space="0" w:color="auto"/>
            </w:tcBorders>
          </w:tcPr>
          <w:p w14:paraId="31A8151D" w14:textId="661C4959" w:rsidR="00BC6327" w:rsidRPr="00F41F91" w:rsidRDefault="0089692F" w:rsidP="00D057C3">
            <w:pPr>
              <w:rPr>
                <w:sz w:val="18"/>
              </w:rPr>
            </w:pPr>
            <w:r>
              <w:rPr>
                <w:sz w:val="18"/>
              </w:rPr>
              <w:t>Runoff/leaching from natural deposits</w:t>
            </w:r>
          </w:p>
        </w:tc>
      </w:tr>
    </w:tbl>
    <w:p w14:paraId="4770A0B6" w14:textId="77777777" w:rsidR="00025B7B" w:rsidRDefault="00025B7B" w:rsidP="00294205">
      <w:pPr>
        <w:spacing w:before="240" w:after="240"/>
        <w:jc w:val="center"/>
        <w:rPr>
          <w:b/>
          <w:sz w:val="26"/>
        </w:rPr>
      </w:pPr>
    </w:p>
    <w:p w14:paraId="0C0BDEBF" w14:textId="78BAF456" w:rsidR="00025B7B" w:rsidRDefault="00025B7B" w:rsidP="00294205">
      <w:pPr>
        <w:spacing w:before="240" w:after="240"/>
        <w:jc w:val="center"/>
        <w:rPr>
          <w:b/>
          <w:sz w:val="26"/>
        </w:rPr>
      </w:pPr>
    </w:p>
    <w:p w14:paraId="373C7E74" w14:textId="77777777" w:rsidR="004E0E33" w:rsidRDefault="004E0E33" w:rsidP="00294205">
      <w:pPr>
        <w:spacing w:before="240" w:after="240"/>
        <w:jc w:val="center"/>
        <w:rPr>
          <w:b/>
          <w:sz w:val="26"/>
        </w:rPr>
      </w:pPr>
    </w:p>
    <w:p w14:paraId="7A3F9BEA" w14:textId="46D24773" w:rsidR="00BC6327" w:rsidRPr="001F3468" w:rsidRDefault="00BC6327" w:rsidP="00294205">
      <w:pPr>
        <w:spacing w:before="240" w:after="240"/>
        <w:jc w:val="center"/>
        <w:rPr>
          <w:b/>
          <w:sz w:val="26"/>
        </w:rPr>
      </w:pPr>
      <w:r w:rsidRPr="001F3468">
        <w:rPr>
          <w:b/>
          <w:sz w:val="26"/>
        </w:rPr>
        <w:lastRenderedPageBreak/>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A133C5B"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25B7B">
        <w:rPr>
          <w:rFonts w:ascii="Times New Roman" w:hAnsi="Times New Roman"/>
          <w:u w:val="single"/>
        </w:rPr>
        <w:t>Riverside County Service Area 62</w:t>
      </w:r>
      <w:r w:rsidRPr="001F3468">
        <w:rPr>
          <w:rFonts w:ascii="Times New Roman" w:hAnsi="Times New Roman"/>
        </w:rPr>
        <w:t xml:space="preserve"> is responsible for providing high quality drinking </w:t>
      </w:r>
      <w:proofErr w:type="gramStart"/>
      <w:r w:rsidRPr="001F3468">
        <w:rPr>
          <w:rFonts w:ascii="Times New Roman" w:hAnsi="Times New Roman"/>
        </w:rPr>
        <w:t>water, but</w:t>
      </w:r>
      <w:proofErr w:type="gramEnd"/>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3665"/>
        <w:gridCol w:w="1080"/>
        <w:gridCol w:w="1864"/>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60A67">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3665"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08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1864"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60A67">
        <w:trPr>
          <w:trHeight w:val="504"/>
        </w:trPr>
        <w:tc>
          <w:tcPr>
            <w:tcW w:w="2095" w:type="dxa"/>
            <w:tcBorders>
              <w:top w:val="double" w:sz="6" w:space="0" w:color="auto"/>
              <w:bottom w:val="single" w:sz="4" w:space="0" w:color="auto"/>
            </w:tcBorders>
            <w:shd w:val="clear" w:color="auto" w:fill="auto"/>
          </w:tcPr>
          <w:p w14:paraId="2CED5256" w14:textId="77777777" w:rsidR="00803861" w:rsidRDefault="00025B7B" w:rsidP="00AC41BE">
            <w:pPr>
              <w:pStyle w:val="BodyText"/>
              <w:spacing w:before="0"/>
              <w:jc w:val="left"/>
              <w:rPr>
                <w:rFonts w:ascii="Times New Roman" w:hAnsi="Times New Roman"/>
                <w:b/>
                <w:sz w:val="26"/>
              </w:rPr>
            </w:pPr>
            <w:r>
              <w:rPr>
                <w:rFonts w:ascii="Times New Roman" w:hAnsi="Times New Roman"/>
                <w:b/>
                <w:sz w:val="26"/>
              </w:rPr>
              <w:t>Secondary MCL</w:t>
            </w:r>
          </w:p>
          <w:p w14:paraId="29967769" w14:textId="7CA9BB6D" w:rsidR="00025B7B" w:rsidRPr="00F41F91" w:rsidRDefault="00025B7B" w:rsidP="00AC41BE">
            <w:pPr>
              <w:pStyle w:val="BodyText"/>
              <w:spacing w:before="0"/>
              <w:jc w:val="left"/>
              <w:rPr>
                <w:rFonts w:ascii="Times New Roman" w:hAnsi="Times New Roman"/>
                <w:b/>
                <w:sz w:val="26"/>
              </w:rPr>
            </w:pPr>
            <w:r>
              <w:rPr>
                <w:rFonts w:ascii="Times New Roman" w:hAnsi="Times New Roman"/>
                <w:b/>
                <w:sz w:val="26"/>
              </w:rPr>
              <w:t>Sulfate</w:t>
            </w:r>
          </w:p>
        </w:tc>
        <w:tc>
          <w:tcPr>
            <w:tcW w:w="3665" w:type="dxa"/>
            <w:tcBorders>
              <w:top w:val="double" w:sz="6" w:space="0" w:color="auto"/>
              <w:bottom w:val="single" w:sz="4" w:space="0" w:color="auto"/>
            </w:tcBorders>
            <w:shd w:val="clear" w:color="auto" w:fill="auto"/>
          </w:tcPr>
          <w:p w14:paraId="4C9828B4" w14:textId="77777777" w:rsidR="00803861" w:rsidRDefault="00025B7B" w:rsidP="00AC41BE">
            <w:pPr>
              <w:pStyle w:val="BodyText"/>
              <w:spacing w:before="0"/>
              <w:jc w:val="left"/>
              <w:rPr>
                <w:rFonts w:ascii="Times New Roman" w:hAnsi="Times New Roman"/>
                <w:b/>
                <w:sz w:val="26"/>
              </w:rPr>
            </w:pPr>
            <w:r>
              <w:rPr>
                <w:rFonts w:ascii="Times New Roman" w:hAnsi="Times New Roman"/>
                <w:b/>
                <w:sz w:val="26"/>
              </w:rPr>
              <w:t xml:space="preserve">Natural leaching </w:t>
            </w:r>
          </w:p>
          <w:p w14:paraId="0C6FD2A3" w14:textId="4625BA09" w:rsidR="00025B7B" w:rsidRPr="00F41F91" w:rsidRDefault="00025B7B" w:rsidP="00AC41BE">
            <w:pPr>
              <w:pStyle w:val="BodyText"/>
              <w:spacing w:before="0"/>
              <w:jc w:val="left"/>
              <w:rPr>
                <w:rFonts w:ascii="Times New Roman" w:hAnsi="Times New Roman"/>
                <w:b/>
                <w:sz w:val="26"/>
              </w:rPr>
            </w:pPr>
            <w:r>
              <w:rPr>
                <w:rFonts w:ascii="Times New Roman" w:hAnsi="Times New Roman"/>
                <w:b/>
                <w:sz w:val="26"/>
              </w:rPr>
              <w:t>From deposits</w:t>
            </w:r>
          </w:p>
        </w:tc>
        <w:tc>
          <w:tcPr>
            <w:tcW w:w="1080" w:type="dxa"/>
            <w:tcBorders>
              <w:top w:val="double" w:sz="6" w:space="0" w:color="auto"/>
              <w:bottom w:val="single" w:sz="4" w:space="0" w:color="auto"/>
            </w:tcBorders>
            <w:shd w:val="clear" w:color="auto" w:fill="auto"/>
          </w:tcPr>
          <w:p w14:paraId="38F06260" w14:textId="7240CD51" w:rsidR="00803861" w:rsidRPr="00F41F91" w:rsidRDefault="00025B7B" w:rsidP="00AC41BE">
            <w:pPr>
              <w:pStyle w:val="BodyText"/>
              <w:spacing w:before="0"/>
              <w:jc w:val="left"/>
              <w:rPr>
                <w:rFonts w:ascii="Times New Roman" w:hAnsi="Times New Roman"/>
                <w:b/>
                <w:sz w:val="26"/>
              </w:rPr>
            </w:pPr>
            <w:r>
              <w:rPr>
                <w:rFonts w:ascii="Times New Roman" w:hAnsi="Times New Roman"/>
                <w:b/>
                <w:sz w:val="26"/>
              </w:rPr>
              <w:t>On Going</w:t>
            </w:r>
          </w:p>
        </w:tc>
        <w:tc>
          <w:tcPr>
            <w:tcW w:w="1864"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60A67">
        <w:trPr>
          <w:trHeight w:val="504"/>
        </w:trPr>
        <w:tc>
          <w:tcPr>
            <w:tcW w:w="2095" w:type="dxa"/>
            <w:shd w:val="clear" w:color="auto" w:fill="auto"/>
          </w:tcPr>
          <w:p w14:paraId="395C0A2D" w14:textId="77777777" w:rsidR="00BB3E43" w:rsidRDefault="00025B7B" w:rsidP="00AC41BE">
            <w:pPr>
              <w:pStyle w:val="BodyText"/>
              <w:spacing w:before="0"/>
              <w:jc w:val="left"/>
              <w:rPr>
                <w:rFonts w:ascii="Times New Roman" w:hAnsi="Times New Roman"/>
                <w:b/>
                <w:sz w:val="26"/>
              </w:rPr>
            </w:pPr>
            <w:r>
              <w:rPr>
                <w:rFonts w:ascii="Times New Roman" w:hAnsi="Times New Roman"/>
                <w:b/>
                <w:sz w:val="26"/>
              </w:rPr>
              <w:t>Secondary MCL</w:t>
            </w:r>
          </w:p>
          <w:p w14:paraId="3E70FDFC" w14:textId="002F4A28" w:rsidR="00025B7B" w:rsidRPr="00F41F91" w:rsidRDefault="00025B7B" w:rsidP="00AC41BE">
            <w:pPr>
              <w:pStyle w:val="BodyText"/>
              <w:spacing w:before="0"/>
              <w:jc w:val="left"/>
              <w:rPr>
                <w:rFonts w:ascii="Times New Roman" w:hAnsi="Times New Roman"/>
                <w:b/>
                <w:sz w:val="26"/>
              </w:rPr>
            </w:pPr>
            <w:r>
              <w:rPr>
                <w:rFonts w:ascii="Times New Roman" w:hAnsi="Times New Roman"/>
                <w:b/>
                <w:sz w:val="26"/>
              </w:rPr>
              <w:t>Specific Conductance</w:t>
            </w:r>
          </w:p>
        </w:tc>
        <w:tc>
          <w:tcPr>
            <w:tcW w:w="3665" w:type="dxa"/>
            <w:shd w:val="clear" w:color="auto" w:fill="auto"/>
          </w:tcPr>
          <w:p w14:paraId="609F6048" w14:textId="77777777" w:rsidR="00BB3E43" w:rsidRDefault="00025B7B" w:rsidP="00AC41BE">
            <w:pPr>
              <w:pStyle w:val="BodyText"/>
              <w:spacing w:before="0"/>
              <w:jc w:val="left"/>
              <w:rPr>
                <w:rFonts w:ascii="Times New Roman" w:hAnsi="Times New Roman"/>
                <w:b/>
                <w:sz w:val="26"/>
              </w:rPr>
            </w:pPr>
            <w:r>
              <w:rPr>
                <w:rFonts w:ascii="Times New Roman" w:hAnsi="Times New Roman"/>
                <w:b/>
                <w:sz w:val="26"/>
              </w:rPr>
              <w:t>Natural leaching</w:t>
            </w:r>
          </w:p>
          <w:p w14:paraId="0FCC880A" w14:textId="78426A27" w:rsidR="00025B7B" w:rsidRPr="00F41F91" w:rsidRDefault="00025B7B" w:rsidP="00AC41BE">
            <w:pPr>
              <w:pStyle w:val="BodyText"/>
              <w:spacing w:before="0"/>
              <w:jc w:val="left"/>
              <w:rPr>
                <w:rFonts w:ascii="Times New Roman" w:hAnsi="Times New Roman"/>
                <w:b/>
                <w:sz w:val="26"/>
              </w:rPr>
            </w:pPr>
            <w:r>
              <w:rPr>
                <w:rFonts w:ascii="Times New Roman" w:hAnsi="Times New Roman"/>
                <w:b/>
                <w:sz w:val="26"/>
              </w:rPr>
              <w:t>From deposits</w:t>
            </w:r>
          </w:p>
        </w:tc>
        <w:tc>
          <w:tcPr>
            <w:tcW w:w="1080" w:type="dxa"/>
            <w:shd w:val="clear" w:color="auto" w:fill="auto"/>
          </w:tcPr>
          <w:p w14:paraId="348B92CB" w14:textId="0EA1E7E5" w:rsidR="00BB3E43" w:rsidRPr="00F41F91" w:rsidRDefault="00025B7B" w:rsidP="00AC41BE">
            <w:pPr>
              <w:pStyle w:val="BodyText"/>
              <w:spacing w:before="0"/>
              <w:jc w:val="left"/>
              <w:rPr>
                <w:rFonts w:ascii="Times New Roman" w:hAnsi="Times New Roman"/>
                <w:b/>
                <w:sz w:val="26"/>
              </w:rPr>
            </w:pPr>
            <w:r>
              <w:rPr>
                <w:rFonts w:ascii="Times New Roman" w:hAnsi="Times New Roman"/>
                <w:b/>
                <w:sz w:val="26"/>
              </w:rPr>
              <w:t>On Going</w:t>
            </w:r>
          </w:p>
        </w:tc>
        <w:tc>
          <w:tcPr>
            <w:tcW w:w="1864" w:type="dxa"/>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r w:rsidR="00025B7B" w:rsidRPr="00F41F91" w14:paraId="10EB53B6" w14:textId="77777777" w:rsidTr="00460A67">
        <w:trPr>
          <w:trHeight w:val="504"/>
        </w:trPr>
        <w:tc>
          <w:tcPr>
            <w:tcW w:w="2095" w:type="dxa"/>
            <w:shd w:val="clear" w:color="auto" w:fill="auto"/>
          </w:tcPr>
          <w:p w14:paraId="1B52267A" w14:textId="77777777" w:rsidR="00025B7B" w:rsidRDefault="00025B7B" w:rsidP="00AC41BE">
            <w:pPr>
              <w:pStyle w:val="BodyText"/>
              <w:spacing w:before="0"/>
              <w:jc w:val="left"/>
              <w:rPr>
                <w:rFonts w:ascii="Times New Roman" w:hAnsi="Times New Roman"/>
                <w:b/>
                <w:sz w:val="26"/>
              </w:rPr>
            </w:pPr>
            <w:r>
              <w:rPr>
                <w:rFonts w:ascii="Times New Roman" w:hAnsi="Times New Roman"/>
                <w:b/>
                <w:sz w:val="26"/>
              </w:rPr>
              <w:t>Secondary MDL</w:t>
            </w:r>
          </w:p>
          <w:p w14:paraId="3853432E" w14:textId="1330E59C" w:rsidR="00025B7B" w:rsidRDefault="00025B7B" w:rsidP="00AC41BE">
            <w:pPr>
              <w:pStyle w:val="BodyText"/>
              <w:spacing w:before="0"/>
              <w:jc w:val="left"/>
              <w:rPr>
                <w:rFonts w:ascii="Times New Roman" w:hAnsi="Times New Roman"/>
                <w:b/>
                <w:sz w:val="26"/>
              </w:rPr>
            </w:pPr>
            <w:r>
              <w:rPr>
                <w:rFonts w:ascii="Times New Roman" w:hAnsi="Times New Roman"/>
                <w:b/>
                <w:sz w:val="26"/>
              </w:rPr>
              <w:t>TDS</w:t>
            </w:r>
          </w:p>
        </w:tc>
        <w:tc>
          <w:tcPr>
            <w:tcW w:w="3665" w:type="dxa"/>
            <w:shd w:val="clear" w:color="auto" w:fill="auto"/>
          </w:tcPr>
          <w:p w14:paraId="6D44FB2C" w14:textId="4F0023E2" w:rsidR="00025B7B" w:rsidRDefault="00025B7B" w:rsidP="00AC41BE">
            <w:pPr>
              <w:pStyle w:val="BodyText"/>
              <w:spacing w:before="0"/>
              <w:jc w:val="left"/>
              <w:rPr>
                <w:rFonts w:ascii="Times New Roman" w:hAnsi="Times New Roman"/>
                <w:b/>
                <w:sz w:val="26"/>
              </w:rPr>
            </w:pPr>
            <w:r>
              <w:rPr>
                <w:rFonts w:ascii="Times New Roman" w:hAnsi="Times New Roman"/>
                <w:b/>
                <w:sz w:val="26"/>
              </w:rPr>
              <w:t>Natural Leaching from Deposits</w:t>
            </w:r>
          </w:p>
        </w:tc>
        <w:tc>
          <w:tcPr>
            <w:tcW w:w="1080" w:type="dxa"/>
            <w:shd w:val="clear" w:color="auto" w:fill="auto"/>
          </w:tcPr>
          <w:p w14:paraId="61DFFA0A" w14:textId="77777777" w:rsidR="00025B7B" w:rsidRDefault="00025B7B" w:rsidP="00AC41BE">
            <w:pPr>
              <w:pStyle w:val="BodyText"/>
              <w:spacing w:before="0"/>
              <w:jc w:val="left"/>
              <w:rPr>
                <w:rFonts w:ascii="Times New Roman" w:hAnsi="Times New Roman"/>
                <w:b/>
                <w:sz w:val="26"/>
              </w:rPr>
            </w:pPr>
            <w:r>
              <w:rPr>
                <w:rFonts w:ascii="Times New Roman" w:hAnsi="Times New Roman"/>
                <w:b/>
                <w:sz w:val="26"/>
              </w:rPr>
              <w:t>On Going</w:t>
            </w:r>
          </w:p>
          <w:p w14:paraId="0A64C16C" w14:textId="78153D5C" w:rsidR="00025B7B" w:rsidRDefault="00025B7B" w:rsidP="00AC41BE">
            <w:pPr>
              <w:pStyle w:val="BodyText"/>
              <w:spacing w:before="0"/>
              <w:jc w:val="left"/>
              <w:rPr>
                <w:rFonts w:ascii="Times New Roman" w:hAnsi="Times New Roman"/>
                <w:b/>
                <w:sz w:val="26"/>
              </w:rPr>
            </w:pPr>
          </w:p>
        </w:tc>
        <w:tc>
          <w:tcPr>
            <w:tcW w:w="1864" w:type="dxa"/>
            <w:shd w:val="clear" w:color="auto" w:fill="auto"/>
          </w:tcPr>
          <w:p w14:paraId="565CF837" w14:textId="77777777" w:rsidR="00025B7B" w:rsidRPr="00F41F91" w:rsidRDefault="00025B7B" w:rsidP="00AC41BE">
            <w:pPr>
              <w:pStyle w:val="BodyText"/>
              <w:spacing w:before="0"/>
              <w:jc w:val="left"/>
              <w:rPr>
                <w:rFonts w:ascii="Times New Roman" w:hAnsi="Times New Roman"/>
                <w:b/>
                <w:sz w:val="26"/>
              </w:rPr>
            </w:pPr>
          </w:p>
        </w:tc>
        <w:tc>
          <w:tcPr>
            <w:tcW w:w="2096" w:type="dxa"/>
            <w:shd w:val="clear" w:color="auto" w:fill="auto"/>
          </w:tcPr>
          <w:p w14:paraId="47AB47B9" w14:textId="77777777" w:rsidR="00025B7B" w:rsidRPr="00F41F91" w:rsidRDefault="00025B7B" w:rsidP="00AC41BE">
            <w:pPr>
              <w:pStyle w:val="BodyText"/>
              <w:spacing w:before="0"/>
              <w:jc w:val="left"/>
              <w:rPr>
                <w:rFonts w:ascii="Times New Roman" w:hAnsi="Times New Roman"/>
                <w:b/>
                <w:sz w:val="26"/>
              </w:rPr>
            </w:pPr>
          </w:p>
        </w:tc>
      </w:tr>
      <w:tr w:rsidR="00025B7B" w:rsidRPr="00F41F91" w14:paraId="5081394D" w14:textId="77777777" w:rsidTr="00460A67">
        <w:trPr>
          <w:trHeight w:val="504"/>
        </w:trPr>
        <w:tc>
          <w:tcPr>
            <w:tcW w:w="2095" w:type="dxa"/>
            <w:tcBorders>
              <w:bottom w:val="single" w:sz="18" w:space="0" w:color="auto"/>
            </w:tcBorders>
            <w:shd w:val="clear" w:color="auto" w:fill="auto"/>
          </w:tcPr>
          <w:p w14:paraId="374118B3" w14:textId="77777777" w:rsidR="00025B7B" w:rsidRDefault="00025B7B" w:rsidP="00AC41BE">
            <w:pPr>
              <w:pStyle w:val="BodyText"/>
              <w:spacing w:before="0"/>
              <w:jc w:val="left"/>
              <w:rPr>
                <w:rFonts w:ascii="Times New Roman" w:hAnsi="Times New Roman"/>
                <w:b/>
                <w:sz w:val="26"/>
              </w:rPr>
            </w:pPr>
            <w:r>
              <w:rPr>
                <w:rFonts w:ascii="Times New Roman" w:hAnsi="Times New Roman"/>
                <w:b/>
                <w:sz w:val="26"/>
              </w:rPr>
              <w:t>Primary MCL</w:t>
            </w:r>
          </w:p>
          <w:p w14:paraId="581B5F9D" w14:textId="77777777" w:rsidR="00025B7B" w:rsidRDefault="00025B7B" w:rsidP="00AC41BE">
            <w:pPr>
              <w:pStyle w:val="BodyText"/>
              <w:spacing w:before="0"/>
              <w:jc w:val="left"/>
              <w:rPr>
                <w:rFonts w:ascii="Times New Roman" w:hAnsi="Times New Roman"/>
                <w:b/>
                <w:sz w:val="26"/>
              </w:rPr>
            </w:pPr>
            <w:r>
              <w:rPr>
                <w:rFonts w:ascii="Times New Roman" w:hAnsi="Times New Roman"/>
                <w:b/>
                <w:sz w:val="26"/>
              </w:rPr>
              <w:t>1,2,3</w:t>
            </w:r>
          </w:p>
          <w:p w14:paraId="2245621B" w14:textId="3A648855" w:rsidR="00025B7B" w:rsidRPr="00025B7B" w:rsidRDefault="00025B7B" w:rsidP="00AC41BE">
            <w:pPr>
              <w:pStyle w:val="BodyText"/>
              <w:spacing w:before="0"/>
              <w:jc w:val="left"/>
              <w:rPr>
                <w:rFonts w:ascii="Times New Roman" w:hAnsi="Times New Roman"/>
                <w:b/>
                <w:sz w:val="24"/>
                <w:szCs w:val="24"/>
              </w:rPr>
            </w:pPr>
            <w:proofErr w:type="spellStart"/>
            <w:r w:rsidRPr="00025B7B">
              <w:rPr>
                <w:rFonts w:ascii="Times New Roman" w:hAnsi="Times New Roman"/>
                <w:b/>
                <w:sz w:val="24"/>
                <w:szCs w:val="24"/>
              </w:rPr>
              <w:t>Trichloropropane</w:t>
            </w:r>
            <w:proofErr w:type="spellEnd"/>
          </w:p>
        </w:tc>
        <w:tc>
          <w:tcPr>
            <w:tcW w:w="3665" w:type="dxa"/>
            <w:tcBorders>
              <w:bottom w:val="single" w:sz="18" w:space="0" w:color="auto"/>
            </w:tcBorders>
            <w:shd w:val="clear" w:color="auto" w:fill="auto"/>
          </w:tcPr>
          <w:p w14:paraId="5AD16100" w14:textId="300BDB56" w:rsidR="00025B7B" w:rsidRPr="00460A67" w:rsidRDefault="00025B7B" w:rsidP="00AC41BE">
            <w:pPr>
              <w:pStyle w:val="BodyText"/>
              <w:spacing w:before="0"/>
              <w:jc w:val="left"/>
              <w:rPr>
                <w:rFonts w:ascii="Times New Roman" w:hAnsi="Times New Roman"/>
                <w:b/>
                <w:szCs w:val="22"/>
              </w:rPr>
            </w:pPr>
            <w:r w:rsidRPr="00460A67">
              <w:rPr>
                <w:rFonts w:ascii="Times New Roman" w:hAnsi="Times New Roman"/>
                <w:b/>
                <w:szCs w:val="22"/>
              </w:rPr>
              <w:t xml:space="preserve">Discharge from </w:t>
            </w:r>
            <w:r w:rsidR="00A8777B" w:rsidRPr="00460A67">
              <w:rPr>
                <w:rFonts w:ascii="Times New Roman" w:hAnsi="Times New Roman"/>
                <w:b/>
                <w:szCs w:val="22"/>
              </w:rPr>
              <w:t>industrial</w:t>
            </w:r>
            <w:r w:rsidRPr="00460A67">
              <w:rPr>
                <w:rFonts w:ascii="Times New Roman" w:hAnsi="Times New Roman"/>
                <w:b/>
                <w:szCs w:val="22"/>
              </w:rPr>
              <w:t xml:space="preserve"> and agricultural chemical factories; leaching from hazardous waste sites; used as cleaning and maintenance solvent, paint and varnish remover and cleaning and </w:t>
            </w:r>
            <w:r w:rsidR="00460A67">
              <w:rPr>
                <w:rFonts w:ascii="Times New Roman" w:hAnsi="Times New Roman"/>
                <w:b/>
                <w:szCs w:val="22"/>
              </w:rPr>
              <w:t>degreasing agent; byproduct during the production of other compounds and pesticides.</w:t>
            </w:r>
          </w:p>
        </w:tc>
        <w:tc>
          <w:tcPr>
            <w:tcW w:w="1080" w:type="dxa"/>
            <w:tcBorders>
              <w:bottom w:val="single" w:sz="18" w:space="0" w:color="auto"/>
            </w:tcBorders>
            <w:shd w:val="clear" w:color="auto" w:fill="auto"/>
          </w:tcPr>
          <w:p w14:paraId="2D8329DF" w14:textId="77777777" w:rsidR="00025B7B" w:rsidRDefault="00025B7B" w:rsidP="00AC41BE">
            <w:pPr>
              <w:pStyle w:val="BodyText"/>
              <w:spacing w:before="0"/>
              <w:jc w:val="left"/>
              <w:rPr>
                <w:rFonts w:ascii="Times New Roman" w:hAnsi="Times New Roman"/>
                <w:b/>
                <w:sz w:val="26"/>
              </w:rPr>
            </w:pPr>
          </w:p>
        </w:tc>
        <w:tc>
          <w:tcPr>
            <w:tcW w:w="1864" w:type="dxa"/>
            <w:tcBorders>
              <w:bottom w:val="single" w:sz="18" w:space="0" w:color="auto"/>
            </w:tcBorders>
            <w:shd w:val="clear" w:color="auto" w:fill="auto"/>
          </w:tcPr>
          <w:p w14:paraId="1BEA26EE" w14:textId="0E597B4A" w:rsidR="00025B7B" w:rsidRPr="00460A67" w:rsidRDefault="00460A67" w:rsidP="00AC41BE">
            <w:pPr>
              <w:pStyle w:val="BodyText"/>
              <w:spacing w:before="0"/>
              <w:jc w:val="left"/>
              <w:rPr>
                <w:rFonts w:ascii="Times New Roman" w:hAnsi="Times New Roman"/>
                <w:b/>
                <w:sz w:val="20"/>
              </w:rPr>
            </w:pPr>
            <w:r w:rsidRPr="00460A67">
              <w:rPr>
                <w:rFonts w:ascii="Times New Roman" w:hAnsi="Times New Roman"/>
                <w:b/>
                <w:sz w:val="20"/>
              </w:rPr>
              <w:t>An investigation for an alternative water source or treatment technique has been implemented and results are being</w:t>
            </w:r>
            <w:r>
              <w:rPr>
                <w:rFonts w:ascii="Times New Roman" w:hAnsi="Times New Roman"/>
                <w:b/>
                <w:sz w:val="20"/>
              </w:rPr>
              <w:t xml:space="preserve"> worked on for a conclusion.</w:t>
            </w:r>
          </w:p>
        </w:tc>
        <w:tc>
          <w:tcPr>
            <w:tcW w:w="2096" w:type="dxa"/>
            <w:tcBorders>
              <w:bottom w:val="single" w:sz="18" w:space="0" w:color="auto"/>
            </w:tcBorders>
            <w:shd w:val="clear" w:color="auto" w:fill="auto"/>
          </w:tcPr>
          <w:p w14:paraId="00E446EA" w14:textId="240B765C" w:rsidR="00025B7B" w:rsidRPr="00460A67" w:rsidRDefault="00460A67" w:rsidP="00AC41BE">
            <w:pPr>
              <w:pStyle w:val="BodyText"/>
              <w:spacing w:before="0"/>
              <w:jc w:val="left"/>
              <w:rPr>
                <w:rFonts w:ascii="Times New Roman" w:hAnsi="Times New Roman"/>
                <w:b/>
                <w:sz w:val="20"/>
              </w:rPr>
            </w:pPr>
            <w:r>
              <w:rPr>
                <w:rFonts w:ascii="Times New Roman" w:hAnsi="Times New Roman"/>
                <w:b/>
                <w:sz w:val="20"/>
              </w:rPr>
              <w:t xml:space="preserve">Some people who drink water containing 1,2,3 </w:t>
            </w:r>
            <w:proofErr w:type="spellStart"/>
            <w:r>
              <w:rPr>
                <w:rFonts w:ascii="Times New Roman" w:hAnsi="Times New Roman"/>
                <w:b/>
                <w:sz w:val="20"/>
              </w:rPr>
              <w:t>Trichloropropane</w:t>
            </w:r>
            <w:proofErr w:type="spellEnd"/>
            <w:r>
              <w:rPr>
                <w:rFonts w:ascii="Times New Roman" w:hAnsi="Times New Roman"/>
                <w:b/>
                <w:sz w:val="20"/>
              </w:rPr>
              <w:t xml:space="preserve"> </w:t>
            </w:r>
            <w:proofErr w:type="gramStart"/>
            <w:r>
              <w:rPr>
                <w:rFonts w:ascii="Times New Roman" w:hAnsi="Times New Roman"/>
                <w:b/>
                <w:sz w:val="20"/>
              </w:rPr>
              <w:t>in excess of</w:t>
            </w:r>
            <w:proofErr w:type="gramEnd"/>
            <w:r>
              <w:rPr>
                <w:rFonts w:ascii="Times New Roman" w:hAnsi="Times New Roman"/>
                <w:b/>
                <w:sz w:val="20"/>
              </w:rPr>
              <w:t xml:space="preserve">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bl>
    <w:p w14:paraId="24E87044" w14:textId="120EEB76" w:rsidR="003B27F5" w:rsidRDefault="003B27F5" w:rsidP="00460A67">
      <w:pPr>
        <w:pStyle w:val="BodyText"/>
        <w:spacing w:before="360" w:after="240"/>
        <w:jc w:val="left"/>
      </w:pPr>
      <w:r>
        <w:t>Standby well was not used in 2019.</w:t>
      </w:r>
    </w:p>
    <w:p w14:paraId="72ACFBC0" w14:textId="24DBF23A" w:rsidR="00BE6564" w:rsidRDefault="00460A67" w:rsidP="00460A67">
      <w:pPr>
        <w:pStyle w:val="BodyText"/>
        <w:spacing w:before="360" w:after="240"/>
        <w:jc w:val="left"/>
      </w:pPr>
      <w:r>
        <w:lastRenderedPageBreak/>
        <w:t xml:space="preserve">The Ripley Water Treatment Plant is reducing and or eliminating the Iron &amp; Manganese present in the groundwater.  The Sulfate is still above the Secondary Standards.  The Total Dissolved Solids Concentration at 1500 mg/L exceeds the MCL of 1000 mg/L.  The Specific Conductance of 2300 </w:t>
      </w:r>
      <w:proofErr w:type="spellStart"/>
      <w:r>
        <w:t>uSc</w:t>
      </w:r>
      <w:proofErr w:type="spellEnd"/>
      <w:r>
        <w:t xml:space="preserve">/cm exceeds the MCL of 1600 </w:t>
      </w:r>
      <w:proofErr w:type="spellStart"/>
      <w:r>
        <w:t>cS</w:t>
      </w:r>
      <w:proofErr w:type="spellEnd"/>
      <w:r>
        <w:t xml:space="preserve">/cm.  These are Secondary MCL violations and may cause taste, </w:t>
      </w:r>
      <w:proofErr w:type="gramStart"/>
      <w:r>
        <w:t>odor</w:t>
      </w:r>
      <w:proofErr w:type="gramEnd"/>
      <w:r>
        <w:t xml:space="preserve"> and </w:t>
      </w:r>
      <w:r w:rsidR="000119AB">
        <w:t xml:space="preserve">other problems, but are not to be considered to be harmful to health.  Iron and Manganese continue to be sampled with the operation of the Water Treatment Plant and the water produced has consistently tested below the MCL and usually is non-detect for these secondary contaminants.  The Service Area continues to monitor the Disinfection by Products that occur with the addition of Chlorine to </w:t>
      </w:r>
      <w:r w:rsidR="006B0657">
        <w:t>precipitate</w:t>
      </w:r>
      <w:r w:rsidR="000119AB">
        <w:t xml:space="preserve"> Iron and Manganese from the well water.</w:t>
      </w:r>
    </w:p>
    <w:p w14:paraId="46E50119" w14:textId="5C68355B" w:rsidR="000119AB" w:rsidRDefault="000119AB" w:rsidP="00460A67">
      <w:pPr>
        <w:pStyle w:val="BodyText"/>
        <w:spacing w:before="360" w:after="240"/>
        <w:jc w:val="left"/>
      </w:pPr>
      <w:r>
        <w:t xml:space="preserve">The Ripley Water System has sampled for 1,2,3 </w:t>
      </w:r>
      <w:proofErr w:type="spellStart"/>
      <w:r>
        <w:t>Trichloropropane</w:t>
      </w:r>
      <w:proofErr w:type="spellEnd"/>
      <w:r>
        <w:t xml:space="preserve"> for the year of 2019 and have continued to test while a solution to the water alternative is found.  The County Service Area is working on an alternate water source to eliminate the problem with the groundwater.  Tier notices will be handed out quarterly until the problem is resolved.</w:t>
      </w:r>
    </w:p>
    <w:p w14:paraId="471FAD65" w14:textId="342DBD1F" w:rsidR="00CB27A8" w:rsidRPr="00DD7D18" w:rsidRDefault="00CB27A8" w:rsidP="00460A67">
      <w:pPr>
        <w:pStyle w:val="BodyText"/>
        <w:spacing w:before="360" w:after="240"/>
        <w:jc w:val="left"/>
      </w:pPr>
    </w:p>
    <w:sectPr w:rsidR="00CB27A8"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7CD53F" w14:textId="77777777" w:rsidR="00616FCD" w:rsidRDefault="00616FCD">
      <w:r>
        <w:separator/>
      </w:r>
    </w:p>
  </w:endnote>
  <w:endnote w:type="continuationSeparator" w:id="0">
    <w:p w14:paraId="28814DDD" w14:textId="77777777" w:rsidR="00616FCD" w:rsidRDefault="00616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025B7B" w:rsidRDefault="00025B7B">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CA483D">
      <w:rPr>
        <w:i/>
        <w:iCs/>
        <w:highlight w:val="yellow"/>
      </w:rPr>
      <w:t>February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025B7B" w:rsidRDefault="00025B7B">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D6C7C5" w14:textId="77777777" w:rsidR="00616FCD" w:rsidRDefault="00616FCD">
      <w:r>
        <w:separator/>
      </w:r>
    </w:p>
  </w:footnote>
  <w:footnote w:type="continuationSeparator" w:id="0">
    <w:p w14:paraId="7AAF17F0" w14:textId="77777777" w:rsidR="00616FCD" w:rsidRDefault="00616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025B7B" w:rsidRDefault="00025B7B"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025B7B" w:rsidRDefault="00025B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025B7B" w:rsidRDefault="00025B7B"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025B7B" w:rsidRPr="00E45705" w:rsidRDefault="00025B7B"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19AB"/>
    <w:rsid w:val="00016106"/>
    <w:rsid w:val="00020F0D"/>
    <w:rsid w:val="00022705"/>
    <w:rsid w:val="00024D43"/>
    <w:rsid w:val="00025B7B"/>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5481"/>
    <w:rsid w:val="001476E6"/>
    <w:rsid w:val="00153D70"/>
    <w:rsid w:val="00154C45"/>
    <w:rsid w:val="00161D5A"/>
    <w:rsid w:val="00170328"/>
    <w:rsid w:val="00171A9D"/>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18C5"/>
    <w:rsid w:val="002856B8"/>
    <w:rsid w:val="00294205"/>
    <w:rsid w:val="002A20BB"/>
    <w:rsid w:val="002A3636"/>
    <w:rsid w:val="002A5C9F"/>
    <w:rsid w:val="002A746D"/>
    <w:rsid w:val="002B0B02"/>
    <w:rsid w:val="002B3B52"/>
    <w:rsid w:val="002D15BC"/>
    <w:rsid w:val="002D429D"/>
    <w:rsid w:val="002D728F"/>
    <w:rsid w:val="002E43B8"/>
    <w:rsid w:val="002E443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85A29"/>
    <w:rsid w:val="00391089"/>
    <w:rsid w:val="00391E62"/>
    <w:rsid w:val="00397893"/>
    <w:rsid w:val="003A5EB5"/>
    <w:rsid w:val="003B1F6B"/>
    <w:rsid w:val="003B27F5"/>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0A67"/>
    <w:rsid w:val="00462AA9"/>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E0E33"/>
    <w:rsid w:val="004F3C5B"/>
    <w:rsid w:val="004F67E6"/>
    <w:rsid w:val="00501116"/>
    <w:rsid w:val="00501B52"/>
    <w:rsid w:val="005065B7"/>
    <w:rsid w:val="00514FDA"/>
    <w:rsid w:val="00534BB7"/>
    <w:rsid w:val="00535F64"/>
    <w:rsid w:val="00535F8B"/>
    <w:rsid w:val="00537BEA"/>
    <w:rsid w:val="0054057D"/>
    <w:rsid w:val="00546A68"/>
    <w:rsid w:val="00546EB5"/>
    <w:rsid w:val="00546FDB"/>
    <w:rsid w:val="00552D92"/>
    <w:rsid w:val="005540D9"/>
    <w:rsid w:val="0055419E"/>
    <w:rsid w:val="0056039D"/>
    <w:rsid w:val="005830FA"/>
    <w:rsid w:val="005833F5"/>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16FCD"/>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B0657"/>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66CA7"/>
    <w:rsid w:val="00881DB7"/>
    <w:rsid w:val="00883433"/>
    <w:rsid w:val="00885381"/>
    <w:rsid w:val="00893E1B"/>
    <w:rsid w:val="00895240"/>
    <w:rsid w:val="0089692F"/>
    <w:rsid w:val="00896E02"/>
    <w:rsid w:val="008A0965"/>
    <w:rsid w:val="008A2D78"/>
    <w:rsid w:val="008A5B6C"/>
    <w:rsid w:val="008A64D8"/>
    <w:rsid w:val="008B01C6"/>
    <w:rsid w:val="008C0889"/>
    <w:rsid w:val="008C42F2"/>
    <w:rsid w:val="008C791A"/>
    <w:rsid w:val="008D12A8"/>
    <w:rsid w:val="008D5E4E"/>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651D4"/>
    <w:rsid w:val="00970BCF"/>
    <w:rsid w:val="00973F02"/>
    <w:rsid w:val="009746A3"/>
    <w:rsid w:val="00974728"/>
    <w:rsid w:val="00975448"/>
    <w:rsid w:val="00975A98"/>
    <w:rsid w:val="0097635A"/>
    <w:rsid w:val="00983590"/>
    <w:rsid w:val="00990849"/>
    <w:rsid w:val="0099313E"/>
    <w:rsid w:val="00995293"/>
    <w:rsid w:val="009A75D6"/>
    <w:rsid w:val="009B1047"/>
    <w:rsid w:val="009B337D"/>
    <w:rsid w:val="009C0E21"/>
    <w:rsid w:val="009C1882"/>
    <w:rsid w:val="009C3F08"/>
    <w:rsid w:val="009C4A4B"/>
    <w:rsid w:val="009C6436"/>
    <w:rsid w:val="009D4211"/>
    <w:rsid w:val="009D51C7"/>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8777B"/>
    <w:rsid w:val="00A93A21"/>
    <w:rsid w:val="00A94D32"/>
    <w:rsid w:val="00A9766F"/>
    <w:rsid w:val="00AA73B6"/>
    <w:rsid w:val="00AB01B0"/>
    <w:rsid w:val="00AB5E87"/>
    <w:rsid w:val="00AB6221"/>
    <w:rsid w:val="00AC41BE"/>
    <w:rsid w:val="00AC6D1E"/>
    <w:rsid w:val="00AD4876"/>
    <w:rsid w:val="00AE426D"/>
    <w:rsid w:val="00AF0445"/>
    <w:rsid w:val="00AF2E38"/>
    <w:rsid w:val="00AF5724"/>
    <w:rsid w:val="00AF59CB"/>
    <w:rsid w:val="00B0620C"/>
    <w:rsid w:val="00B07576"/>
    <w:rsid w:val="00B1666D"/>
    <w:rsid w:val="00B22566"/>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209C"/>
    <w:rsid w:val="00B85CDA"/>
    <w:rsid w:val="00B87C5D"/>
    <w:rsid w:val="00B917F2"/>
    <w:rsid w:val="00B96EC8"/>
    <w:rsid w:val="00BA31CF"/>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46D2"/>
    <w:rsid w:val="00C55FC5"/>
    <w:rsid w:val="00C6314A"/>
    <w:rsid w:val="00C649AA"/>
    <w:rsid w:val="00C77170"/>
    <w:rsid w:val="00C8032D"/>
    <w:rsid w:val="00C945A7"/>
    <w:rsid w:val="00C952C9"/>
    <w:rsid w:val="00C96627"/>
    <w:rsid w:val="00CA483D"/>
    <w:rsid w:val="00CB27A8"/>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157"/>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32E9A"/>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2366</Words>
  <Characters>13488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15823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STEVE JONES</cp:lastModifiedBy>
  <cp:revision>23</cp:revision>
  <cp:lastPrinted>2020-02-07T22:54:00Z</cp:lastPrinted>
  <dcterms:created xsi:type="dcterms:W3CDTF">2020-06-08T16:15:00Z</dcterms:created>
  <dcterms:modified xsi:type="dcterms:W3CDTF">2020-06-11T16:19:00Z</dcterms:modified>
</cp:coreProperties>
</file>