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64EB64DB"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1B1EDB2C"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D5731B">
        <w:rPr>
          <w:rFonts w:ascii="Arial" w:hAnsi="Arial" w:cs="Arial"/>
          <w:sz w:val="24"/>
          <w:szCs w:val="24"/>
        </w:rPr>
        <w:t>Glen Ivy Potable Well</w:t>
      </w:r>
    </w:p>
    <w:p w14:paraId="65A99AB1" w14:textId="626D532F"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D5731B">
        <w:rPr>
          <w:rFonts w:ascii="Arial" w:hAnsi="Arial" w:cs="Arial"/>
          <w:sz w:val="24"/>
          <w:szCs w:val="24"/>
        </w:rPr>
        <w:t>06/</w:t>
      </w:r>
      <w:r w:rsidR="00D5731B">
        <w:rPr>
          <w:rFonts w:ascii="Arial" w:hAnsi="Arial" w:cs="Arial"/>
          <w:sz w:val="24"/>
          <w:szCs w:val="24"/>
        </w:rPr>
        <w:t>17</w:t>
      </w:r>
      <w:r w:rsidR="00D5731B">
        <w:rPr>
          <w:rFonts w:ascii="Arial" w:hAnsi="Arial" w:cs="Arial"/>
          <w:sz w:val="24"/>
          <w:szCs w:val="24"/>
        </w:rPr>
        <w:t>/2023</w:t>
      </w:r>
    </w:p>
    <w:p w14:paraId="21C05768" w14:textId="52FD292F"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D5731B">
        <w:rPr>
          <w:rFonts w:ascii="Arial" w:hAnsi="Arial" w:cs="Arial"/>
          <w:sz w:val="24"/>
          <w:szCs w:val="24"/>
        </w:rPr>
        <w:t>Potable Well</w:t>
      </w:r>
    </w:p>
    <w:p w14:paraId="6AE5ED8C" w14:textId="5C756F0A"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D5731B">
        <w:rPr>
          <w:rFonts w:ascii="Arial" w:hAnsi="Arial" w:cs="Arial"/>
          <w:sz w:val="24"/>
          <w:szCs w:val="24"/>
        </w:rPr>
        <w:t>Glen Ivy Potable Well, 25000 Glen Ivy Rd. Corona 92883</w:t>
      </w:r>
    </w:p>
    <w:p w14:paraId="11D6F99D" w14:textId="200D29F0"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D5731B">
        <w:rPr>
          <w:rFonts w:ascii="Arial" w:hAnsi="Arial" w:cs="Arial"/>
          <w:sz w:val="24"/>
          <w:szCs w:val="24"/>
        </w:rPr>
        <w:t>A source water assessment was conducted for the Glen Ivy Hot Springs in October of 2002.  The sources were considered most vulnerable to the following activities not associated with any detected contaminants: Agricultural drainage, NPDES/WDR permitted discharges and sewer collection systems. A detailed copy of the assessment is available at Riverside County Department of Environmental Health.</w:t>
      </w:r>
    </w:p>
    <w:p w14:paraId="55CC3D7E" w14:textId="4CAB818A"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D5731B">
        <w:rPr>
          <w:rFonts w:ascii="Arial" w:hAnsi="Arial" w:cs="Arial"/>
          <w:sz w:val="24"/>
          <w:szCs w:val="24"/>
        </w:rPr>
        <w:t>NA</w:t>
      </w:r>
    </w:p>
    <w:p w14:paraId="175FE9EF" w14:textId="5910850F"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D5731B">
        <w:rPr>
          <w:rFonts w:ascii="Arial" w:hAnsi="Arial" w:cs="Arial"/>
          <w:sz w:val="24"/>
          <w:szCs w:val="24"/>
        </w:rPr>
        <w:t>Brent Miles GIHS Facilities Director 951 277-3529 Ext. 1241</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028FBD53"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0167C4">
        <w:rPr>
          <w:rFonts w:ascii="Arial" w:hAnsi="Arial" w:cs="Arial"/>
          <w:sz w:val="24"/>
          <w:szCs w:val="24"/>
        </w:rPr>
        <w:t>3</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Default="008404C1" w:rsidP="008404C1">
      <w:pPr>
        <w:pStyle w:val="Heading2"/>
      </w:pPr>
      <w:r w:rsidRPr="005162DE">
        <w:t>Importance of This Report Statement in Five Non-English Languages (Spanish, Mandarin, Tagalog, Vietnamese, and Hmong)</w:t>
      </w:r>
    </w:p>
    <w:p w14:paraId="105BA85A" w14:textId="77777777" w:rsidR="000167C4" w:rsidRDefault="000167C4" w:rsidP="000167C4">
      <w:pPr>
        <w:spacing w:after="180"/>
        <w:rPr>
          <w:rFonts w:ascii="Arial" w:hAnsi="Arial" w:cs="Arial"/>
          <w:sz w:val="24"/>
          <w:szCs w:val="24"/>
          <w:lang w:val="es-MX"/>
        </w:rPr>
      </w:pPr>
      <w:r>
        <w:rPr>
          <w:rFonts w:ascii="Arial" w:hAnsi="Arial" w:cs="Arial"/>
          <w:sz w:val="24"/>
          <w:szCs w:val="24"/>
        </w:rPr>
        <w:t>Language in Spanish</w:t>
      </w:r>
      <w:r>
        <w:rPr>
          <w:rFonts w:ascii="Arial" w:hAnsi="Arial" w:cs="Arial"/>
          <w:sz w:val="24"/>
          <w:szCs w:val="24"/>
          <w:lang w:val="es-MX"/>
        </w:rPr>
        <w:t xml:space="preserve">:  Este informe contiene información muy importante sobre su agua para beber.  Favor de comunicarse </w:t>
      </w:r>
      <w:r>
        <w:rPr>
          <w:rFonts w:ascii="Arial" w:hAnsi="Arial" w:cs="Arial"/>
          <w:sz w:val="24"/>
          <w:szCs w:val="24"/>
        </w:rPr>
        <w:t>Glen Ivy Potable Well, 25000 Glen Ivy Rd. Corona 92883</w:t>
      </w:r>
      <w:r>
        <w:rPr>
          <w:rFonts w:ascii="Arial" w:hAnsi="Arial" w:cs="Arial"/>
          <w:sz w:val="24"/>
          <w:szCs w:val="24"/>
          <w:lang w:val="es-MX"/>
        </w:rPr>
        <w:t xml:space="preserve"> </w:t>
      </w:r>
      <w:r>
        <w:rPr>
          <w:rFonts w:ascii="Arial" w:hAnsi="Arial" w:cs="Arial"/>
          <w:sz w:val="24"/>
          <w:szCs w:val="24"/>
        </w:rPr>
        <w:t>951 277-3529 Ext. 1241</w:t>
      </w:r>
      <w:r>
        <w:rPr>
          <w:rFonts w:ascii="Arial" w:hAnsi="Arial" w:cs="Arial"/>
          <w:sz w:val="24"/>
          <w:szCs w:val="24"/>
          <w:lang w:val="es-MX"/>
        </w:rPr>
        <w:t>para asistirlo en español.</w:t>
      </w:r>
    </w:p>
    <w:p w14:paraId="27562BCF" w14:textId="77777777" w:rsidR="000167C4" w:rsidRDefault="000167C4" w:rsidP="000167C4">
      <w:pPr>
        <w:spacing w:after="180"/>
        <w:rPr>
          <w:rFonts w:ascii="Arial" w:eastAsia="PMingLiU" w:hAnsi="Arial" w:cs="Arial"/>
          <w:sz w:val="24"/>
          <w:szCs w:val="24"/>
        </w:rPr>
      </w:pPr>
      <w:r>
        <w:rPr>
          <w:rFonts w:ascii="Arial" w:eastAsia="PMingLiU" w:hAnsi="Arial" w:cs="Arial"/>
          <w:sz w:val="24"/>
          <w:szCs w:val="24"/>
        </w:rPr>
        <w:t>Language in Mandarin</w:t>
      </w:r>
      <w:r>
        <w:rPr>
          <w:rFonts w:ascii="Arial" w:eastAsia="PMingLiU" w:hAnsi="Arial" w:cs="Arial"/>
          <w:sz w:val="24"/>
          <w:szCs w:val="24"/>
          <w:lang w:val="es-MX"/>
        </w:rPr>
        <w:t xml:space="preserve">:  </w:t>
      </w:r>
      <w:r>
        <w:rPr>
          <w:rFonts w:ascii="SimSun" w:eastAsia="SimSun" w:hAnsi="SimSun" w:cs="Arial" w:hint="eastAsia"/>
          <w:sz w:val="24"/>
          <w:szCs w:val="24"/>
          <w:lang w:eastAsia="zh-CN"/>
        </w:rPr>
        <w:t>这份报告含有关于您的饮用水的重要讯息。请用以下地址和电话联系</w:t>
      </w:r>
      <w:r>
        <w:rPr>
          <w:rFonts w:ascii="Arial" w:eastAsia="PMingLiU" w:hAnsi="Arial" w:cs="Arial"/>
          <w:sz w:val="24"/>
          <w:szCs w:val="24"/>
          <w:lang w:eastAsia="zh-CN"/>
        </w:rPr>
        <w:t xml:space="preserve"> </w:t>
      </w:r>
      <w:r>
        <w:rPr>
          <w:rFonts w:ascii="Arial" w:hAnsi="Arial" w:cs="Arial"/>
          <w:sz w:val="24"/>
          <w:szCs w:val="24"/>
        </w:rPr>
        <w:t>Glen Ivy Potable Well</w:t>
      </w:r>
      <w:r>
        <w:rPr>
          <w:rFonts w:ascii="SimSun" w:eastAsia="SimSun" w:hAnsi="SimSun" w:cs="Arial" w:hint="eastAsia"/>
          <w:sz w:val="24"/>
          <w:szCs w:val="24"/>
          <w:lang w:eastAsia="zh-CN"/>
        </w:rPr>
        <w:t>以获得中文的帮助</w:t>
      </w:r>
      <w:r>
        <w:rPr>
          <w:rFonts w:ascii="SimSun" w:eastAsia="SimSun" w:hAnsi="SimSun" w:cs="Arial" w:hint="eastAsia"/>
          <w:sz w:val="24"/>
          <w:szCs w:val="24"/>
        </w:rPr>
        <w:t>:</w:t>
      </w:r>
      <w:r>
        <w:rPr>
          <w:rFonts w:ascii="Arial" w:eastAsia="PMingLiU" w:hAnsi="Arial" w:cs="Arial"/>
          <w:sz w:val="24"/>
          <w:szCs w:val="24"/>
        </w:rPr>
        <w:t xml:space="preserve"> </w:t>
      </w:r>
      <w:r>
        <w:rPr>
          <w:rFonts w:ascii="Arial" w:hAnsi="Arial" w:cs="Arial"/>
          <w:sz w:val="24"/>
          <w:szCs w:val="24"/>
        </w:rPr>
        <w:t>Glen Ivy Potable Well, 25000 Glen Ivy Rd. Corona 92883 951 277-3529 Ext. 1241.</w:t>
      </w:r>
    </w:p>
    <w:p w14:paraId="2FDB76FF" w14:textId="77777777" w:rsidR="000167C4" w:rsidRDefault="000167C4" w:rsidP="000167C4">
      <w:pPr>
        <w:spacing w:after="180"/>
        <w:rPr>
          <w:rFonts w:ascii="Arial" w:hAnsi="Arial" w:cs="Arial"/>
          <w:sz w:val="24"/>
          <w:szCs w:val="24"/>
        </w:rPr>
      </w:pPr>
      <w:r>
        <w:rPr>
          <w:rFonts w:ascii="Arial" w:hAnsi="Arial" w:cs="Arial"/>
          <w:sz w:val="24"/>
          <w:szCs w:val="24"/>
        </w:rPr>
        <w:t xml:space="preserve">Language in Tagalog: </w:t>
      </w:r>
      <w:r>
        <w:rPr>
          <w:rFonts w:ascii="Arial" w:hAnsi="Arial" w:cs="Arial"/>
          <w:sz w:val="24"/>
          <w:szCs w:val="24"/>
          <w:lang w:val="fil-PH"/>
        </w:rPr>
        <w:t xml:space="preserve">Ang pag-uulat na ito ay naglalaman ng mahalagang impormasyon tungkol sa inyong inuming tubig.  Mangyaring makipag-ugnayan sa </w:t>
      </w:r>
      <w:r>
        <w:rPr>
          <w:rFonts w:ascii="Arial" w:hAnsi="Arial" w:cs="Arial"/>
          <w:sz w:val="24"/>
          <w:szCs w:val="24"/>
        </w:rPr>
        <w:t xml:space="preserve">Glen Ivy Potable Well, 25000 Glen Ivy Rd. Corona 92883 o </w:t>
      </w:r>
      <w:r>
        <w:rPr>
          <w:rFonts w:ascii="Arial" w:hAnsi="Arial" w:cs="Arial"/>
          <w:sz w:val="24"/>
          <w:szCs w:val="24"/>
          <w:lang w:val="fil-PH"/>
        </w:rPr>
        <w:t xml:space="preserve">tumawag sa </w:t>
      </w:r>
      <w:r>
        <w:rPr>
          <w:rFonts w:ascii="Arial" w:hAnsi="Arial" w:cs="Arial"/>
          <w:sz w:val="24"/>
          <w:szCs w:val="24"/>
        </w:rPr>
        <w:t xml:space="preserve">951 277-3529 Ext. 1241 </w:t>
      </w:r>
      <w:r>
        <w:rPr>
          <w:rFonts w:ascii="Arial" w:hAnsi="Arial" w:cs="Arial"/>
          <w:sz w:val="24"/>
          <w:szCs w:val="24"/>
          <w:lang w:val="fil-PH"/>
        </w:rPr>
        <w:t>para matulungan sa wikang Tagalog</w:t>
      </w:r>
      <w:r>
        <w:rPr>
          <w:rFonts w:ascii="Arial" w:hAnsi="Arial" w:cs="Arial"/>
          <w:sz w:val="24"/>
          <w:szCs w:val="24"/>
        </w:rPr>
        <w:t>.</w:t>
      </w:r>
    </w:p>
    <w:p w14:paraId="1170E377" w14:textId="77777777" w:rsidR="000167C4" w:rsidRDefault="000167C4" w:rsidP="000167C4">
      <w:pPr>
        <w:spacing w:after="180"/>
        <w:rPr>
          <w:rFonts w:ascii="Arial" w:hAnsi="Arial" w:cs="Arial"/>
          <w:sz w:val="24"/>
          <w:szCs w:val="24"/>
        </w:rPr>
      </w:pPr>
      <w:r>
        <w:rPr>
          <w:rFonts w:ascii="Arial" w:hAnsi="Arial" w:cs="Arial"/>
          <w:sz w:val="24"/>
          <w:szCs w:val="24"/>
        </w:rPr>
        <w:t>Language in Vietnamese</w:t>
      </w:r>
      <w:r>
        <w:rPr>
          <w:rFonts w:ascii="Arial" w:hAnsi="Arial" w:cs="Arial"/>
          <w:sz w:val="24"/>
          <w:szCs w:val="24"/>
          <w:lang w:val="vi-VN"/>
        </w:rPr>
        <w:t xml:space="preserve">:  Báo cáo này chứa thông tin quan trọng về nước uống của bạn.  Xin vui lòng liên hệ </w:t>
      </w:r>
      <w:r>
        <w:rPr>
          <w:rFonts w:ascii="Arial" w:hAnsi="Arial" w:cs="Arial"/>
          <w:sz w:val="24"/>
          <w:szCs w:val="24"/>
        </w:rPr>
        <w:t xml:space="preserve">Glen Ivy Potable Well </w:t>
      </w:r>
      <w:r>
        <w:rPr>
          <w:rFonts w:ascii="Arial" w:hAnsi="Arial" w:cs="Arial"/>
          <w:sz w:val="24"/>
          <w:szCs w:val="24"/>
          <w:lang w:val="vi-VN"/>
        </w:rPr>
        <w:t xml:space="preserve">tại </w:t>
      </w:r>
      <w:r>
        <w:rPr>
          <w:rFonts w:ascii="Arial" w:hAnsi="Arial" w:cs="Arial"/>
          <w:sz w:val="24"/>
          <w:szCs w:val="24"/>
        </w:rPr>
        <w:t xml:space="preserve">Glen Ivy Potable Well, 25000 Glen Ivy Rd. Corona 92883 </w:t>
      </w:r>
      <w:r>
        <w:rPr>
          <w:rFonts w:ascii="Arial" w:hAnsi="Arial" w:cs="Arial"/>
          <w:sz w:val="24"/>
          <w:szCs w:val="24"/>
          <w:lang w:val="vi-VN"/>
        </w:rPr>
        <w:t>để được hỗ trợ giúp bằng tiếng Việt.</w:t>
      </w:r>
    </w:p>
    <w:p w14:paraId="32D30301" w14:textId="77777777" w:rsidR="000167C4" w:rsidRDefault="000167C4" w:rsidP="000167C4">
      <w:pPr>
        <w:spacing w:after="180"/>
        <w:rPr>
          <w:rFonts w:ascii="Arial" w:hAnsi="Arial" w:cs="Arial"/>
          <w:sz w:val="24"/>
          <w:szCs w:val="24"/>
        </w:rPr>
      </w:pPr>
      <w:r>
        <w:rPr>
          <w:rFonts w:ascii="Arial" w:hAnsi="Arial" w:cs="Arial"/>
          <w:sz w:val="24"/>
          <w:szCs w:val="24"/>
        </w:rPr>
        <w:t xml:space="preserve">Language in Hmong:  </w:t>
      </w:r>
      <w:proofErr w:type="spellStart"/>
      <w:r>
        <w:rPr>
          <w:rFonts w:ascii="Arial" w:hAnsi="Arial" w:cs="Arial"/>
          <w:sz w:val="24"/>
          <w:szCs w:val="24"/>
        </w:rPr>
        <w:t>Tsab</w:t>
      </w:r>
      <w:proofErr w:type="spellEnd"/>
      <w:r>
        <w:rPr>
          <w:rFonts w:ascii="Arial" w:hAnsi="Arial" w:cs="Arial"/>
          <w:sz w:val="24"/>
          <w:szCs w:val="24"/>
        </w:rPr>
        <w:t xml:space="preserve"> </w:t>
      </w:r>
      <w:proofErr w:type="spellStart"/>
      <w:r>
        <w:rPr>
          <w:rFonts w:ascii="Arial" w:hAnsi="Arial" w:cs="Arial"/>
          <w:sz w:val="24"/>
          <w:szCs w:val="24"/>
        </w:rPr>
        <w:t>ntawv</w:t>
      </w:r>
      <w:proofErr w:type="spellEnd"/>
      <w:r>
        <w:rPr>
          <w:rFonts w:ascii="Arial" w:hAnsi="Arial" w:cs="Arial"/>
          <w:sz w:val="24"/>
          <w:szCs w:val="24"/>
        </w:rPr>
        <w:t xml:space="preserve"> no </w:t>
      </w:r>
      <w:proofErr w:type="spellStart"/>
      <w:r>
        <w:rPr>
          <w:rFonts w:ascii="Arial" w:hAnsi="Arial" w:cs="Arial"/>
          <w:sz w:val="24"/>
          <w:szCs w:val="24"/>
        </w:rPr>
        <w:t>muaj</w:t>
      </w:r>
      <w:proofErr w:type="spellEnd"/>
      <w:r>
        <w:rPr>
          <w:rFonts w:ascii="Arial" w:hAnsi="Arial" w:cs="Arial"/>
          <w:sz w:val="24"/>
          <w:szCs w:val="24"/>
        </w:rPr>
        <w:t xml:space="preserve"> </w:t>
      </w:r>
      <w:proofErr w:type="spellStart"/>
      <w:r>
        <w:rPr>
          <w:rFonts w:ascii="Arial" w:hAnsi="Arial" w:cs="Arial"/>
          <w:sz w:val="24"/>
          <w:szCs w:val="24"/>
        </w:rPr>
        <w:t>cov</w:t>
      </w:r>
      <w:proofErr w:type="spellEnd"/>
      <w:r>
        <w:rPr>
          <w:rFonts w:ascii="Arial" w:hAnsi="Arial" w:cs="Arial"/>
          <w:sz w:val="24"/>
          <w:szCs w:val="24"/>
        </w:rPr>
        <w:t xml:space="preserve"> </w:t>
      </w:r>
      <w:proofErr w:type="spellStart"/>
      <w:r>
        <w:rPr>
          <w:rFonts w:ascii="Arial" w:hAnsi="Arial" w:cs="Arial"/>
          <w:sz w:val="24"/>
          <w:szCs w:val="24"/>
        </w:rPr>
        <w:t>ntsiab</w:t>
      </w:r>
      <w:proofErr w:type="spellEnd"/>
      <w:r>
        <w:rPr>
          <w:rFonts w:ascii="Arial" w:hAnsi="Arial" w:cs="Arial"/>
          <w:sz w:val="24"/>
          <w:szCs w:val="24"/>
        </w:rPr>
        <w:t xml:space="preserve"> </w:t>
      </w:r>
      <w:proofErr w:type="spellStart"/>
      <w:r>
        <w:rPr>
          <w:rFonts w:ascii="Arial" w:hAnsi="Arial" w:cs="Arial"/>
          <w:sz w:val="24"/>
          <w:szCs w:val="24"/>
        </w:rPr>
        <w:t>lus</w:t>
      </w:r>
      <w:proofErr w:type="spellEnd"/>
      <w:r>
        <w:rPr>
          <w:rFonts w:ascii="Arial" w:hAnsi="Arial" w:cs="Arial"/>
          <w:sz w:val="24"/>
          <w:szCs w:val="24"/>
        </w:rPr>
        <w:t xml:space="preserve"> </w:t>
      </w:r>
      <w:proofErr w:type="spellStart"/>
      <w:r>
        <w:rPr>
          <w:rFonts w:ascii="Arial" w:hAnsi="Arial" w:cs="Arial"/>
          <w:sz w:val="24"/>
          <w:szCs w:val="24"/>
        </w:rPr>
        <w:t>tseem</w:t>
      </w:r>
      <w:proofErr w:type="spellEnd"/>
      <w:r>
        <w:rPr>
          <w:rFonts w:ascii="Arial" w:hAnsi="Arial" w:cs="Arial"/>
          <w:sz w:val="24"/>
          <w:szCs w:val="24"/>
        </w:rPr>
        <w:t xml:space="preserve"> </w:t>
      </w:r>
      <w:proofErr w:type="spellStart"/>
      <w:r>
        <w:rPr>
          <w:rFonts w:ascii="Arial" w:hAnsi="Arial" w:cs="Arial"/>
          <w:sz w:val="24"/>
          <w:szCs w:val="24"/>
        </w:rPr>
        <w:t>ceeb</w:t>
      </w:r>
      <w:proofErr w:type="spellEnd"/>
      <w:r>
        <w:rPr>
          <w:rFonts w:ascii="Arial" w:hAnsi="Arial" w:cs="Arial"/>
          <w:sz w:val="24"/>
          <w:szCs w:val="24"/>
        </w:rPr>
        <w:t xml:space="preserve"> </w:t>
      </w:r>
      <w:proofErr w:type="spellStart"/>
      <w:r>
        <w:rPr>
          <w:rFonts w:ascii="Arial" w:hAnsi="Arial" w:cs="Arial"/>
          <w:sz w:val="24"/>
          <w:szCs w:val="24"/>
        </w:rPr>
        <w:t>txog</w:t>
      </w:r>
      <w:proofErr w:type="spellEnd"/>
      <w:r>
        <w:rPr>
          <w:rFonts w:ascii="Arial" w:hAnsi="Arial" w:cs="Arial"/>
          <w:sz w:val="24"/>
          <w:szCs w:val="24"/>
        </w:rPr>
        <w:t xml:space="preserve"> </w:t>
      </w:r>
      <w:proofErr w:type="spellStart"/>
      <w:r>
        <w:rPr>
          <w:rFonts w:ascii="Arial" w:hAnsi="Arial" w:cs="Arial"/>
          <w:sz w:val="24"/>
          <w:szCs w:val="24"/>
        </w:rPr>
        <w:t>koj</w:t>
      </w:r>
      <w:proofErr w:type="spellEnd"/>
      <w:r>
        <w:rPr>
          <w:rFonts w:ascii="Arial" w:hAnsi="Arial" w:cs="Arial"/>
          <w:sz w:val="24"/>
          <w:szCs w:val="24"/>
        </w:rPr>
        <w:t xml:space="preserve"> </w:t>
      </w:r>
      <w:proofErr w:type="spellStart"/>
      <w:r>
        <w:rPr>
          <w:rFonts w:ascii="Arial" w:hAnsi="Arial" w:cs="Arial"/>
          <w:sz w:val="24"/>
          <w:szCs w:val="24"/>
        </w:rPr>
        <w:t>cov</w:t>
      </w:r>
      <w:proofErr w:type="spellEnd"/>
      <w:r>
        <w:rPr>
          <w:rFonts w:ascii="Arial" w:hAnsi="Arial" w:cs="Arial"/>
          <w:sz w:val="24"/>
          <w:szCs w:val="24"/>
        </w:rPr>
        <w:t xml:space="preserve"> </w:t>
      </w:r>
      <w:proofErr w:type="spellStart"/>
      <w:r>
        <w:rPr>
          <w:rFonts w:ascii="Arial" w:hAnsi="Arial" w:cs="Arial"/>
          <w:sz w:val="24"/>
          <w:szCs w:val="24"/>
        </w:rPr>
        <w:t>dej</w:t>
      </w:r>
      <w:proofErr w:type="spellEnd"/>
      <w:r>
        <w:rPr>
          <w:rFonts w:ascii="Arial" w:hAnsi="Arial" w:cs="Arial"/>
          <w:sz w:val="24"/>
          <w:szCs w:val="24"/>
        </w:rPr>
        <w:t xml:space="preserve"> </w:t>
      </w:r>
      <w:proofErr w:type="spellStart"/>
      <w:r>
        <w:rPr>
          <w:rFonts w:ascii="Arial" w:hAnsi="Arial" w:cs="Arial"/>
          <w:sz w:val="24"/>
          <w:szCs w:val="24"/>
        </w:rPr>
        <w:t>haus</w:t>
      </w:r>
      <w:proofErr w:type="spellEnd"/>
      <w:r>
        <w:rPr>
          <w:rFonts w:ascii="Arial" w:hAnsi="Arial" w:cs="Arial"/>
          <w:sz w:val="24"/>
          <w:szCs w:val="24"/>
        </w:rPr>
        <w:t xml:space="preserve">.  </w:t>
      </w:r>
      <w:proofErr w:type="spellStart"/>
      <w:r>
        <w:rPr>
          <w:rFonts w:ascii="Arial" w:hAnsi="Arial" w:cs="Arial"/>
          <w:sz w:val="24"/>
          <w:szCs w:val="24"/>
        </w:rPr>
        <w:t>Thov</w:t>
      </w:r>
      <w:proofErr w:type="spellEnd"/>
      <w:r>
        <w:rPr>
          <w:rFonts w:ascii="Arial" w:hAnsi="Arial" w:cs="Arial"/>
          <w:sz w:val="24"/>
          <w:szCs w:val="24"/>
        </w:rPr>
        <w:t xml:space="preserve"> hu </w:t>
      </w:r>
      <w:proofErr w:type="spellStart"/>
      <w:r>
        <w:rPr>
          <w:rFonts w:ascii="Arial" w:hAnsi="Arial" w:cs="Arial"/>
          <w:sz w:val="24"/>
          <w:szCs w:val="24"/>
        </w:rPr>
        <w:t>rau</w:t>
      </w:r>
      <w:proofErr w:type="spellEnd"/>
      <w:r>
        <w:rPr>
          <w:rFonts w:ascii="Arial" w:hAnsi="Arial" w:cs="Arial"/>
          <w:sz w:val="24"/>
          <w:szCs w:val="24"/>
        </w:rPr>
        <w:t xml:space="preserve"> Glen Ivy Potable Well </w:t>
      </w:r>
      <w:proofErr w:type="spellStart"/>
      <w:r>
        <w:rPr>
          <w:rFonts w:ascii="Arial" w:hAnsi="Arial" w:cs="Arial"/>
          <w:sz w:val="24"/>
          <w:szCs w:val="24"/>
        </w:rPr>
        <w:t>ntawm</w:t>
      </w:r>
      <w:proofErr w:type="spellEnd"/>
      <w:r>
        <w:rPr>
          <w:rFonts w:ascii="Arial" w:hAnsi="Arial" w:cs="Arial"/>
          <w:sz w:val="24"/>
          <w:szCs w:val="24"/>
        </w:rPr>
        <w:t xml:space="preserve"> 951 277-3529 Ext. 1241 </w:t>
      </w:r>
      <w:proofErr w:type="spellStart"/>
      <w:r>
        <w:rPr>
          <w:rFonts w:ascii="Arial" w:hAnsi="Arial" w:cs="Arial"/>
          <w:sz w:val="24"/>
          <w:szCs w:val="24"/>
        </w:rPr>
        <w:t>rau</w:t>
      </w:r>
      <w:proofErr w:type="spellEnd"/>
      <w:r>
        <w:rPr>
          <w:rFonts w:ascii="Arial" w:hAnsi="Arial" w:cs="Arial"/>
          <w:sz w:val="24"/>
          <w:szCs w:val="24"/>
        </w:rPr>
        <w:t xml:space="preserve"> </w:t>
      </w:r>
      <w:proofErr w:type="spellStart"/>
      <w:r>
        <w:rPr>
          <w:rFonts w:ascii="Arial" w:hAnsi="Arial" w:cs="Arial"/>
          <w:sz w:val="24"/>
          <w:szCs w:val="24"/>
        </w:rPr>
        <w:t>kev</w:t>
      </w:r>
      <w:proofErr w:type="spellEnd"/>
      <w:r>
        <w:rPr>
          <w:rFonts w:ascii="Arial" w:hAnsi="Arial" w:cs="Arial"/>
          <w:sz w:val="24"/>
          <w:szCs w:val="24"/>
        </w:rPr>
        <w:t xml:space="preserve"> </w:t>
      </w:r>
      <w:proofErr w:type="spellStart"/>
      <w:r>
        <w:rPr>
          <w:rFonts w:ascii="Arial" w:hAnsi="Arial" w:cs="Arial"/>
          <w:sz w:val="24"/>
          <w:szCs w:val="24"/>
        </w:rPr>
        <w:t>pab</w:t>
      </w:r>
      <w:proofErr w:type="spellEnd"/>
      <w:r>
        <w:rPr>
          <w:rFonts w:ascii="Arial" w:hAnsi="Arial" w:cs="Arial"/>
          <w:sz w:val="24"/>
          <w:szCs w:val="24"/>
        </w:rPr>
        <w:t xml:space="preserve"> </w:t>
      </w:r>
      <w:proofErr w:type="spellStart"/>
      <w:r>
        <w:rPr>
          <w:rFonts w:ascii="Arial" w:hAnsi="Arial" w:cs="Arial"/>
          <w:sz w:val="24"/>
          <w:szCs w:val="24"/>
        </w:rPr>
        <w:t>hauv</w:t>
      </w:r>
      <w:proofErr w:type="spellEnd"/>
      <w:r>
        <w:rPr>
          <w:rFonts w:ascii="Arial" w:hAnsi="Arial" w:cs="Arial"/>
          <w:sz w:val="24"/>
          <w:szCs w:val="24"/>
        </w:rPr>
        <w:t xml:space="preserve"> </w:t>
      </w:r>
      <w:proofErr w:type="spellStart"/>
      <w:r>
        <w:rPr>
          <w:rFonts w:ascii="Arial" w:hAnsi="Arial" w:cs="Arial"/>
          <w:sz w:val="24"/>
          <w:szCs w:val="24"/>
        </w:rPr>
        <w:t>lus</w:t>
      </w:r>
      <w:proofErr w:type="spellEnd"/>
      <w:r>
        <w:rPr>
          <w:rFonts w:ascii="Arial" w:hAnsi="Arial" w:cs="Arial"/>
          <w:sz w:val="24"/>
          <w:szCs w:val="24"/>
        </w:rPr>
        <w:t xml:space="preserve"> </w:t>
      </w:r>
      <w:proofErr w:type="spellStart"/>
      <w:r>
        <w:rPr>
          <w:rFonts w:ascii="Arial" w:hAnsi="Arial" w:cs="Arial"/>
          <w:sz w:val="24"/>
          <w:szCs w:val="24"/>
        </w:rPr>
        <w:t>Askiv</w:t>
      </w:r>
      <w:proofErr w:type="spellEnd"/>
      <w:r>
        <w:rPr>
          <w:rFonts w:ascii="Arial" w:hAnsi="Arial" w:cs="Arial"/>
          <w:sz w:val="24"/>
          <w:szCs w:val="24"/>
        </w:rPr>
        <w:t>.</w:t>
      </w:r>
    </w:p>
    <w:p w14:paraId="6C7F4F0E" w14:textId="77777777" w:rsidR="000167C4" w:rsidRDefault="000167C4" w:rsidP="000167C4"/>
    <w:p w14:paraId="493C1F87" w14:textId="77777777" w:rsidR="000167C4" w:rsidRPr="000167C4" w:rsidRDefault="000167C4" w:rsidP="000167C4"/>
    <w:p w14:paraId="38F1FFCA" w14:textId="0D9CBA62" w:rsidR="00D32406" w:rsidRPr="005162DE" w:rsidRDefault="00D32406" w:rsidP="00701C81">
      <w:pPr>
        <w:pStyle w:val="Heading2"/>
        <w:spacing w:before="0" w:after="40"/>
      </w:pPr>
      <w:bookmarkStart w:id="3" w:name="_Toc58336715"/>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lastRenderedPageBreak/>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proofErr w:type="gramStart"/>
      <w:r w:rsidRPr="005162DE">
        <w:t>,</w:t>
      </w:r>
      <w:r w:rsidR="003B1F6B" w:rsidRPr="005162DE">
        <w:t xml:space="preserve"> </w:t>
      </w:r>
      <w:r w:rsidRPr="005162DE">
        <w:t>that</w:t>
      </w:r>
      <w:proofErr w:type="gramEnd"/>
      <w:r w:rsidRPr="005162DE">
        <w:t xml:space="preserve">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w:t>
      </w:r>
      <w:r w:rsidRPr="005162DE">
        <w:rPr>
          <w:rFonts w:ascii="Arial" w:hAnsi="Arial" w:cs="Arial"/>
          <w:sz w:val="24"/>
          <w:szCs w:val="24"/>
        </w:rPr>
        <w:lastRenderedPageBreak/>
        <w:t>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t xml:space="preserve">Table </w:t>
      </w:r>
      <w:r w:rsidR="00CD2780">
        <w:fldChar w:fldCharType="begin"/>
      </w:r>
      <w:r w:rsidR="00CD2780">
        <w:instrText xml:space="preserve"> SEQ Table \* ARABIC </w:instrText>
      </w:r>
      <w:r w:rsidR="00CD2780">
        <w:fldChar w:fldCharType="separate"/>
      </w:r>
      <w:r w:rsidR="00883E1D">
        <w:rPr>
          <w:noProof/>
        </w:rPr>
        <w:t>1</w:t>
      </w:r>
      <w:r w:rsidR="00CD2780">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p>
          <w:p w14:paraId="4A18E97C" w14:textId="2F6C12A1" w:rsidR="008572DA" w:rsidRPr="005162DE" w:rsidRDefault="00D5731B"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67FEF9BA" w:rsidR="00095AAC" w:rsidRPr="005162DE" w:rsidRDefault="00D5731B"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rsidR="00CD2780">
        <w:fldChar w:fldCharType="begin"/>
      </w:r>
      <w:r w:rsidR="00CD2780">
        <w:instrText xml:space="preserve"> SEQ Table \* ARABIC </w:instrText>
      </w:r>
      <w:r w:rsidR="00CD2780">
        <w:fldChar w:fldCharType="separate"/>
      </w:r>
      <w:r w:rsidR="00883E1D">
        <w:rPr>
          <w:noProof/>
        </w:rPr>
        <w:t>2</w:t>
      </w:r>
      <w:r w:rsidR="00CD2780">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03209541" w:rsidR="00D73637" w:rsidRPr="005162DE" w:rsidRDefault="00D5731B" w:rsidP="00960466">
            <w:pPr>
              <w:spacing w:before="40" w:after="40"/>
              <w:jc w:val="center"/>
              <w:rPr>
                <w:rFonts w:ascii="Arial" w:hAnsi="Arial" w:cs="Arial"/>
                <w:sz w:val="24"/>
                <w:szCs w:val="24"/>
              </w:rPr>
            </w:pPr>
            <w:r>
              <w:rPr>
                <w:rFonts w:ascii="Arial" w:hAnsi="Arial" w:cs="Arial"/>
                <w:sz w:val="24"/>
                <w:szCs w:val="24"/>
              </w:rPr>
              <w:t>12/21/2023</w:t>
            </w:r>
          </w:p>
        </w:tc>
        <w:tc>
          <w:tcPr>
            <w:tcW w:w="1021" w:type="dxa"/>
            <w:tcMar>
              <w:left w:w="86" w:type="dxa"/>
              <w:right w:w="86" w:type="dxa"/>
            </w:tcMar>
          </w:tcPr>
          <w:p w14:paraId="102D5A02" w14:textId="46BAB7C9" w:rsidR="00D73637" w:rsidRPr="005162DE" w:rsidRDefault="00D5731B" w:rsidP="00960466">
            <w:pPr>
              <w:spacing w:before="40" w:after="40"/>
              <w:jc w:val="center"/>
              <w:rPr>
                <w:rFonts w:ascii="Arial" w:hAnsi="Arial" w:cs="Arial"/>
                <w:sz w:val="24"/>
                <w:szCs w:val="24"/>
              </w:rPr>
            </w:pPr>
            <w:r>
              <w:rPr>
                <w:rFonts w:ascii="Arial" w:hAnsi="Arial" w:cs="Arial"/>
                <w:sz w:val="24"/>
                <w:szCs w:val="24"/>
              </w:rPr>
              <w:t>10</w:t>
            </w:r>
          </w:p>
        </w:tc>
        <w:tc>
          <w:tcPr>
            <w:tcW w:w="1123" w:type="dxa"/>
            <w:tcMar>
              <w:left w:w="86" w:type="dxa"/>
              <w:right w:w="86" w:type="dxa"/>
            </w:tcMar>
          </w:tcPr>
          <w:p w14:paraId="36E2A949" w14:textId="4F363F40" w:rsidR="00D73637" w:rsidRPr="005162DE" w:rsidRDefault="00D5731B" w:rsidP="00960466">
            <w:pPr>
              <w:spacing w:before="40" w:after="40"/>
              <w:jc w:val="center"/>
              <w:rPr>
                <w:rFonts w:ascii="Arial" w:hAnsi="Arial" w:cs="Arial"/>
                <w:sz w:val="24"/>
                <w:szCs w:val="24"/>
              </w:rPr>
            </w:pPr>
            <w:r>
              <w:rPr>
                <w:rFonts w:ascii="Arial" w:hAnsi="Arial" w:cs="Arial"/>
                <w:sz w:val="24"/>
                <w:szCs w:val="24"/>
              </w:rPr>
              <w:t>ND</w:t>
            </w:r>
          </w:p>
        </w:tc>
        <w:tc>
          <w:tcPr>
            <w:tcW w:w="1021" w:type="dxa"/>
            <w:tcMar>
              <w:left w:w="86" w:type="dxa"/>
              <w:right w:w="86" w:type="dxa"/>
            </w:tcMar>
          </w:tcPr>
          <w:p w14:paraId="308535F4" w14:textId="6C29FF93" w:rsidR="00D73637" w:rsidRPr="005162DE" w:rsidRDefault="00F51B69"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45130FF7" w:rsidR="00D73637" w:rsidRPr="005162DE" w:rsidRDefault="00D5731B" w:rsidP="00FC33C4">
            <w:pPr>
              <w:spacing w:before="40" w:after="40"/>
              <w:jc w:val="center"/>
              <w:rPr>
                <w:rFonts w:ascii="Arial" w:hAnsi="Arial" w:cs="Arial"/>
                <w:sz w:val="24"/>
                <w:szCs w:val="24"/>
              </w:rPr>
            </w:pPr>
            <w:r>
              <w:rPr>
                <w:rFonts w:ascii="Arial" w:hAnsi="Arial" w:cs="Arial"/>
                <w:sz w:val="24"/>
                <w:szCs w:val="24"/>
              </w:rPr>
              <w:t>12/21/2023</w:t>
            </w:r>
          </w:p>
        </w:tc>
        <w:tc>
          <w:tcPr>
            <w:tcW w:w="1021" w:type="dxa"/>
            <w:tcMar>
              <w:left w:w="86" w:type="dxa"/>
              <w:right w:w="86" w:type="dxa"/>
            </w:tcMar>
          </w:tcPr>
          <w:p w14:paraId="42CEE2F3" w14:textId="44F932F7" w:rsidR="00D73637" w:rsidRPr="005162DE" w:rsidRDefault="00D5731B" w:rsidP="00FC33C4">
            <w:pPr>
              <w:spacing w:before="40" w:after="40"/>
              <w:jc w:val="center"/>
              <w:rPr>
                <w:rFonts w:ascii="Arial" w:hAnsi="Arial" w:cs="Arial"/>
                <w:sz w:val="24"/>
                <w:szCs w:val="24"/>
              </w:rPr>
            </w:pPr>
            <w:r>
              <w:rPr>
                <w:rFonts w:ascii="Arial" w:hAnsi="Arial" w:cs="Arial"/>
                <w:sz w:val="24"/>
                <w:szCs w:val="24"/>
              </w:rPr>
              <w:t>10</w:t>
            </w:r>
          </w:p>
        </w:tc>
        <w:tc>
          <w:tcPr>
            <w:tcW w:w="1123" w:type="dxa"/>
            <w:tcMar>
              <w:left w:w="86" w:type="dxa"/>
              <w:right w:w="86" w:type="dxa"/>
            </w:tcMar>
          </w:tcPr>
          <w:p w14:paraId="15E55B1F" w14:textId="0791BE7F" w:rsidR="00D73637" w:rsidRPr="005162DE" w:rsidRDefault="00F51B69" w:rsidP="00FC33C4">
            <w:pPr>
              <w:spacing w:before="40" w:after="40"/>
              <w:jc w:val="center"/>
              <w:rPr>
                <w:rFonts w:ascii="Arial" w:hAnsi="Arial" w:cs="Arial"/>
                <w:sz w:val="24"/>
                <w:szCs w:val="24"/>
              </w:rPr>
            </w:pPr>
            <w:r>
              <w:rPr>
                <w:rFonts w:ascii="Arial" w:hAnsi="Arial" w:cs="Arial"/>
                <w:sz w:val="24"/>
                <w:szCs w:val="24"/>
              </w:rPr>
              <w:t>.15</w:t>
            </w:r>
          </w:p>
        </w:tc>
        <w:tc>
          <w:tcPr>
            <w:tcW w:w="1021" w:type="dxa"/>
            <w:tcMar>
              <w:left w:w="86" w:type="dxa"/>
              <w:right w:w="86" w:type="dxa"/>
            </w:tcMar>
          </w:tcPr>
          <w:p w14:paraId="1AE57BBF" w14:textId="783594CC" w:rsidR="00D73637" w:rsidRPr="005162DE" w:rsidRDefault="00F51B69"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rsidR="00CD2780">
        <w:fldChar w:fldCharType="begin"/>
      </w:r>
      <w:r w:rsidR="00CD2780">
        <w:instrText xml:space="preserve"> SEQ Table \* ARABIC </w:instrText>
      </w:r>
      <w:r w:rsidR="00CD2780">
        <w:fldChar w:fldCharType="separate"/>
      </w:r>
      <w:r w:rsidR="00883E1D">
        <w:rPr>
          <w:noProof/>
        </w:rPr>
        <w:t>3</w:t>
      </w:r>
      <w:r w:rsidR="00CD2780">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3F17FF18" w:rsidR="00684C7E" w:rsidRPr="005162DE" w:rsidRDefault="00F51B69" w:rsidP="00684C7E">
            <w:pPr>
              <w:spacing w:before="40" w:after="40"/>
              <w:jc w:val="center"/>
              <w:rPr>
                <w:rFonts w:ascii="Arial" w:hAnsi="Arial" w:cs="Arial"/>
                <w:sz w:val="24"/>
                <w:szCs w:val="24"/>
              </w:rPr>
            </w:pPr>
            <w:r>
              <w:rPr>
                <w:rFonts w:ascii="Arial" w:hAnsi="Arial" w:cs="Arial"/>
                <w:sz w:val="24"/>
                <w:szCs w:val="24"/>
              </w:rPr>
              <w:t>11/28/2022</w:t>
            </w:r>
          </w:p>
        </w:tc>
        <w:tc>
          <w:tcPr>
            <w:tcW w:w="1260" w:type="dxa"/>
            <w:tcMar>
              <w:left w:w="58" w:type="dxa"/>
              <w:right w:w="58" w:type="dxa"/>
            </w:tcMar>
          </w:tcPr>
          <w:p w14:paraId="690B0D1C" w14:textId="53635C54" w:rsidR="00684C7E" w:rsidRPr="005162DE" w:rsidRDefault="00F51B69" w:rsidP="00684C7E">
            <w:pPr>
              <w:spacing w:before="40" w:after="40"/>
              <w:jc w:val="center"/>
              <w:rPr>
                <w:rFonts w:ascii="Arial" w:hAnsi="Arial" w:cs="Arial"/>
                <w:sz w:val="24"/>
                <w:szCs w:val="24"/>
              </w:rPr>
            </w:pPr>
            <w:r>
              <w:rPr>
                <w:rFonts w:ascii="Arial" w:hAnsi="Arial" w:cs="Arial"/>
                <w:sz w:val="24"/>
                <w:szCs w:val="24"/>
              </w:rPr>
              <w:t>38</w:t>
            </w:r>
          </w:p>
        </w:tc>
        <w:tc>
          <w:tcPr>
            <w:tcW w:w="1530" w:type="dxa"/>
            <w:tcMar>
              <w:left w:w="58" w:type="dxa"/>
              <w:right w:w="58" w:type="dxa"/>
            </w:tcMar>
          </w:tcPr>
          <w:p w14:paraId="6802CC34" w14:textId="25D9F469" w:rsidR="00684C7E" w:rsidRPr="005162DE" w:rsidRDefault="00684C7E" w:rsidP="00684C7E">
            <w:pPr>
              <w:spacing w:before="40" w:after="40"/>
              <w:jc w:val="center"/>
              <w:rPr>
                <w:rFonts w:ascii="Arial" w:hAnsi="Arial" w:cs="Arial"/>
                <w:sz w:val="24"/>
                <w:szCs w:val="24"/>
              </w:rPr>
            </w:pP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70A5F47E" w:rsidR="00684C7E" w:rsidRPr="005162DE" w:rsidRDefault="00F51B69" w:rsidP="00684C7E">
            <w:pPr>
              <w:spacing w:before="40" w:after="40"/>
              <w:jc w:val="center"/>
              <w:rPr>
                <w:rFonts w:ascii="Arial" w:hAnsi="Arial" w:cs="Arial"/>
                <w:sz w:val="24"/>
                <w:szCs w:val="24"/>
              </w:rPr>
            </w:pPr>
            <w:r>
              <w:rPr>
                <w:rFonts w:ascii="Arial" w:hAnsi="Arial" w:cs="Arial"/>
                <w:sz w:val="24"/>
                <w:szCs w:val="24"/>
              </w:rPr>
              <w:t>11/28/2022</w:t>
            </w:r>
          </w:p>
        </w:tc>
        <w:tc>
          <w:tcPr>
            <w:tcW w:w="1260" w:type="dxa"/>
            <w:tcMar>
              <w:left w:w="58" w:type="dxa"/>
              <w:right w:w="58" w:type="dxa"/>
            </w:tcMar>
          </w:tcPr>
          <w:p w14:paraId="5F571C45" w14:textId="3AEC2B71" w:rsidR="00684C7E" w:rsidRPr="005162DE" w:rsidRDefault="00F51B69" w:rsidP="00684C7E">
            <w:pPr>
              <w:spacing w:before="40" w:after="40"/>
              <w:jc w:val="center"/>
              <w:rPr>
                <w:rFonts w:ascii="Arial" w:hAnsi="Arial" w:cs="Arial"/>
                <w:sz w:val="24"/>
                <w:szCs w:val="24"/>
              </w:rPr>
            </w:pPr>
            <w:r>
              <w:rPr>
                <w:rFonts w:ascii="Arial" w:hAnsi="Arial" w:cs="Arial"/>
                <w:sz w:val="24"/>
                <w:szCs w:val="24"/>
              </w:rPr>
              <w:t>220</w:t>
            </w:r>
          </w:p>
        </w:tc>
        <w:tc>
          <w:tcPr>
            <w:tcW w:w="1530" w:type="dxa"/>
            <w:tcMar>
              <w:left w:w="58" w:type="dxa"/>
              <w:right w:w="58" w:type="dxa"/>
            </w:tcMar>
          </w:tcPr>
          <w:p w14:paraId="2BE476FB" w14:textId="114B53E3" w:rsidR="00684C7E" w:rsidRPr="005162DE" w:rsidRDefault="00684C7E" w:rsidP="00684C7E">
            <w:pPr>
              <w:spacing w:before="40" w:after="40"/>
              <w:jc w:val="center"/>
              <w:rPr>
                <w:rFonts w:ascii="Arial" w:hAnsi="Arial" w:cs="Arial"/>
                <w:sz w:val="24"/>
                <w:szCs w:val="24"/>
              </w:rPr>
            </w:pP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Sum of polyvalent cations present in the </w:t>
            </w:r>
            <w:r w:rsidRPr="005162DE">
              <w:rPr>
                <w:rFonts w:ascii="Arial" w:hAnsi="Arial" w:cs="Arial"/>
                <w:sz w:val="24"/>
                <w:szCs w:val="24"/>
              </w:rPr>
              <w:lastRenderedPageBreak/>
              <w:t>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r w:rsidR="00CD2780">
        <w:fldChar w:fldCharType="begin"/>
      </w:r>
      <w:r w:rsidR="00CD2780">
        <w:instrText xml:space="preserve"> SEQ Table \* ARABIC </w:instrText>
      </w:r>
      <w:r w:rsidR="00CD2780">
        <w:fldChar w:fldCharType="separate"/>
      </w:r>
      <w:r w:rsidR="00883E1D">
        <w:rPr>
          <w:noProof/>
        </w:rPr>
        <w:t>4</w:t>
      </w:r>
      <w:r w:rsidR="00CD2780">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8D355D">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F51B69" w14:paraId="5EFE9114" w14:textId="77777777" w:rsidTr="008D355D">
        <w:tblPrEx>
          <w:tblLook w:val="04A0" w:firstRow="1" w:lastRow="0" w:firstColumn="1" w:lastColumn="0" w:noHBand="0" w:noVBand="1"/>
        </w:tblPrEx>
        <w:trPr>
          <w:trHeight w:val="432"/>
        </w:trPr>
        <w:tc>
          <w:tcPr>
            <w:tcW w:w="2245" w:type="dxa"/>
            <w:hideMark/>
          </w:tcPr>
          <w:p w14:paraId="690B59EE" w14:textId="77777777" w:rsidR="00F51B69" w:rsidRDefault="00F51B69">
            <w:pPr>
              <w:keepNext/>
              <w:keepLines/>
              <w:spacing w:before="40" w:after="40"/>
              <w:ind w:left="30"/>
              <w:jc w:val="both"/>
              <w:rPr>
                <w:rFonts w:ascii="Arial" w:hAnsi="Arial" w:cs="Arial"/>
                <w:sz w:val="24"/>
                <w:szCs w:val="24"/>
              </w:rPr>
            </w:pPr>
            <w:r>
              <w:rPr>
                <w:rFonts w:ascii="Arial" w:hAnsi="Arial" w:cs="Arial"/>
                <w:color w:val="000000" w:themeColor="text1"/>
                <w:sz w:val="24"/>
                <w:szCs w:val="24"/>
              </w:rPr>
              <w:t>Arsenic (ppb)</w:t>
            </w:r>
          </w:p>
        </w:tc>
        <w:tc>
          <w:tcPr>
            <w:tcW w:w="1440" w:type="dxa"/>
            <w:hideMark/>
          </w:tcPr>
          <w:p w14:paraId="7385E4E9" w14:textId="5B37A0C7" w:rsidR="00F51B69" w:rsidRDefault="00F51B69">
            <w:pPr>
              <w:keepNext/>
              <w:keepLines/>
              <w:spacing w:before="40" w:after="40"/>
              <w:jc w:val="center"/>
              <w:rPr>
                <w:rFonts w:ascii="Arial" w:hAnsi="Arial" w:cs="Arial"/>
                <w:sz w:val="24"/>
                <w:szCs w:val="24"/>
              </w:rPr>
            </w:pPr>
            <w:r>
              <w:rPr>
                <w:rFonts w:ascii="Arial" w:hAnsi="Arial" w:cs="Arial"/>
                <w:sz w:val="24"/>
                <w:szCs w:val="24"/>
              </w:rPr>
              <w:t>02/1</w:t>
            </w:r>
            <w:r w:rsidR="00BF03F5">
              <w:rPr>
                <w:rFonts w:ascii="Arial" w:hAnsi="Arial" w:cs="Arial"/>
                <w:sz w:val="24"/>
                <w:szCs w:val="24"/>
              </w:rPr>
              <w:t>6</w:t>
            </w:r>
            <w:r>
              <w:rPr>
                <w:rFonts w:ascii="Arial" w:hAnsi="Arial" w:cs="Arial"/>
                <w:sz w:val="24"/>
                <w:szCs w:val="24"/>
              </w:rPr>
              <w:t>/202</w:t>
            </w:r>
            <w:r w:rsidR="00BF03F5">
              <w:rPr>
                <w:rFonts w:ascii="Arial" w:hAnsi="Arial" w:cs="Arial"/>
                <w:sz w:val="24"/>
                <w:szCs w:val="24"/>
              </w:rPr>
              <w:t>3</w:t>
            </w:r>
            <w:r>
              <w:rPr>
                <w:rFonts w:ascii="Arial" w:hAnsi="Arial" w:cs="Arial"/>
                <w:sz w:val="24"/>
                <w:szCs w:val="24"/>
              </w:rPr>
              <w:t xml:space="preserve"> – </w:t>
            </w:r>
          </w:p>
          <w:p w14:paraId="72ABBC99" w14:textId="51D52A8E" w:rsidR="00F51B69" w:rsidRDefault="00F51B69">
            <w:pPr>
              <w:keepNext/>
              <w:keepLines/>
              <w:spacing w:before="40" w:after="40"/>
              <w:jc w:val="center"/>
              <w:rPr>
                <w:rFonts w:ascii="Arial" w:hAnsi="Arial" w:cs="Arial"/>
                <w:sz w:val="24"/>
                <w:szCs w:val="24"/>
              </w:rPr>
            </w:pPr>
            <w:r>
              <w:rPr>
                <w:rFonts w:ascii="Arial" w:hAnsi="Arial" w:cs="Arial"/>
                <w:sz w:val="24"/>
                <w:szCs w:val="24"/>
              </w:rPr>
              <w:t>11/</w:t>
            </w:r>
            <w:r w:rsidR="00BF03F5">
              <w:rPr>
                <w:rFonts w:ascii="Arial" w:hAnsi="Arial" w:cs="Arial"/>
                <w:sz w:val="24"/>
                <w:szCs w:val="24"/>
              </w:rPr>
              <w:t>16</w:t>
            </w:r>
            <w:r>
              <w:rPr>
                <w:rFonts w:ascii="Arial" w:hAnsi="Arial" w:cs="Arial"/>
                <w:sz w:val="24"/>
                <w:szCs w:val="24"/>
              </w:rPr>
              <w:t>/202</w:t>
            </w:r>
            <w:r w:rsidR="00BF03F5">
              <w:rPr>
                <w:rFonts w:ascii="Arial" w:hAnsi="Arial" w:cs="Arial"/>
                <w:sz w:val="24"/>
                <w:szCs w:val="24"/>
              </w:rPr>
              <w:t>3</w:t>
            </w:r>
          </w:p>
        </w:tc>
        <w:tc>
          <w:tcPr>
            <w:tcW w:w="1260" w:type="dxa"/>
            <w:hideMark/>
          </w:tcPr>
          <w:p w14:paraId="416F2075" w14:textId="325D96AF" w:rsidR="00F51B69" w:rsidRDefault="00BF03F5">
            <w:pPr>
              <w:keepNext/>
              <w:keepLines/>
              <w:spacing w:before="40" w:after="40"/>
              <w:jc w:val="center"/>
              <w:rPr>
                <w:rFonts w:ascii="Arial" w:hAnsi="Arial" w:cs="Arial"/>
                <w:sz w:val="24"/>
                <w:szCs w:val="24"/>
              </w:rPr>
            </w:pPr>
            <w:r>
              <w:rPr>
                <w:rFonts w:ascii="Arial" w:hAnsi="Arial" w:cs="Arial"/>
                <w:sz w:val="24"/>
                <w:szCs w:val="24"/>
              </w:rPr>
              <w:t>6.6</w:t>
            </w:r>
          </w:p>
        </w:tc>
        <w:tc>
          <w:tcPr>
            <w:tcW w:w="1530" w:type="dxa"/>
            <w:hideMark/>
          </w:tcPr>
          <w:p w14:paraId="5F3D117A" w14:textId="5B298549" w:rsidR="00F51B69" w:rsidRDefault="00F51B69">
            <w:pPr>
              <w:keepNext/>
              <w:keepLines/>
              <w:spacing w:before="40" w:after="40"/>
              <w:jc w:val="center"/>
              <w:rPr>
                <w:rFonts w:ascii="Arial" w:hAnsi="Arial" w:cs="Arial"/>
                <w:sz w:val="24"/>
                <w:szCs w:val="24"/>
              </w:rPr>
            </w:pPr>
            <w:r>
              <w:rPr>
                <w:rFonts w:ascii="Arial" w:hAnsi="Arial" w:cs="Arial"/>
                <w:sz w:val="24"/>
                <w:szCs w:val="24"/>
              </w:rPr>
              <w:t>6.</w:t>
            </w:r>
            <w:r w:rsidR="00BF03F5">
              <w:rPr>
                <w:rFonts w:ascii="Arial" w:hAnsi="Arial" w:cs="Arial"/>
                <w:sz w:val="24"/>
                <w:szCs w:val="24"/>
              </w:rPr>
              <w:t>3</w:t>
            </w:r>
            <w:r>
              <w:rPr>
                <w:rFonts w:ascii="Arial" w:hAnsi="Arial" w:cs="Arial"/>
                <w:sz w:val="24"/>
                <w:szCs w:val="24"/>
              </w:rPr>
              <w:t xml:space="preserve"> – </w:t>
            </w:r>
            <w:r w:rsidR="00BF03F5">
              <w:rPr>
                <w:rFonts w:ascii="Arial" w:hAnsi="Arial" w:cs="Arial"/>
                <w:sz w:val="24"/>
                <w:szCs w:val="24"/>
              </w:rPr>
              <w:t>6.9</w:t>
            </w:r>
          </w:p>
        </w:tc>
        <w:tc>
          <w:tcPr>
            <w:tcW w:w="1170" w:type="dxa"/>
            <w:hideMark/>
          </w:tcPr>
          <w:p w14:paraId="44D46184" w14:textId="77777777" w:rsidR="00F51B69" w:rsidRDefault="00F51B69">
            <w:pPr>
              <w:keepNext/>
              <w:keepLines/>
              <w:spacing w:before="40" w:after="40"/>
              <w:jc w:val="center"/>
              <w:rPr>
                <w:rFonts w:ascii="Arial" w:hAnsi="Arial" w:cs="Arial"/>
                <w:sz w:val="24"/>
                <w:szCs w:val="24"/>
              </w:rPr>
            </w:pPr>
            <w:r>
              <w:rPr>
                <w:rFonts w:ascii="Arial" w:hAnsi="Arial" w:cs="Arial"/>
                <w:sz w:val="24"/>
                <w:szCs w:val="24"/>
              </w:rPr>
              <w:t>10</w:t>
            </w:r>
          </w:p>
        </w:tc>
        <w:tc>
          <w:tcPr>
            <w:tcW w:w="1260" w:type="dxa"/>
            <w:hideMark/>
          </w:tcPr>
          <w:p w14:paraId="22ADE9E2" w14:textId="77777777" w:rsidR="00F51B69" w:rsidRDefault="00F51B69">
            <w:pPr>
              <w:keepNext/>
              <w:keepLines/>
              <w:spacing w:before="40" w:after="40"/>
              <w:jc w:val="center"/>
              <w:rPr>
                <w:rFonts w:ascii="Arial" w:hAnsi="Arial" w:cs="Arial"/>
                <w:sz w:val="24"/>
                <w:szCs w:val="24"/>
              </w:rPr>
            </w:pPr>
            <w:r>
              <w:rPr>
                <w:rFonts w:ascii="Arial" w:hAnsi="Arial" w:cs="Arial"/>
                <w:sz w:val="24"/>
                <w:szCs w:val="24"/>
              </w:rPr>
              <w:t>.004</w:t>
            </w:r>
          </w:p>
        </w:tc>
        <w:tc>
          <w:tcPr>
            <w:tcW w:w="1931" w:type="dxa"/>
            <w:hideMark/>
          </w:tcPr>
          <w:p w14:paraId="04F25048" w14:textId="77777777" w:rsidR="00F51B69" w:rsidRDefault="00F51B69">
            <w:pPr>
              <w:keepNext/>
              <w:keepLines/>
              <w:spacing w:before="40" w:after="40"/>
              <w:jc w:val="center"/>
              <w:rPr>
                <w:rFonts w:ascii="Arial" w:hAnsi="Arial" w:cs="Arial"/>
                <w:sz w:val="24"/>
                <w:szCs w:val="24"/>
              </w:rPr>
            </w:pPr>
            <w:r>
              <w:rPr>
                <w:rFonts w:ascii="Arial" w:hAnsi="Arial" w:cs="Arial"/>
                <w:color w:val="000000" w:themeColor="text1"/>
                <w:sz w:val="24"/>
                <w:szCs w:val="24"/>
              </w:rPr>
              <w:t>Erosion of natural deposits; runoff from orchards; glass and electronics production wastes</w:t>
            </w:r>
          </w:p>
        </w:tc>
      </w:tr>
      <w:tr w:rsidR="00BF03F5" w14:paraId="7AB03126" w14:textId="77777777" w:rsidTr="008D355D">
        <w:tblPrEx>
          <w:tblLook w:val="04A0" w:firstRow="1" w:lastRow="0" w:firstColumn="1" w:lastColumn="0" w:noHBand="0" w:noVBand="1"/>
        </w:tblPrEx>
        <w:trPr>
          <w:trHeight w:val="432"/>
        </w:trPr>
        <w:tc>
          <w:tcPr>
            <w:tcW w:w="2245" w:type="dxa"/>
            <w:hideMark/>
          </w:tcPr>
          <w:p w14:paraId="5B1BDC02" w14:textId="77777777" w:rsidR="00BF03F5" w:rsidRDefault="00BF03F5">
            <w:pPr>
              <w:spacing w:before="40" w:after="40"/>
              <w:ind w:left="30"/>
              <w:jc w:val="both"/>
              <w:rPr>
                <w:rFonts w:ascii="Arial" w:hAnsi="Arial" w:cs="Arial"/>
                <w:sz w:val="24"/>
                <w:szCs w:val="24"/>
              </w:rPr>
            </w:pPr>
            <w:r>
              <w:rPr>
                <w:rFonts w:ascii="Arial" w:hAnsi="Arial" w:cs="Arial"/>
                <w:color w:val="000000" w:themeColor="text1"/>
                <w:sz w:val="24"/>
                <w:szCs w:val="24"/>
              </w:rPr>
              <w:t>Fluoride (ppb)</w:t>
            </w:r>
          </w:p>
        </w:tc>
        <w:tc>
          <w:tcPr>
            <w:tcW w:w="1440" w:type="dxa"/>
            <w:hideMark/>
          </w:tcPr>
          <w:p w14:paraId="56D42166" w14:textId="377468D9" w:rsidR="00BF03F5" w:rsidRDefault="00BF03F5">
            <w:pPr>
              <w:keepNext/>
              <w:keepLines/>
              <w:spacing w:before="40" w:after="40"/>
              <w:jc w:val="center"/>
              <w:rPr>
                <w:rFonts w:ascii="Arial" w:hAnsi="Arial" w:cs="Arial"/>
                <w:sz w:val="24"/>
                <w:szCs w:val="24"/>
              </w:rPr>
            </w:pPr>
            <w:r>
              <w:rPr>
                <w:rFonts w:ascii="Arial" w:hAnsi="Arial" w:cs="Arial"/>
                <w:sz w:val="24"/>
                <w:szCs w:val="24"/>
              </w:rPr>
              <w:t>02/1</w:t>
            </w:r>
            <w:r>
              <w:rPr>
                <w:rFonts w:ascii="Arial" w:hAnsi="Arial" w:cs="Arial"/>
                <w:sz w:val="24"/>
                <w:szCs w:val="24"/>
              </w:rPr>
              <w:t>6</w:t>
            </w:r>
            <w:r>
              <w:rPr>
                <w:rFonts w:ascii="Arial" w:hAnsi="Arial" w:cs="Arial"/>
                <w:sz w:val="24"/>
                <w:szCs w:val="24"/>
              </w:rPr>
              <w:t>/202</w:t>
            </w:r>
            <w:r>
              <w:rPr>
                <w:rFonts w:ascii="Arial" w:hAnsi="Arial" w:cs="Arial"/>
                <w:sz w:val="24"/>
                <w:szCs w:val="24"/>
              </w:rPr>
              <w:t>3</w:t>
            </w:r>
            <w:r>
              <w:rPr>
                <w:rFonts w:ascii="Arial" w:hAnsi="Arial" w:cs="Arial"/>
                <w:sz w:val="24"/>
                <w:szCs w:val="24"/>
              </w:rPr>
              <w:t xml:space="preserve"> – </w:t>
            </w:r>
          </w:p>
          <w:p w14:paraId="23123CBE" w14:textId="47A6FE78" w:rsidR="00BF03F5" w:rsidRDefault="00BF03F5">
            <w:pPr>
              <w:spacing w:before="40" w:after="40"/>
              <w:jc w:val="center"/>
              <w:rPr>
                <w:rFonts w:ascii="Arial" w:hAnsi="Arial" w:cs="Arial"/>
                <w:sz w:val="24"/>
                <w:szCs w:val="24"/>
              </w:rPr>
            </w:pPr>
            <w:r>
              <w:rPr>
                <w:rFonts w:ascii="Arial" w:hAnsi="Arial" w:cs="Arial"/>
                <w:sz w:val="24"/>
                <w:szCs w:val="24"/>
              </w:rPr>
              <w:t>11/</w:t>
            </w:r>
            <w:r>
              <w:rPr>
                <w:rFonts w:ascii="Arial" w:hAnsi="Arial" w:cs="Arial"/>
                <w:sz w:val="24"/>
                <w:szCs w:val="24"/>
              </w:rPr>
              <w:t>16</w:t>
            </w:r>
            <w:r>
              <w:rPr>
                <w:rFonts w:ascii="Arial" w:hAnsi="Arial" w:cs="Arial"/>
                <w:sz w:val="24"/>
                <w:szCs w:val="24"/>
              </w:rPr>
              <w:t>/202</w:t>
            </w:r>
            <w:r>
              <w:rPr>
                <w:rFonts w:ascii="Arial" w:hAnsi="Arial" w:cs="Arial"/>
                <w:sz w:val="24"/>
                <w:szCs w:val="24"/>
              </w:rPr>
              <w:t>3</w:t>
            </w:r>
          </w:p>
        </w:tc>
        <w:tc>
          <w:tcPr>
            <w:tcW w:w="1260" w:type="dxa"/>
            <w:hideMark/>
          </w:tcPr>
          <w:p w14:paraId="0DB11414" w14:textId="5410ECE7" w:rsidR="00BF03F5" w:rsidRDefault="00BF03F5">
            <w:pPr>
              <w:spacing w:before="40" w:after="40"/>
              <w:jc w:val="center"/>
              <w:rPr>
                <w:rFonts w:ascii="Arial" w:hAnsi="Arial" w:cs="Arial"/>
                <w:sz w:val="24"/>
                <w:szCs w:val="24"/>
              </w:rPr>
            </w:pPr>
            <w:r>
              <w:rPr>
                <w:rFonts w:ascii="Arial" w:hAnsi="Arial" w:cs="Arial"/>
                <w:sz w:val="24"/>
                <w:szCs w:val="24"/>
              </w:rPr>
              <w:t>1.</w:t>
            </w:r>
            <w:r>
              <w:rPr>
                <w:rFonts w:ascii="Arial" w:hAnsi="Arial" w:cs="Arial"/>
                <w:sz w:val="24"/>
                <w:szCs w:val="24"/>
              </w:rPr>
              <w:t>25</w:t>
            </w:r>
          </w:p>
        </w:tc>
        <w:tc>
          <w:tcPr>
            <w:tcW w:w="1530" w:type="dxa"/>
            <w:hideMark/>
          </w:tcPr>
          <w:p w14:paraId="5D5BE894" w14:textId="17A076D8" w:rsidR="00BF03F5" w:rsidRDefault="00BF03F5">
            <w:pPr>
              <w:spacing w:before="40" w:after="40"/>
              <w:jc w:val="center"/>
              <w:rPr>
                <w:rFonts w:ascii="Arial" w:hAnsi="Arial" w:cs="Arial"/>
                <w:sz w:val="24"/>
                <w:szCs w:val="24"/>
              </w:rPr>
            </w:pPr>
            <w:r>
              <w:rPr>
                <w:rFonts w:ascii="Arial" w:hAnsi="Arial" w:cs="Arial"/>
                <w:sz w:val="24"/>
                <w:szCs w:val="24"/>
              </w:rPr>
              <w:t>1.</w:t>
            </w:r>
            <w:r>
              <w:rPr>
                <w:rFonts w:ascii="Arial" w:hAnsi="Arial" w:cs="Arial"/>
                <w:sz w:val="24"/>
                <w:szCs w:val="24"/>
              </w:rPr>
              <w:t>2</w:t>
            </w:r>
            <w:r>
              <w:rPr>
                <w:rFonts w:ascii="Arial" w:hAnsi="Arial" w:cs="Arial"/>
                <w:sz w:val="24"/>
                <w:szCs w:val="24"/>
              </w:rPr>
              <w:t xml:space="preserve"> – 1.3</w:t>
            </w:r>
          </w:p>
        </w:tc>
        <w:tc>
          <w:tcPr>
            <w:tcW w:w="1170" w:type="dxa"/>
            <w:hideMark/>
          </w:tcPr>
          <w:p w14:paraId="29F66124" w14:textId="77777777" w:rsidR="00BF03F5" w:rsidRDefault="00BF03F5">
            <w:pPr>
              <w:spacing w:before="40" w:after="40"/>
              <w:jc w:val="center"/>
              <w:rPr>
                <w:rFonts w:ascii="Arial" w:hAnsi="Arial" w:cs="Arial"/>
                <w:sz w:val="24"/>
                <w:szCs w:val="24"/>
              </w:rPr>
            </w:pPr>
            <w:r>
              <w:rPr>
                <w:rFonts w:ascii="Arial" w:hAnsi="Arial" w:cs="Arial"/>
                <w:sz w:val="24"/>
                <w:szCs w:val="24"/>
              </w:rPr>
              <w:t>2</w:t>
            </w:r>
          </w:p>
        </w:tc>
        <w:tc>
          <w:tcPr>
            <w:tcW w:w="1260" w:type="dxa"/>
            <w:hideMark/>
          </w:tcPr>
          <w:p w14:paraId="6BF960B7" w14:textId="77777777" w:rsidR="00BF03F5" w:rsidRDefault="00BF03F5">
            <w:pPr>
              <w:spacing w:before="40" w:after="40"/>
              <w:jc w:val="center"/>
              <w:rPr>
                <w:rFonts w:ascii="Arial" w:hAnsi="Arial" w:cs="Arial"/>
                <w:sz w:val="24"/>
                <w:szCs w:val="24"/>
              </w:rPr>
            </w:pPr>
            <w:r>
              <w:rPr>
                <w:rFonts w:ascii="Arial" w:hAnsi="Arial" w:cs="Arial"/>
                <w:sz w:val="24"/>
                <w:szCs w:val="24"/>
              </w:rPr>
              <w:t>1</w:t>
            </w:r>
          </w:p>
        </w:tc>
        <w:tc>
          <w:tcPr>
            <w:tcW w:w="1931" w:type="dxa"/>
            <w:hideMark/>
          </w:tcPr>
          <w:p w14:paraId="590046FD" w14:textId="77777777" w:rsidR="00BF03F5" w:rsidRDefault="00BF03F5">
            <w:pPr>
              <w:spacing w:before="40" w:after="40"/>
              <w:jc w:val="center"/>
              <w:rPr>
                <w:rFonts w:ascii="Arial" w:hAnsi="Arial" w:cs="Arial"/>
                <w:sz w:val="24"/>
                <w:szCs w:val="24"/>
              </w:rPr>
            </w:pPr>
            <w:r>
              <w:rPr>
                <w:rFonts w:ascii="Arial" w:hAnsi="Arial" w:cs="Arial"/>
                <w:color w:val="000000" w:themeColor="text1"/>
                <w:sz w:val="24"/>
                <w:szCs w:val="24"/>
              </w:rPr>
              <w:t>Erosion of natural deposits; water additive which promotes strong teeth; discharge from fertilizer and aluminum factories</w:t>
            </w:r>
          </w:p>
        </w:tc>
      </w:tr>
      <w:tr w:rsidR="008D355D" w:rsidRPr="005162DE" w14:paraId="7C96DD6F" w14:textId="77777777" w:rsidTr="008D355D">
        <w:trPr>
          <w:trHeight w:val="432"/>
        </w:trPr>
        <w:tc>
          <w:tcPr>
            <w:tcW w:w="2245" w:type="dxa"/>
            <w:tcMar>
              <w:left w:w="58" w:type="dxa"/>
              <w:right w:w="58" w:type="dxa"/>
            </w:tcMar>
          </w:tcPr>
          <w:p w14:paraId="29E71AAC" w14:textId="07BC68EE" w:rsidR="008D355D" w:rsidRPr="005162DE" w:rsidRDefault="008D355D" w:rsidP="00512D8C">
            <w:pPr>
              <w:keepNext/>
              <w:keepLines/>
              <w:spacing w:before="40" w:after="40"/>
              <w:ind w:left="30"/>
              <w:jc w:val="both"/>
              <w:rPr>
                <w:rFonts w:ascii="Arial" w:hAnsi="Arial" w:cs="Arial"/>
                <w:sz w:val="24"/>
                <w:szCs w:val="24"/>
              </w:rPr>
            </w:pPr>
            <w:r>
              <w:rPr>
                <w:rFonts w:ascii="Arial" w:hAnsi="Arial" w:cs="Arial"/>
                <w:color w:val="000000" w:themeColor="text1"/>
                <w:sz w:val="24"/>
                <w:szCs w:val="24"/>
              </w:rPr>
              <w:t>Chlorine (ppm)</w:t>
            </w:r>
          </w:p>
        </w:tc>
        <w:tc>
          <w:tcPr>
            <w:tcW w:w="1440" w:type="dxa"/>
          </w:tcPr>
          <w:p w14:paraId="21F7006B" w14:textId="5F459AFB" w:rsidR="008D355D" w:rsidRPr="005162DE" w:rsidRDefault="008D355D" w:rsidP="00512D8C">
            <w:pPr>
              <w:keepNext/>
              <w:keepLines/>
              <w:spacing w:before="40" w:after="40"/>
              <w:jc w:val="center"/>
              <w:rPr>
                <w:rFonts w:ascii="Arial" w:hAnsi="Arial" w:cs="Arial"/>
                <w:sz w:val="24"/>
                <w:szCs w:val="24"/>
              </w:rPr>
            </w:pPr>
            <w:r>
              <w:rPr>
                <w:rFonts w:ascii="Arial" w:hAnsi="Arial" w:cs="Arial"/>
                <w:color w:val="000000" w:themeColor="text1"/>
                <w:sz w:val="24"/>
                <w:szCs w:val="24"/>
              </w:rPr>
              <w:t>01/01/202</w:t>
            </w:r>
            <w:r>
              <w:rPr>
                <w:rFonts w:ascii="Arial" w:hAnsi="Arial" w:cs="Arial"/>
                <w:color w:val="000000" w:themeColor="text1"/>
                <w:sz w:val="24"/>
                <w:szCs w:val="24"/>
              </w:rPr>
              <w:t>3</w:t>
            </w:r>
            <w:r>
              <w:rPr>
                <w:rFonts w:ascii="Arial" w:hAnsi="Arial" w:cs="Arial"/>
                <w:color w:val="000000" w:themeColor="text1"/>
                <w:sz w:val="24"/>
                <w:szCs w:val="24"/>
              </w:rPr>
              <w:t>-12/31/202</w:t>
            </w:r>
            <w:r>
              <w:rPr>
                <w:rFonts w:ascii="Arial" w:hAnsi="Arial" w:cs="Arial"/>
                <w:color w:val="000000" w:themeColor="text1"/>
                <w:sz w:val="24"/>
                <w:szCs w:val="24"/>
              </w:rPr>
              <w:t>3</w:t>
            </w:r>
          </w:p>
        </w:tc>
        <w:tc>
          <w:tcPr>
            <w:tcW w:w="1260" w:type="dxa"/>
          </w:tcPr>
          <w:p w14:paraId="1BD7CABC" w14:textId="69267821" w:rsidR="008D355D" w:rsidRPr="005162DE" w:rsidRDefault="008D355D" w:rsidP="00512D8C">
            <w:pPr>
              <w:keepNext/>
              <w:keepLines/>
              <w:spacing w:before="40" w:after="40"/>
              <w:jc w:val="center"/>
              <w:rPr>
                <w:rFonts w:ascii="Arial" w:hAnsi="Arial" w:cs="Arial"/>
                <w:sz w:val="24"/>
                <w:szCs w:val="24"/>
              </w:rPr>
            </w:pPr>
            <w:r>
              <w:rPr>
                <w:rFonts w:ascii="Arial" w:hAnsi="Arial" w:cs="Arial"/>
                <w:sz w:val="24"/>
                <w:szCs w:val="24"/>
              </w:rPr>
              <w:t>.</w:t>
            </w:r>
            <w:r>
              <w:rPr>
                <w:rFonts w:ascii="Arial" w:hAnsi="Arial" w:cs="Arial"/>
                <w:sz w:val="24"/>
                <w:szCs w:val="24"/>
              </w:rPr>
              <w:t>8</w:t>
            </w:r>
          </w:p>
        </w:tc>
        <w:tc>
          <w:tcPr>
            <w:tcW w:w="1530" w:type="dxa"/>
          </w:tcPr>
          <w:p w14:paraId="40895B2C" w14:textId="5577962D" w:rsidR="008D355D" w:rsidRPr="005162DE" w:rsidRDefault="008D355D" w:rsidP="00512D8C">
            <w:pPr>
              <w:keepNext/>
              <w:keepLines/>
              <w:spacing w:before="40" w:after="40"/>
              <w:jc w:val="center"/>
              <w:rPr>
                <w:rFonts w:ascii="Arial" w:hAnsi="Arial" w:cs="Arial"/>
                <w:sz w:val="24"/>
                <w:szCs w:val="24"/>
              </w:rPr>
            </w:pPr>
            <w:r>
              <w:rPr>
                <w:rFonts w:ascii="Arial" w:hAnsi="Arial" w:cs="Arial"/>
                <w:sz w:val="24"/>
                <w:szCs w:val="24"/>
              </w:rPr>
              <w:t>.</w:t>
            </w:r>
            <w:r>
              <w:rPr>
                <w:rFonts w:ascii="Arial" w:hAnsi="Arial" w:cs="Arial"/>
                <w:sz w:val="24"/>
                <w:szCs w:val="24"/>
              </w:rPr>
              <w:t>53</w:t>
            </w:r>
            <w:r>
              <w:rPr>
                <w:rFonts w:ascii="Arial" w:hAnsi="Arial" w:cs="Arial"/>
                <w:sz w:val="24"/>
                <w:szCs w:val="24"/>
              </w:rPr>
              <w:t xml:space="preserve"> – 1.</w:t>
            </w:r>
            <w:r>
              <w:rPr>
                <w:rFonts w:ascii="Arial" w:hAnsi="Arial" w:cs="Arial"/>
                <w:sz w:val="24"/>
                <w:szCs w:val="24"/>
              </w:rPr>
              <w:t>14</w:t>
            </w:r>
          </w:p>
        </w:tc>
        <w:tc>
          <w:tcPr>
            <w:tcW w:w="1170" w:type="dxa"/>
          </w:tcPr>
          <w:p w14:paraId="707B8EC2" w14:textId="16D271D9" w:rsidR="008D355D" w:rsidRPr="005162DE" w:rsidRDefault="008D355D" w:rsidP="00512D8C">
            <w:pPr>
              <w:keepNext/>
              <w:keepLines/>
              <w:spacing w:before="40" w:after="40"/>
              <w:jc w:val="center"/>
              <w:rPr>
                <w:rFonts w:ascii="Arial" w:hAnsi="Arial" w:cs="Arial"/>
                <w:sz w:val="24"/>
                <w:szCs w:val="24"/>
              </w:rPr>
            </w:pPr>
            <w:r>
              <w:rPr>
                <w:rFonts w:ascii="Arial" w:hAnsi="Arial" w:cs="Arial"/>
                <w:sz w:val="24"/>
                <w:szCs w:val="24"/>
              </w:rPr>
              <w:t>4</w:t>
            </w:r>
          </w:p>
        </w:tc>
        <w:tc>
          <w:tcPr>
            <w:tcW w:w="1260" w:type="dxa"/>
          </w:tcPr>
          <w:p w14:paraId="4F209845" w14:textId="226641DD" w:rsidR="008D355D" w:rsidRPr="005162DE" w:rsidRDefault="008D355D" w:rsidP="00512D8C">
            <w:pPr>
              <w:keepNext/>
              <w:keepLines/>
              <w:spacing w:before="40" w:after="40"/>
              <w:jc w:val="center"/>
              <w:rPr>
                <w:rFonts w:ascii="Arial" w:hAnsi="Arial" w:cs="Arial"/>
                <w:sz w:val="24"/>
                <w:szCs w:val="24"/>
              </w:rPr>
            </w:pPr>
            <w:r>
              <w:rPr>
                <w:rFonts w:ascii="Arial" w:hAnsi="Arial" w:cs="Arial"/>
                <w:sz w:val="24"/>
                <w:szCs w:val="24"/>
              </w:rPr>
              <w:t>4</w:t>
            </w:r>
          </w:p>
        </w:tc>
        <w:tc>
          <w:tcPr>
            <w:tcW w:w="1931" w:type="dxa"/>
          </w:tcPr>
          <w:p w14:paraId="307E6935" w14:textId="47F97F52" w:rsidR="008D355D" w:rsidRPr="005162DE" w:rsidRDefault="008D355D" w:rsidP="00512D8C">
            <w:pPr>
              <w:keepNext/>
              <w:keepLines/>
              <w:spacing w:before="40" w:after="40"/>
              <w:jc w:val="center"/>
              <w:rPr>
                <w:rFonts w:ascii="Arial" w:hAnsi="Arial" w:cs="Arial"/>
                <w:sz w:val="24"/>
                <w:szCs w:val="24"/>
              </w:rPr>
            </w:pPr>
            <w:r>
              <w:rPr>
                <w:rFonts w:ascii="Arial" w:hAnsi="Arial" w:cs="Arial"/>
                <w:color w:val="000000" w:themeColor="text1"/>
                <w:sz w:val="24"/>
                <w:szCs w:val="24"/>
              </w:rPr>
              <w:t>Drinking water disinfectant added for treatment</w:t>
            </w:r>
          </w:p>
        </w:tc>
      </w:tr>
      <w:tr w:rsidR="008D355D" w14:paraId="5A8EC55B" w14:textId="77777777" w:rsidTr="008D355D">
        <w:tblPrEx>
          <w:tblLook w:val="04A0" w:firstRow="1" w:lastRow="0" w:firstColumn="1" w:lastColumn="0" w:noHBand="0" w:noVBand="1"/>
        </w:tblPrEx>
        <w:trPr>
          <w:trHeight w:val="432"/>
        </w:trPr>
        <w:tc>
          <w:tcPr>
            <w:tcW w:w="2245" w:type="dxa"/>
            <w:hideMark/>
          </w:tcPr>
          <w:p w14:paraId="09EAA280" w14:textId="77777777" w:rsidR="008D355D" w:rsidRDefault="008D355D">
            <w:pPr>
              <w:spacing w:before="40" w:after="40"/>
              <w:ind w:left="30"/>
              <w:jc w:val="both"/>
              <w:rPr>
                <w:rFonts w:ascii="Arial" w:hAnsi="Arial" w:cs="Arial"/>
                <w:sz w:val="24"/>
                <w:szCs w:val="24"/>
              </w:rPr>
            </w:pPr>
            <w:r>
              <w:rPr>
                <w:rFonts w:ascii="Arial" w:hAnsi="Arial" w:cs="Arial"/>
                <w:color w:val="000000" w:themeColor="text1"/>
                <w:sz w:val="24"/>
                <w:szCs w:val="24"/>
              </w:rPr>
              <w:t>TTHMs (Total Trihalomethanes) (ppb)</w:t>
            </w:r>
          </w:p>
        </w:tc>
        <w:tc>
          <w:tcPr>
            <w:tcW w:w="1440" w:type="dxa"/>
            <w:hideMark/>
          </w:tcPr>
          <w:p w14:paraId="0968BCCE" w14:textId="1C2508CB" w:rsidR="008D355D" w:rsidRDefault="008D355D">
            <w:pPr>
              <w:spacing w:before="40" w:after="40"/>
              <w:jc w:val="center"/>
              <w:rPr>
                <w:rFonts w:ascii="Arial" w:hAnsi="Arial" w:cs="Arial"/>
                <w:sz w:val="24"/>
                <w:szCs w:val="24"/>
              </w:rPr>
            </w:pPr>
            <w:r>
              <w:rPr>
                <w:rFonts w:ascii="Arial" w:hAnsi="Arial" w:cs="Arial"/>
                <w:color w:val="000000" w:themeColor="text1"/>
                <w:sz w:val="24"/>
                <w:szCs w:val="24"/>
              </w:rPr>
              <w:t>08</w:t>
            </w:r>
            <w:r>
              <w:rPr>
                <w:rFonts w:ascii="Arial" w:hAnsi="Arial" w:cs="Arial"/>
                <w:color w:val="000000" w:themeColor="text1"/>
                <w:sz w:val="24"/>
                <w:szCs w:val="24"/>
              </w:rPr>
              <w:t>/</w:t>
            </w:r>
            <w:r>
              <w:rPr>
                <w:rFonts w:ascii="Arial" w:hAnsi="Arial" w:cs="Arial"/>
                <w:color w:val="000000" w:themeColor="text1"/>
                <w:sz w:val="24"/>
                <w:szCs w:val="24"/>
              </w:rPr>
              <w:t>30</w:t>
            </w:r>
            <w:r>
              <w:rPr>
                <w:rFonts w:ascii="Arial" w:hAnsi="Arial" w:cs="Arial"/>
                <w:color w:val="000000" w:themeColor="text1"/>
                <w:sz w:val="24"/>
                <w:szCs w:val="24"/>
              </w:rPr>
              <w:t>/202</w:t>
            </w:r>
            <w:r>
              <w:rPr>
                <w:rFonts w:ascii="Arial" w:hAnsi="Arial" w:cs="Arial"/>
                <w:color w:val="000000" w:themeColor="text1"/>
                <w:sz w:val="24"/>
                <w:szCs w:val="24"/>
              </w:rPr>
              <w:t>3</w:t>
            </w:r>
          </w:p>
        </w:tc>
        <w:tc>
          <w:tcPr>
            <w:tcW w:w="1260" w:type="dxa"/>
            <w:hideMark/>
          </w:tcPr>
          <w:p w14:paraId="121FD613" w14:textId="1D3F3511" w:rsidR="008D355D" w:rsidRDefault="008D355D">
            <w:pPr>
              <w:spacing w:before="40" w:after="40"/>
              <w:jc w:val="center"/>
              <w:rPr>
                <w:rFonts w:ascii="Arial" w:hAnsi="Arial" w:cs="Arial"/>
                <w:sz w:val="24"/>
                <w:szCs w:val="24"/>
              </w:rPr>
            </w:pPr>
            <w:r>
              <w:rPr>
                <w:rFonts w:ascii="Arial" w:hAnsi="Arial" w:cs="Arial"/>
                <w:color w:val="000000" w:themeColor="text1"/>
                <w:sz w:val="24"/>
                <w:szCs w:val="24"/>
              </w:rPr>
              <w:t>43.2</w:t>
            </w:r>
          </w:p>
        </w:tc>
        <w:tc>
          <w:tcPr>
            <w:tcW w:w="1530" w:type="dxa"/>
            <w:hideMark/>
          </w:tcPr>
          <w:p w14:paraId="6A6442F5" w14:textId="6BC1D67C" w:rsidR="008D355D" w:rsidRDefault="008D355D">
            <w:pPr>
              <w:spacing w:before="40" w:after="40"/>
              <w:jc w:val="center"/>
              <w:rPr>
                <w:rFonts w:ascii="Arial" w:hAnsi="Arial" w:cs="Arial"/>
                <w:sz w:val="24"/>
                <w:szCs w:val="24"/>
              </w:rPr>
            </w:pPr>
            <w:r>
              <w:rPr>
                <w:rFonts w:ascii="Arial" w:hAnsi="Arial" w:cs="Arial"/>
                <w:color w:val="000000" w:themeColor="text1"/>
                <w:sz w:val="24"/>
                <w:szCs w:val="24"/>
              </w:rPr>
              <w:t>12.</w:t>
            </w:r>
            <w:r>
              <w:rPr>
                <w:rFonts w:ascii="Arial" w:hAnsi="Arial" w:cs="Arial"/>
                <w:color w:val="000000" w:themeColor="text1"/>
                <w:sz w:val="24"/>
                <w:szCs w:val="24"/>
              </w:rPr>
              <w:t>2</w:t>
            </w:r>
            <w:r>
              <w:rPr>
                <w:rFonts w:ascii="Arial" w:hAnsi="Arial" w:cs="Arial"/>
                <w:color w:val="000000" w:themeColor="text1"/>
                <w:sz w:val="24"/>
                <w:szCs w:val="24"/>
              </w:rPr>
              <w:t xml:space="preserve"> -</w:t>
            </w:r>
            <w:r>
              <w:rPr>
                <w:rFonts w:ascii="Arial" w:hAnsi="Arial" w:cs="Arial"/>
                <w:color w:val="000000" w:themeColor="text1"/>
                <w:sz w:val="24"/>
                <w:szCs w:val="24"/>
              </w:rPr>
              <w:t>7</w:t>
            </w:r>
            <w:r>
              <w:rPr>
                <w:rFonts w:ascii="Arial" w:hAnsi="Arial" w:cs="Arial"/>
                <w:color w:val="000000" w:themeColor="text1"/>
                <w:sz w:val="24"/>
                <w:szCs w:val="24"/>
              </w:rPr>
              <w:t>4.</w:t>
            </w:r>
            <w:r>
              <w:rPr>
                <w:rFonts w:ascii="Arial" w:hAnsi="Arial" w:cs="Arial"/>
                <w:color w:val="000000" w:themeColor="text1"/>
                <w:sz w:val="24"/>
                <w:szCs w:val="24"/>
              </w:rPr>
              <w:t>2</w:t>
            </w:r>
          </w:p>
        </w:tc>
        <w:tc>
          <w:tcPr>
            <w:tcW w:w="1170" w:type="dxa"/>
            <w:hideMark/>
          </w:tcPr>
          <w:p w14:paraId="2369A9B7" w14:textId="77777777" w:rsidR="008D355D" w:rsidRDefault="008D355D">
            <w:pPr>
              <w:spacing w:before="40" w:after="40"/>
              <w:jc w:val="center"/>
              <w:rPr>
                <w:rFonts w:ascii="Arial" w:hAnsi="Arial" w:cs="Arial"/>
                <w:sz w:val="24"/>
                <w:szCs w:val="24"/>
              </w:rPr>
            </w:pPr>
            <w:r>
              <w:rPr>
                <w:rFonts w:ascii="Arial" w:hAnsi="Arial" w:cs="Arial"/>
                <w:color w:val="000000" w:themeColor="text1"/>
                <w:sz w:val="24"/>
                <w:szCs w:val="24"/>
              </w:rPr>
              <w:t>80</w:t>
            </w:r>
          </w:p>
        </w:tc>
        <w:tc>
          <w:tcPr>
            <w:tcW w:w="1260" w:type="dxa"/>
            <w:hideMark/>
          </w:tcPr>
          <w:p w14:paraId="27A09CDC" w14:textId="77777777" w:rsidR="008D355D" w:rsidRDefault="008D355D">
            <w:pPr>
              <w:spacing w:before="40" w:after="40"/>
              <w:jc w:val="center"/>
              <w:rPr>
                <w:rFonts w:ascii="Arial" w:hAnsi="Arial" w:cs="Arial"/>
                <w:sz w:val="24"/>
                <w:szCs w:val="24"/>
              </w:rPr>
            </w:pPr>
            <w:r>
              <w:rPr>
                <w:rFonts w:ascii="Arial" w:hAnsi="Arial" w:cs="Arial"/>
                <w:color w:val="000000" w:themeColor="text1"/>
                <w:sz w:val="24"/>
                <w:szCs w:val="24"/>
              </w:rPr>
              <w:t>NA</w:t>
            </w:r>
          </w:p>
        </w:tc>
        <w:tc>
          <w:tcPr>
            <w:tcW w:w="1931" w:type="dxa"/>
            <w:hideMark/>
          </w:tcPr>
          <w:p w14:paraId="57AE736B" w14:textId="77777777" w:rsidR="008D355D" w:rsidRDefault="008D355D">
            <w:pPr>
              <w:spacing w:before="40" w:after="40"/>
              <w:jc w:val="center"/>
              <w:rPr>
                <w:rFonts w:ascii="Arial" w:hAnsi="Arial" w:cs="Arial"/>
                <w:sz w:val="24"/>
                <w:szCs w:val="24"/>
              </w:rPr>
            </w:pPr>
            <w:r>
              <w:rPr>
                <w:rFonts w:ascii="Arial" w:hAnsi="Arial" w:cs="Arial"/>
                <w:color w:val="000000" w:themeColor="text1"/>
                <w:sz w:val="24"/>
                <w:szCs w:val="24"/>
              </w:rPr>
              <w:t>By-product of drinking water disinfection</w:t>
            </w:r>
          </w:p>
        </w:tc>
      </w:tr>
      <w:tr w:rsidR="008D355D" w14:paraId="719836A9" w14:textId="77777777" w:rsidTr="008D355D">
        <w:tblPrEx>
          <w:tblLook w:val="04A0" w:firstRow="1" w:lastRow="0" w:firstColumn="1" w:lastColumn="0" w:noHBand="0" w:noVBand="1"/>
        </w:tblPrEx>
        <w:trPr>
          <w:trHeight w:val="432"/>
        </w:trPr>
        <w:tc>
          <w:tcPr>
            <w:tcW w:w="2245" w:type="dxa"/>
            <w:hideMark/>
          </w:tcPr>
          <w:p w14:paraId="099FD5E9" w14:textId="77777777" w:rsidR="008D355D" w:rsidRDefault="008D355D">
            <w:pPr>
              <w:spacing w:before="40" w:after="40"/>
              <w:ind w:left="30"/>
              <w:jc w:val="both"/>
              <w:rPr>
                <w:rFonts w:ascii="Arial" w:hAnsi="Arial" w:cs="Arial"/>
                <w:sz w:val="24"/>
                <w:szCs w:val="24"/>
              </w:rPr>
            </w:pPr>
            <w:proofErr w:type="spellStart"/>
            <w:r>
              <w:rPr>
                <w:rFonts w:ascii="Arial" w:hAnsi="Arial" w:cs="Arial"/>
                <w:color w:val="000000" w:themeColor="text1"/>
                <w:sz w:val="24"/>
                <w:szCs w:val="24"/>
              </w:rPr>
              <w:t>Haloacetic</w:t>
            </w:r>
            <w:proofErr w:type="spellEnd"/>
            <w:r>
              <w:rPr>
                <w:rFonts w:ascii="Arial" w:hAnsi="Arial" w:cs="Arial"/>
                <w:color w:val="000000" w:themeColor="text1"/>
                <w:sz w:val="24"/>
                <w:szCs w:val="24"/>
              </w:rPr>
              <w:t xml:space="preserve"> Acids (ppb)</w:t>
            </w:r>
          </w:p>
        </w:tc>
        <w:tc>
          <w:tcPr>
            <w:tcW w:w="1440" w:type="dxa"/>
            <w:hideMark/>
          </w:tcPr>
          <w:p w14:paraId="53DE0903" w14:textId="48690679" w:rsidR="008D355D" w:rsidRDefault="008D355D">
            <w:pPr>
              <w:spacing w:before="40" w:after="40"/>
              <w:jc w:val="center"/>
              <w:rPr>
                <w:rFonts w:ascii="Arial" w:hAnsi="Arial" w:cs="Arial"/>
                <w:sz w:val="24"/>
                <w:szCs w:val="24"/>
              </w:rPr>
            </w:pPr>
            <w:r>
              <w:rPr>
                <w:rFonts w:ascii="Arial" w:hAnsi="Arial" w:cs="Arial"/>
                <w:color w:val="000000" w:themeColor="text1"/>
                <w:sz w:val="24"/>
                <w:szCs w:val="24"/>
              </w:rPr>
              <w:t>08</w:t>
            </w:r>
            <w:r>
              <w:rPr>
                <w:rFonts w:ascii="Arial" w:hAnsi="Arial" w:cs="Arial"/>
                <w:color w:val="000000" w:themeColor="text1"/>
                <w:sz w:val="24"/>
                <w:szCs w:val="24"/>
              </w:rPr>
              <w:t>/</w:t>
            </w:r>
            <w:r>
              <w:rPr>
                <w:rFonts w:ascii="Arial" w:hAnsi="Arial" w:cs="Arial"/>
                <w:color w:val="000000" w:themeColor="text1"/>
                <w:sz w:val="24"/>
                <w:szCs w:val="24"/>
              </w:rPr>
              <w:t>30</w:t>
            </w:r>
            <w:r>
              <w:rPr>
                <w:rFonts w:ascii="Arial" w:hAnsi="Arial" w:cs="Arial"/>
                <w:color w:val="000000" w:themeColor="text1"/>
                <w:sz w:val="24"/>
                <w:szCs w:val="24"/>
              </w:rPr>
              <w:t>/202</w:t>
            </w:r>
            <w:r>
              <w:rPr>
                <w:rFonts w:ascii="Arial" w:hAnsi="Arial" w:cs="Arial"/>
                <w:color w:val="000000" w:themeColor="text1"/>
                <w:sz w:val="24"/>
                <w:szCs w:val="24"/>
              </w:rPr>
              <w:t>3</w:t>
            </w:r>
          </w:p>
        </w:tc>
        <w:tc>
          <w:tcPr>
            <w:tcW w:w="1260" w:type="dxa"/>
            <w:hideMark/>
          </w:tcPr>
          <w:p w14:paraId="080C88DE" w14:textId="3D08E074" w:rsidR="008D355D" w:rsidRDefault="008D355D">
            <w:pPr>
              <w:spacing w:before="40" w:after="40"/>
              <w:jc w:val="center"/>
              <w:rPr>
                <w:rFonts w:ascii="Arial" w:hAnsi="Arial" w:cs="Arial"/>
                <w:sz w:val="24"/>
                <w:szCs w:val="24"/>
              </w:rPr>
            </w:pPr>
            <w:r>
              <w:rPr>
                <w:rFonts w:ascii="Arial" w:hAnsi="Arial" w:cs="Arial"/>
                <w:color w:val="000000" w:themeColor="text1"/>
                <w:sz w:val="24"/>
                <w:szCs w:val="24"/>
              </w:rPr>
              <w:t>8.2</w:t>
            </w:r>
          </w:p>
        </w:tc>
        <w:tc>
          <w:tcPr>
            <w:tcW w:w="1530" w:type="dxa"/>
            <w:hideMark/>
          </w:tcPr>
          <w:p w14:paraId="63EB58C8" w14:textId="46EE109C" w:rsidR="008D355D" w:rsidRDefault="008D355D">
            <w:pPr>
              <w:spacing w:before="40" w:after="40"/>
              <w:jc w:val="center"/>
              <w:rPr>
                <w:rFonts w:ascii="Arial" w:hAnsi="Arial" w:cs="Arial"/>
                <w:sz w:val="24"/>
                <w:szCs w:val="24"/>
              </w:rPr>
            </w:pPr>
            <w:r>
              <w:rPr>
                <w:rFonts w:ascii="Arial" w:hAnsi="Arial" w:cs="Arial"/>
                <w:color w:val="000000" w:themeColor="text1"/>
                <w:sz w:val="24"/>
                <w:szCs w:val="24"/>
              </w:rPr>
              <w:t>2.</w:t>
            </w:r>
            <w:r>
              <w:rPr>
                <w:rFonts w:ascii="Arial" w:hAnsi="Arial" w:cs="Arial"/>
                <w:color w:val="000000" w:themeColor="text1"/>
                <w:sz w:val="24"/>
                <w:szCs w:val="24"/>
              </w:rPr>
              <w:t>8</w:t>
            </w:r>
            <w:r>
              <w:rPr>
                <w:rFonts w:ascii="Arial" w:hAnsi="Arial" w:cs="Arial"/>
                <w:color w:val="000000" w:themeColor="text1"/>
                <w:sz w:val="24"/>
                <w:szCs w:val="24"/>
              </w:rPr>
              <w:t xml:space="preserve"> – </w:t>
            </w:r>
            <w:r>
              <w:rPr>
                <w:rFonts w:ascii="Arial" w:hAnsi="Arial" w:cs="Arial"/>
                <w:color w:val="000000" w:themeColor="text1"/>
                <w:sz w:val="24"/>
                <w:szCs w:val="24"/>
              </w:rPr>
              <w:t>1</w:t>
            </w:r>
            <w:r>
              <w:rPr>
                <w:rFonts w:ascii="Arial" w:hAnsi="Arial" w:cs="Arial"/>
                <w:color w:val="000000" w:themeColor="text1"/>
                <w:sz w:val="24"/>
                <w:szCs w:val="24"/>
              </w:rPr>
              <w:t>3.</w:t>
            </w:r>
            <w:r>
              <w:rPr>
                <w:rFonts w:ascii="Arial" w:hAnsi="Arial" w:cs="Arial"/>
                <w:color w:val="000000" w:themeColor="text1"/>
                <w:sz w:val="24"/>
                <w:szCs w:val="24"/>
              </w:rPr>
              <w:t>6</w:t>
            </w:r>
          </w:p>
        </w:tc>
        <w:tc>
          <w:tcPr>
            <w:tcW w:w="1170" w:type="dxa"/>
            <w:hideMark/>
          </w:tcPr>
          <w:p w14:paraId="56B9C9F8" w14:textId="77777777" w:rsidR="008D355D" w:rsidRDefault="008D355D">
            <w:pPr>
              <w:spacing w:before="40" w:after="40"/>
              <w:jc w:val="center"/>
              <w:rPr>
                <w:rFonts w:ascii="Arial" w:hAnsi="Arial" w:cs="Arial"/>
                <w:sz w:val="24"/>
                <w:szCs w:val="24"/>
              </w:rPr>
            </w:pPr>
            <w:r>
              <w:rPr>
                <w:rFonts w:ascii="Arial" w:hAnsi="Arial" w:cs="Arial"/>
                <w:color w:val="000000" w:themeColor="text1"/>
                <w:sz w:val="24"/>
                <w:szCs w:val="24"/>
              </w:rPr>
              <w:t>60</w:t>
            </w:r>
          </w:p>
        </w:tc>
        <w:tc>
          <w:tcPr>
            <w:tcW w:w="1260" w:type="dxa"/>
            <w:hideMark/>
          </w:tcPr>
          <w:p w14:paraId="30861CB7" w14:textId="77777777" w:rsidR="008D355D" w:rsidRDefault="008D355D">
            <w:pPr>
              <w:spacing w:before="40" w:after="40"/>
              <w:jc w:val="center"/>
              <w:rPr>
                <w:rFonts w:ascii="Arial" w:hAnsi="Arial" w:cs="Arial"/>
                <w:sz w:val="24"/>
                <w:szCs w:val="24"/>
              </w:rPr>
            </w:pPr>
            <w:r>
              <w:rPr>
                <w:rFonts w:ascii="Arial" w:hAnsi="Arial" w:cs="Arial"/>
                <w:color w:val="000000" w:themeColor="text1"/>
                <w:sz w:val="24"/>
                <w:szCs w:val="24"/>
              </w:rPr>
              <w:t>NA</w:t>
            </w:r>
          </w:p>
        </w:tc>
        <w:tc>
          <w:tcPr>
            <w:tcW w:w="1931" w:type="dxa"/>
            <w:hideMark/>
          </w:tcPr>
          <w:p w14:paraId="2408685B" w14:textId="77777777" w:rsidR="008D355D" w:rsidRDefault="008D355D">
            <w:pPr>
              <w:spacing w:before="40" w:after="40"/>
              <w:jc w:val="center"/>
              <w:rPr>
                <w:rFonts w:ascii="Arial" w:hAnsi="Arial" w:cs="Arial"/>
                <w:sz w:val="24"/>
                <w:szCs w:val="24"/>
              </w:rPr>
            </w:pPr>
            <w:r>
              <w:rPr>
                <w:rFonts w:ascii="Arial" w:hAnsi="Arial" w:cs="Arial"/>
                <w:color w:val="000000" w:themeColor="text1"/>
                <w:sz w:val="24"/>
                <w:szCs w:val="24"/>
              </w:rPr>
              <w:t>By-product of drinking water disinfection</w:t>
            </w:r>
          </w:p>
        </w:tc>
      </w:tr>
    </w:tbl>
    <w:p w14:paraId="7CEB1FE7" w14:textId="0D6B728A" w:rsidR="005D3708" w:rsidRPr="005162DE" w:rsidRDefault="005D3708" w:rsidP="00070C22">
      <w:pPr>
        <w:pStyle w:val="Caption"/>
      </w:pPr>
      <w:r w:rsidRPr="005162DE">
        <w:lastRenderedPageBreak/>
        <w:t xml:space="preserve">Table </w:t>
      </w:r>
      <w:r w:rsidR="00CD2780">
        <w:fldChar w:fldCharType="begin"/>
      </w:r>
      <w:r w:rsidR="00CD2780">
        <w:instrText xml:space="preserve"> SEQ Table \* ARABIC </w:instrText>
      </w:r>
      <w:r w:rsidR="00CD2780">
        <w:fldChar w:fldCharType="separate"/>
      </w:r>
      <w:r w:rsidR="00883E1D">
        <w:rPr>
          <w:noProof/>
        </w:rPr>
        <w:t>5</w:t>
      </w:r>
      <w:r w:rsidR="00CD2780">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8D355D">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8D355D" w14:paraId="107A51F1" w14:textId="77777777" w:rsidTr="008D355D">
        <w:tblPrEx>
          <w:tblLook w:val="04A0" w:firstRow="1" w:lastRow="0" w:firstColumn="1" w:lastColumn="0" w:noHBand="0" w:noVBand="1"/>
        </w:tblPrEx>
        <w:trPr>
          <w:trHeight w:val="432"/>
        </w:trPr>
        <w:tc>
          <w:tcPr>
            <w:tcW w:w="2245" w:type="dxa"/>
            <w:hideMark/>
          </w:tcPr>
          <w:p w14:paraId="6275626E" w14:textId="77777777" w:rsidR="008D355D" w:rsidRDefault="008D355D">
            <w:pPr>
              <w:spacing w:before="40" w:after="40"/>
              <w:ind w:left="187"/>
              <w:rPr>
                <w:rFonts w:ascii="Arial" w:hAnsi="Arial" w:cs="Arial"/>
                <w:sz w:val="24"/>
                <w:szCs w:val="24"/>
              </w:rPr>
            </w:pPr>
            <w:r>
              <w:rPr>
                <w:rFonts w:ascii="Arial" w:hAnsi="Arial" w:cs="Arial"/>
                <w:color w:val="000000" w:themeColor="text1"/>
                <w:sz w:val="24"/>
                <w:szCs w:val="24"/>
              </w:rPr>
              <w:t>Odor (ton)</w:t>
            </w:r>
          </w:p>
        </w:tc>
        <w:tc>
          <w:tcPr>
            <w:tcW w:w="1440" w:type="dxa"/>
            <w:hideMark/>
          </w:tcPr>
          <w:p w14:paraId="4C4DF6EB" w14:textId="77777777" w:rsidR="008D355D" w:rsidRDefault="008D355D">
            <w:pPr>
              <w:spacing w:before="40" w:after="40"/>
              <w:jc w:val="center"/>
              <w:rPr>
                <w:rFonts w:ascii="Arial" w:hAnsi="Arial" w:cs="Arial"/>
                <w:sz w:val="24"/>
                <w:szCs w:val="24"/>
              </w:rPr>
            </w:pPr>
            <w:r>
              <w:rPr>
                <w:rFonts w:ascii="Arial" w:hAnsi="Arial" w:cs="Arial"/>
                <w:color w:val="000000" w:themeColor="text1"/>
                <w:sz w:val="24"/>
                <w:szCs w:val="24"/>
              </w:rPr>
              <w:t>11/28/2022</w:t>
            </w:r>
          </w:p>
        </w:tc>
        <w:tc>
          <w:tcPr>
            <w:tcW w:w="1260" w:type="dxa"/>
            <w:hideMark/>
          </w:tcPr>
          <w:p w14:paraId="660670DB" w14:textId="77777777" w:rsidR="008D355D" w:rsidRDefault="008D355D">
            <w:pPr>
              <w:spacing w:before="40" w:after="40"/>
              <w:jc w:val="center"/>
              <w:rPr>
                <w:rFonts w:ascii="Arial" w:hAnsi="Arial" w:cs="Arial"/>
                <w:sz w:val="24"/>
                <w:szCs w:val="24"/>
              </w:rPr>
            </w:pPr>
            <w:r>
              <w:rPr>
                <w:rFonts w:ascii="Arial" w:hAnsi="Arial" w:cs="Arial"/>
                <w:color w:val="000000" w:themeColor="text1"/>
                <w:sz w:val="24"/>
                <w:szCs w:val="24"/>
              </w:rPr>
              <w:t>1</w:t>
            </w:r>
          </w:p>
        </w:tc>
        <w:tc>
          <w:tcPr>
            <w:tcW w:w="1530" w:type="dxa"/>
          </w:tcPr>
          <w:p w14:paraId="20247972" w14:textId="77777777" w:rsidR="008D355D" w:rsidRDefault="008D355D">
            <w:pPr>
              <w:spacing w:before="40" w:after="40"/>
              <w:jc w:val="center"/>
              <w:rPr>
                <w:rFonts w:ascii="Arial" w:hAnsi="Arial" w:cs="Arial"/>
                <w:sz w:val="24"/>
                <w:szCs w:val="24"/>
              </w:rPr>
            </w:pPr>
          </w:p>
        </w:tc>
        <w:tc>
          <w:tcPr>
            <w:tcW w:w="900" w:type="dxa"/>
            <w:hideMark/>
          </w:tcPr>
          <w:p w14:paraId="3253D5DE" w14:textId="77777777" w:rsidR="008D355D" w:rsidRDefault="008D355D">
            <w:pPr>
              <w:spacing w:before="40" w:after="40"/>
              <w:jc w:val="center"/>
              <w:rPr>
                <w:rFonts w:ascii="Arial" w:hAnsi="Arial" w:cs="Arial"/>
                <w:sz w:val="24"/>
                <w:szCs w:val="24"/>
              </w:rPr>
            </w:pPr>
            <w:r>
              <w:rPr>
                <w:rFonts w:ascii="Arial" w:hAnsi="Arial" w:cs="Arial"/>
                <w:color w:val="000000" w:themeColor="text1"/>
                <w:sz w:val="24"/>
                <w:szCs w:val="24"/>
              </w:rPr>
              <w:t>3</w:t>
            </w:r>
          </w:p>
        </w:tc>
        <w:tc>
          <w:tcPr>
            <w:tcW w:w="1170" w:type="dxa"/>
            <w:hideMark/>
          </w:tcPr>
          <w:p w14:paraId="55407C1D" w14:textId="77777777" w:rsidR="008D355D" w:rsidRDefault="008D355D">
            <w:pPr>
              <w:spacing w:before="40" w:after="40"/>
              <w:jc w:val="center"/>
              <w:rPr>
                <w:rFonts w:ascii="Arial" w:hAnsi="Arial" w:cs="Arial"/>
                <w:sz w:val="24"/>
                <w:szCs w:val="24"/>
              </w:rPr>
            </w:pPr>
            <w:r>
              <w:rPr>
                <w:rFonts w:ascii="Arial" w:hAnsi="Arial" w:cs="Arial"/>
                <w:color w:val="000000" w:themeColor="text1"/>
                <w:sz w:val="24"/>
                <w:szCs w:val="24"/>
              </w:rPr>
              <w:t>NA</w:t>
            </w:r>
          </w:p>
        </w:tc>
        <w:tc>
          <w:tcPr>
            <w:tcW w:w="2291" w:type="dxa"/>
            <w:hideMark/>
          </w:tcPr>
          <w:p w14:paraId="25E655E7" w14:textId="77777777" w:rsidR="008D355D" w:rsidRDefault="008D355D">
            <w:pPr>
              <w:spacing w:before="40" w:after="40"/>
              <w:rPr>
                <w:rFonts w:ascii="Arial" w:hAnsi="Arial" w:cs="Arial"/>
                <w:sz w:val="24"/>
                <w:szCs w:val="24"/>
              </w:rPr>
            </w:pPr>
            <w:proofErr w:type="gramStart"/>
            <w:r>
              <w:rPr>
                <w:rFonts w:ascii="Arial" w:hAnsi="Arial" w:cs="Arial"/>
                <w:sz w:val="24"/>
                <w:szCs w:val="24"/>
              </w:rPr>
              <w:t>Naturally-occurring</w:t>
            </w:r>
            <w:proofErr w:type="gramEnd"/>
            <w:r>
              <w:rPr>
                <w:rFonts w:ascii="Arial" w:hAnsi="Arial" w:cs="Arial"/>
                <w:sz w:val="24"/>
                <w:szCs w:val="24"/>
              </w:rPr>
              <w:t xml:space="preserve"> organic materials</w:t>
            </w:r>
          </w:p>
        </w:tc>
      </w:tr>
      <w:tr w:rsidR="008D355D" w14:paraId="1A419B59" w14:textId="77777777" w:rsidTr="008D355D">
        <w:tblPrEx>
          <w:tblLook w:val="04A0" w:firstRow="1" w:lastRow="0" w:firstColumn="1" w:lastColumn="0" w:noHBand="0" w:noVBand="1"/>
        </w:tblPrEx>
        <w:trPr>
          <w:trHeight w:val="432"/>
        </w:trPr>
        <w:tc>
          <w:tcPr>
            <w:tcW w:w="2245" w:type="dxa"/>
            <w:hideMark/>
          </w:tcPr>
          <w:p w14:paraId="20787668" w14:textId="77777777" w:rsidR="008D355D" w:rsidRDefault="008D355D">
            <w:pPr>
              <w:spacing w:before="40" w:after="40"/>
              <w:ind w:left="187"/>
              <w:rPr>
                <w:rFonts w:ascii="Arial" w:hAnsi="Arial" w:cs="Arial"/>
                <w:sz w:val="24"/>
                <w:szCs w:val="24"/>
              </w:rPr>
            </w:pPr>
            <w:r>
              <w:rPr>
                <w:rFonts w:ascii="Arial" w:hAnsi="Arial" w:cs="Arial"/>
                <w:color w:val="000000" w:themeColor="text1"/>
                <w:sz w:val="24"/>
                <w:szCs w:val="24"/>
              </w:rPr>
              <w:t>Total Filterable Residue/TDS (ppm)</w:t>
            </w:r>
          </w:p>
        </w:tc>
        <w:tc>
          <w:tcPr>
            <w:tcW w:w="1440" w:type="dxa"/>
            <w:hideMark/>
          </w:tcPr>
          <w:p w14:paraId="486335A5" w14:textId="77777777" w:rsidR="008D355D" w:rsidRDefault="008D355D">
            <w:pPr>
              <w:spacing w:before="40" w:after="40"/>
              <w:jc w:val="center"/>
              <w:rPr>
                <w:rFonts w:ascii="Arial" w:hAnsi="Arial" w:cs="Arial"/>
                <w:sz w:val="24"/>
                <w:szCs w:val="24"/>
              </w:rPr>
            </w:pPr>
            <w:r>
              <w:rPr>
                <w:rFonts w:ascii="Arial" w:hAnsi="Arial" w:cs="Arial"/>
                <w:color w:val="000000" w:themeColor="text1"/>
                <w:sz w:val="24"/>
                <w:szCs w:val="24"/>
              </w:rPr>
              <w:t>11/28/2022</w:t>
            </w:r>
          </w:p>
        </w:tc>
        <w:tc>
          <w:tcPr>
            <w:tcW w:w="1260" w:type="dxa"/>
            <w:hideMark/>
          </w:tcPr>
          <w:p w14:paraId="210DC7D2" w14:textId="77777777" w:rsidR="008D355D" w:rsidRDefault="008D355D">
            <w:pPr>
              <w:spacing w:before="40" w:after="40"/>
              <w:jc w:val="center"/>
              <w:rPr>
                <w:rFonts w:ascii="Arial" w:hAnsi="Arial" w:cs="Arial"/>
                <w:sz w:val="24"/>
                <w:szCs w:val="24"/>
              </w:rPr>
            </w:pPr>
            <w:r>
              <w:rPr>
                <w:rFonts w:ascii="Arial" w:hAnsi="Arial" w:cs="Arial"/>
                <w:color w:val="000000" w:themeColor="text1"/>
                <w:sz w:val="24"/>
                <w:szCs w:val="24"/>
              </w:rPr>
              <w:t>390</w:t>
            </w:r>
          </w:p>
        </w:tc>
        <w:tc>
          <w:tcPr>
            <w:tcW w:w="1530" w:type="dxa"/>
          </w:tcPr>
          <w:p w14:paraId="28B784B4" w14:textId="77777777" w:rsidR="008D355D" w:rsidRDefault="008D355D">
            <w:pPr>
              <w:spacing w:before="40" w:after="40"/>
              <w:jc w:val="center"/>
              <w:rPr>
                <w:rFonts w:ascii="Arial" w:hAnsi="Arial" w:cs="Arial"/>
                <w:sz w:val="24"/>
                <w:szCs w:val="24"/>
              </w:rPr>
            </w:pPr>
          </w:p>
        </w:tc>
        <w:tc>
          <w:tcPr>
            <w:tcW w:w="900" w:type="dxa"/>
            <w:hideMark/>
          </w:tcPr>
          <w:p w14:paraId="236AB6D3" w14:textId="77777777" w:rsidR="008D355D" w:rsidRDefault="008D355D">
            <w:pPr>
              <w:spacing w:before="40" w:after="40"/>
              <w:jc w:val="center"/>
              <w:rPr>
                <w:rFonts w:ascii="Arial" w:hAnsi="Arial" w:cs="Arial"/>
                <w:sz w:val="24"/>
                <w:szCs w:val="24"/>
              </w:rPr>
            </w:pPr>
            <w:r>
              <w:rPr>
                <w:rFonts w:ascii="Arial" w:hAnsi="Arial" w:cs="Arial"/>
                <w:color w:val="000000" w:themeColor="text1"/>
                <w:sz w:val="24"/>
                <w:szCs w:val="24"/>
              </w:rPr>
              <w:t>1000</w:t>
            </w:r>
          </w:p>
        </w:tc>
        <w:tc>
          <w:tcPr>
            <w:tcW w:w="1170" w:type="dxa"/>
            <w:hideMark/>
          </w:tcPr>
          <w:p w14:paraId="4FF4706D" w14:textId="77777777" w:rsidR="008D355D" w:rsidRDefault="008D355D">
            <w:pPr>
              <w:spacing w:before="40" w:after="40"/>
              <w:jc w:val="center"/>
              <w:rPr>
                <w:rFonts w:ascii="Arial" w:hAnsi="Arial" w:cs="Arial"/>
                <w:sz w:val="24"/>
                <w:szCs w:val="24"/>
              </w:rPr>
            </w:pPr>
            <w:r>
              <w:rPr>
                <w:rFonts w:ascii="Arial" w:hAnsi="Arial" w:cs="Arial"/>
                <w:color w:val="000000" w:themeColor="text1"/>
                <w:sz w:val="24"/>
                <w:szCs w:val="24"/>
              </w:rPr>
              <w:t>NA</w:t>
            </w:r>
          </w:p>
        </w:tc>
        <w:tc>
          <w:tcPr>
            <w:tcW w:w="2291" w:type="dxa"/>
            <w:hideMark/>
          </w:tcPr>
          <w:p w14:paraId="6F89F324" w14:textId="77777777" w:rsidR="008D355D" w:rsidRDefault="008D355D">
            <w:pPr>
              <w:spacing w:before="40" w:after="40"/>
              <w:rPr>
                <w:rFonts w:ascii="Arial" w:hAnsi="Arial" w:cs="Arial"/>
                <w:sz w:val="24"/>
                <w:szCs w:val="24"/>
              </w:rPr>
            </w:pPr>
            <w:r>
              <w:rPr>
                <w:rFonts w:ascii="Arial" w:hAnsi="Arial" w:cs="Arial"/>
                <w:sz w:val="24"/>
                <w:szCs w:val="24"/>
              </w:rPr>
              <w:t>Runoff/leaching from natural deposits</w:t>
            </w:r>
          </w:p>
        </w:tc>
      </w:tr>
      <w:tr w:rsidR="008D355D" w14:paraId="40C9AC52" w14:textId="77777777" w:rsidTr="008D355D">
        <w:tblPrEx>
          <w:tblLook w:val="04A0" w:firstRow="1" w:lastRow="0" w:firstColumn="1" w:lastColumn="0" w:noHBand="0" w:noVBand="1"/>
        </w:tblPrEx>
        <w:trPr>
          <w:trHeight w:val="432"/>
        </w:trPr>
        <w:tc>
          <w:tcPr>
            <w:tcW w:w="2245" w:type="dxa"/>
            <w:hideMark/>
          </w:tcPr>
          <w:p w14:paraId="61F17521" w14:textId="77777777" w:rsidR="008D355D" w:rsidRDefault="008D355D">
            <w:pPr>
              <w:spacing w:before="40" w:after="40"/>
              <w:ind w:left="187"/>
              <w:rPr>
                <w:rFonts w:ascii="Arial" w:hAnsi="Arial" w:cs="Arial"/>
                <w:sz w:val="24"/>
                <w:szCs w:val="24"/>
              </w:rPr>
            </w:pPr>
            <w:r>
              <w:rPr>
                <w:rFonts w:ascii="Arial" w:hAnsi="Arial" w:cs="Arial"/>
                <w:color w:val="000000" w:themeColor="text1"/>
                <w:sz w:val="24"/>
                <w:szCs w:val="24"/>
              </w:rPr>
              <w:t>Specific Conductance (E.C.) (ohms/cm)</w:t>
            </w:r>
          </w:p>
        </w:tc>
        <w:tc>
          <w:tcPr>
            <w:tcW w:w="1440" w:type="dxa"/>
            <w:hideMark/>
          </w:tcPr>
          <w:p w14:paraId="07275DFD" w14:textId="77777777" w:rsidR="008D355D" w:rsidRDefault="008D355D">
            <w:pPr>
              <w:spacing w:before="40" w:after="40"/>
              <w:jc w:val="center"/>
              <w:rPr>
                <w:rFonts w:ascii="Arial" w:hAnsi="Arial" w:cs="Arial"/>
                <w:sz w:val="24"/>
                <w:szCs w:val="24"/>
              </w:rPr>
            </w:pPr>
            <w:r>
              <w:rPr>
                <w:rFonts w:ascii="Arial" w:hAnsi="Arial" w:cs="Arial"/>
                <w:color w:val="000000" w:themeColor="text1"/>
                <w:sz w:val="24"/>
                <w:szCs w:val="24"/>
              </w:rPr>
              <w:t>11/28/2022</w:t>
            </w:r>
          </w:p>
        </w:tc>
        <w:tc>
          <w:tcPr>
            <w:tcW w:w="1260" w:type="dxa"/>
            <w:hideMark/>
          </w:tcPr>
          <w:p w14:paraId="0C4D7513" w14:textId="77777777" w:rsidR="008D355D" w:rsidRDefault="008D355D">
            <w:pPr>
              <w:spacing w:before="40" w:after="40"/>
              <w:jc w:val="center"/>
              <w:rPr>
                <w:rFonts w:ascii="Arial" w:hAnsi="Arial" w:cs="Arial"/>
                <w:sz w:val="24"/>
                <w:szCs w:val="24"/>
              </w:rPr>
            </w:pPr>
            <w:r>
              <w:rPr>
                <w:rFonts w:ascii="Arial" w:hAnsi="Arial" w:cs="Arial"/>
                <w:color w:val="000000" w:themeColor="text1"/>
                <w:sz w:val="24"/>
                <w:szCs w:val="24"/>
              </w:rPr>
              <w:t>530</w:t>
            </w:r>
          </w:p>
        </w:tc>
        <w:tc>
          <w:tcPr>
            <w:tcW w:w="1530" w:type="dxa"/>
          </w:tcPr>
          <w:p w14:paraId="12911C4B" w14:textId="77777777" w:rsidR="008D355D" w:rsidRDefault="008D355D">
            <w:pPr>
              <w:spacing w:before="40" w:after="40"/>
              <w:jc w:val="center"/>
              <w:rPr>
                <w:rFonts w:ascii="Arial" w:hAnsi="Arial" w:cs="Arial"/>
                <w:sz w:val="24"/>
                <w:szCs w:val="24"/>
              </w:rPr>
            </w:pPr>
          </w:p>
        </w:tc>
        <w:tc>
          <w:tcPr>
            <w:tcW w:w="900" w:type="dxa"/>
            <w:hideMark/>
          </w:tcPr>
          <w:p w14:paraId="63F71A2C" w14:textId="77777777" w:rsidR="008D355D" w:rsidRDefault="008D355D">
            <w:pPr>
              <w:spacing w:before="40" w:after="40"/>
              <w:jc w:val="center"/>
              <w:rPr>
                <w:rFonts w:ascii="Arial" w:hAnsi="Arial" w:cs="Arial"/>
                <w:sz w:val="24"/>
                <w:szCs w:val="24"/>
              </w:rPr>
            </w:pPr>
            <w:r>
              <w:rPr>
                <w:rFonts w:ascii="Arial" w:hAnsi="Arial" w:cs="Arial"/>
                <w:color w:val="000000" w:themeColor="text1"/>
                <w:sz w:val="24"/>
                <w:szCs w:val="24"/>
              </w:rPr>
              <w:t>1600</w:t>
            </w:r>
          </w:p>
        </w:tc>
        <w:tc>
          <w:tcPr>
            <w:tcW w:w="1170" w:type="dxa"/>
            <w:hideMark/>
          </w:tcPr>
          <w:p w14:paraId="19B3FB47" w14:textId="77777777" w:rsidR="008D355D" w:rsidRDefault="008D355D">
            <w:pPr>
              <w:spacing w:before="40" w:after="40"/>
              <w:jc w:val="center"/>
              <w:rPr>
                <w:rFonts w:ascii="Arial" w:hAnsi="Arial" w:cs="Arial"/>
                <w:sz w:val="24"/>
                <w:szCs w:val="24"/>
              </w:rPr>
            </w:pPr>
            <w:r>
              <w:rPr>
                <w:rFonts w:ascii="Arial" w:hAnsi="Arial" w:cs="Arial"/>
                <w:color w:val="000000" w:themeColor="text1"/>
                <w:sz w:val="24"/>
                <w:szCs w:val="24"/>
              </w:rPr>
              <w:t>NA</w:t>
            </w:r>
          </w:p>
        </w:tc>
        <w:tc>
          <w:tcPr>
            <w:tcW w:w="2291" w:type="dxa"/>
            <w:hideMark/>
          </w:tcPr>
          <w:p w14:paraId="28BB9ED9" w14:textId="77777777" w:rsidR="008D355D" w:rsidRDefault="008D355D">
            <w:pPr>
              <w:spacing w:before="40" w:after="40"/>
              <w:rPr>
                <w:rFonts w:ascii="Arial" w:hAnsi="Arial" w:cs="Arial"/>
                <w:sz w:val="24"/>
                <w:szCs w:val="24"/>
              </w:rPr>
            </w:pPr>
            <w:r>
              <w:rPr>
                <w:rFonts w:ascii="Arial" w:hAnsi="Arial" w:cs="Arial"/>
                <w:sz w:val="24"/>
                <w:szCs w:val="24"/>
              </w:rPr>
              <w:t>Substances that form ions when in water; seawater influence</w:t>
            </w:r>
          </w:p>
        </w:tc>
      </w:tr>
      <w:tr w:rsidR="008D355D" w14:paraId="30BCD861" w14:textId="77777777" w:rsidTr="008D355D">
        <w:tblPrEx>
          <w:tblLook w:val="04A0" w:firstRow="1" w:lastRow="0" w:firstColumn="1" w:lastColumn="0" w:noHBand="0" w:noVBand="1"/>
        </w:tblPrEx>
        <w:trPr>
          <w:trHeight w:val="432"/>
        </w:trPr>
        <w:tc>
          <w:tcPr>
            <w:tcW w:w="2245" w:type="dxa"/>
            <w:hideMark/>
          </w:tcPr>
          <w:p w14:paraId="13E49631" w14:textId="77777777" w:rsidR="008D355D" w:rsidRDefault="008D355D">
            <w:pPr>
              <w:spacing w:before="40" w:after="40"/>
              <w:ind w:left="187"/>
              <w:rPr>
                <w:rFonts w:ascii="Arial" w:hAnsi="Arial" w:cs="Arial"/>
                <w:sz w:val="24"/>
                <w:szCs w:val="24"/>
              </w:rPr>
            </w:pPr>
            <w:r>
              <w:rPr>
                <w:rFonts w:ascii="Arial" w:hAnsi="Arial" w:cs="Arial"/>
                <w:color w:val="000000" w:themeColor="text1"/>
                <w:sz w:val="24"/>
                <w:szCs w:val="24"/>
              </w:rPr>
              <w:t>Chloride (ppm)</w:t>
            </w:r>
          </w:p>
        </w:tc>
        <w:tc>
          <w:tcPr>
            <w:tcW w:w="1440" w:type="dxa"/>
            <w:hideMark/>
          </w:tcPr>
          <w:p w14:paraId="43628575" w14:textId="77777777" w:rsidR="008D355D" w:rsidRDefault="008D355D">
            <w:pPr>
              <w:spacing w:before="40" w:after="40"/>
              <w:jc w:val="center"/>
              <w:rPr>
                <w:rFonts w:ascii="Arial" w:hAnsi="Arial" w:cs="Arial"/>
                <w:sz w:val="24"/>
                <w:szCs w:val="24"/>
              </w:rPr>
            </w:pPr>
            <w:r>
              <w:rPr>
                <w:rFonts w:ascii="Arial" w:hAnsi="Arial" w:cs="Arial"/>
                <w:color w:val="000000" w:themeColor="text1"/>
                <w:sz w:val="24"/>
                <w:szCs w:val="24"/>
              </w:rPr>
              <w:t>11/28/2022</w:t>
            </w:r>
          </w:p>
        </w:tc>
        <w:tc>
          <w:tcPr>
            <w:tcW w:w="1260" w:type="dxa"/>
            <w:hideMark/>
          </w:tcPr>
          <w:p w14:paraId="35A6A110" w14:textId="77777777" w:rsidR="008D355D" w:rsidRDefault="008D355D">
            <w:pPr>
              <w:spacing w:before="40" w:after="40"/>
              <w:jc w:val="center"/>
              <w:rPr>
                <w:rFonts w:ascii="Arial" w:hAnsi="Arial" w:cs="Arial"/>
                <w:sz w:val="24"/>
                <w:szCs w:val="24"/>
              </w:rPr>
            </w:pPr>
            <w:r>
              <w:rPr>
                <w:rFonts w:ascii="Arial" w:hAnsi="Arial" w:cs="Arial"/>
                <w:color w:val="000000" w:themeColor="text1"/>
                <w:sz w:val="24"/>
                <w:szCs w:val="24"/>
              </w:rPr>
              <w:t>9.0</w:t>
            </w:r>
          </w:p>
        </w:tc>
        <w:tc>
          <w:tcPr>
            <w:tcW w:w="1530" w:type="dxa"/>
          </w:tcPr>
          <w:p w14:paraId="547DA832" w14:textId="77777777" w:rsidR="008D355D" w:rsidRDefault="008D355D">
            <w:pPr>
              <w:spacing w:before="40" w:after="40"/>
              <w:jc w:val="center"/>
              <w:rPr>
                <w:rFonts w:ascii="Arial" w:hAnsi="Arial" w:cs="Arial"/>
                <w:sz w:val="24"/>
                <w:szCs w:val="24"/>
              </w:rPr>
            </w:pPr>
          </w:p>
        </w:tc>
        <w:tc>
          <w:tcPr>
            <w:tcW w:w="900" w:type="dxa"/>
            <w:hideMark/>
          </w:tcPr>
          <w:p w14:paraId="73AA67A5" w14:textId="77777777" w:rsidR="008D355D" w:rsidRDefault="008D355D">
            <w:pPr>
              <w:spacing w:before="40" w:after="40"/>
              <w:jc w:val="center"/>
              <w:rPr>
                <w:rFonts w:ascii="Arial" w:hAnsi="Arial" w:cs="Arial"/>
                <w:sz w:val="24"/>
                <w:szCs w:val="24"/>
              </w:rPr>
            </w:pPr>
            <w:r>
              <w:rPr>
                <w:rFonts w:ascii="Arial" w:hAnsi="Arial" w:cs="Arial"/>
                <w:color w:val="000000" w:themeColor="text1"/>
                <w:sz w:val="24"/>
                <w:szCs w:val="24"/>
              </w:rPr>
              <w:t>500</w:t>
            </w:r>
          </w:p>
        </w:tc>
        <w:tc>
          <w:tcPr>
            <w:tcW w:w="1170" w:type="dxa"/>
            <w:hideMark/>
          </w:tcPr>
          <w:p w14:paraId="6B570AD7" w14:textId="77777777" w:rsidR="008D355D" w:rsidRDefault="008D355D">
            <w:pPr>
              <w:spacing w:before="40" w:after="40"/>
              <w:jc w:val="center"/>
              <w:rPr>
                <w:rFonts w:ascii="Arial" w:hAnsi="Arial" w:cs="Arial"/>
                <w:sz w:val="24"/>
                <w:szCs w:val="24"/>
              </w:rPr>
            </w:pPr>
            <w:r>
              <w:rPr>
                <w:rFonts w:ascii="Arial" w:hAnsi="Arial" w:cs="Arial"/>
                <w:color w:val="000000" w:themeColor="text1"/>
                <w:sz w:val="24"/>
                <w:szCs w:val="24"/>
              </w:rPr>
              <w:t>NA</w:t>
            </w:r>
          </w:p>
        </w:tc>
        <w:tc>
          <w:tcPr>
            <w:tcW w:w="2291" w:type="dxa"/>
            <w:hideMark/>
          </w:tcPr>
          <w:p w14:paraId="0547DB83" w14:textId="77777777" w:rsidR="008D355D" w:rsidRDefault="008D355D">
            <w:pPr>
              <w:spacing w:before="40" w:after="40"/>
              <w:rPr>
                <w:rFonts w:ascii="Arial" w:hAnsi="Arial" w:cs="Arial"/>
                <w:sz w:val="24"/>
                <w:szCs w:val="24"/>
              </w:rPr>
            </w:pPr>
            <w:r>
              <w:rPr>
                <w:rFonts w:ascii="Arial" w:hAnsi="Arial" w:cs="Arial"/>
                <w:sz w:val="24"/>
                <w:szCs w:val="24"/>
              </w:rPr>
              <w:t>Runoff/leaching from natural deposits; seawater influence</w:t>
            </w:r>
          </w:p>
        </w:tc>
      </w:tr>
      <w:tr w:rsidR="008D355D" w14:paraId="7903FB06" w14:textId="77777777" w:rsidTr="008D355D">
        <w:tblPrEx>
          <w:tblLook w:val="04A0" w:firstRow="1" w:lastRow="0" w:firstColumn="1" w:lastColumn="0" w:noHBand="0" w:noVBand="1"/>
        </w:tblPrEx>
        <w:trPr>
          <w:trHeight w:val="432"/>
        </w:trPr>
        <w:tc>
          <w:tcPr>
            <w:tcW w:w="2245" w:type="dxa"/>
            <w:hideMark/>
          </w:tcPr>
          <w:p w14:paraId="57C5C605" w14:textId="77777777" w:rsidR="008D355D" w:rsidRDefault="008D355D">
            <w:pPr>
              <w:spacing w:before="40" w:after="40"/>
              <w:ind w:left="187"/>
              <w:rPr>
                <w:rFonts w:ascii="Arial" w:hAnsi="Arial" w:cs="Arial"/>
                <w:sz w:val="24"/>
                <w:szCs w:val="24"/>
              </w:rPr>
            </w:pPr>
            <w:r>
              <w:rPr>
                <w:rFonts w:ascii="Arial" w:hAnsi="Arial" w:cs="Arial"/>
                <w:color w:val="000000" w:themeColor="text1"/>
                <w:sz w:val="24"/>
                <w:szCs w:val="24"/>
              </w:rPr>
              <w:t>Sulfate (ppm)</w:t>
            </w:r>
          </w:p>
        </w:tc>
        <w:tc>
          <w:tcPr>
            <w:tcW w:w="1440" w:type="dxa"/>
            <w:hideMark/>
          </w:tcPr>
          <w:p w14:paraId="594AA447" w14:textId="77777777" w:rsidR="008D355D" w:rsidRDefault="008D355D">
            <w:pPr>
              <w:spacing w:before="40" w:after="40"/>
              <w:jc w:val="center"/>
              <w:rPr>
                <w:rFonts w:ascii="Arial" w:hAnsi="Arial" w:cs="Arial"/>
                <w:sz w:val="24"/>
                <w:szCs w:val="24"/>
              </w:rPr>
            </w:pPr>
            <w:r>
              <w:rPr>
                <w:rFonts w:ascii="Arial" w:hAnsi="Arial" w:cs="Arial"/>
                <w:color w:val="000000" w:themeColor="text1"/>
                <w:sz w:val="24"/>
                <w:szCs w:val="24"/>
              </w:rPr>
              <w:t>11/28/2022</w:t>
            </w:r>
          </w:p>
        </w:tc>
        <w:tc>
          <w:tcPr>
            <w:tcW w:w="1260" w:type="dxa"/>
            <w:hideMark/>
          </w:tcPr>
          <w:p w14:paraId="1F8D184E" w14:textId="77777777" w:rsidR="008D355D" w:rsidRDefault="008D355D">
            <w:pPr>
              <w:spacing w:before="40" w:after="40"/>
              <w:jc w:val="center"/>
              <w:rPr>
                <w:rFonts w:ascii="Arial" w:hAnsi="Arial" w:cs="Arial"/>
                <w:sz w:val="24"/>
                <w:szCs w:val="24"/>
              </w:rPr>
            </w:pPr>
            <w:r>
              <w:rPr>
                <w:rFonts w:ascii="Arial" w:hAnsi="Arial" w:cs="Arial"/>
                <w:color w:val="000000" w:themeColor="text1"/>
                <w:sz w:val="24"/>
                <w:szCs w:val="24"/>
              </w:rPr>
              <w:t>110</w:t>
            </w:r>
          </w:p>
        </w:tc>
        <w:tc>
          <w:tcPr>
            <w:tcW w:w="1530" w:type="dxa"/>
          </w:tcPr>
          <w:p w14:paraId="02EA1A04" w14:textId="77777777" w:rsidR="008D355D" w:rsidRDefault="008D355D">
            <w:pPr>
              <w:spacing w:before="40" w:after="40"/>
              <w:jc w:val="center"/>
              <w:rPr>
                <w:rFonts w:ascii="Arial" w:hAnsi="Arial" w:cs="Arial"/>
                <w:sz w:val="24"/>
                <w:szCs w:val="24"/>
              </w:rPr>
            </w:pPr>
          </w:p>
        </w:tc>
        <w:tc>
          <w:tcPr>
            <w:tcW w:w="900" w:type="dxa"/>
            <w:hideMark/>
          </w:tcPr>
          <w:p w14:paraId="69F4CF56" w14:textId="77777777" w:rsidR="008D355D" w:rsidRDefault="008D355D">
            <w:pPr>
              <w:spacing w:before="40" w:after="40"/>
              <w:jc w:val="center"/>
              <w:rPr>
                <w:rFonts w:ascii="Arial" w:hAnsi="Arial" w:cs="Arial"/>
                <w:sz w:val="24"/>
                <w:szCs w:val="24"/>
              </w:rPr>
            </w:pPr>
            <w:r>
              <w:rPr>
                <w:rFonts w:ascii="Arial" w:hAnsi="Arial" w:cs="Arial"/>
                <w:color w:val="000000" w:themeColor="text1"/>
                <w:sz w:val="24"/>
                <w:szCs w:val="24"/>
              </w:rPr>
              <w:t>500</w:t>
            </w:r>
          </w:p>
        </w:tc>
        <w:tc>
          <w:tcPr>
            <w:tcW w:w="1170" w:type="dxa"/>
            <w:hideMark/>
          </w:tcPr>
          <w:p w14:paraId="6FC305CF" w14:textId="77777777" w:rsidR="008D355D" w:rsidRDefault="008D355D">
            <w:pPr>
              <w:spacing w:before="40" w:after="40"/>
              <w:jc w:val="center"/>
              <w:rPr>
                <w:rFonts w:ascii="Arial" w:hAnsi="Arial" w:cs="Arial"/>
                <w:sz w:val="24"/>
                <w:szCs w:val="24"/>
              </w:rPr>
            </w:pPr>
            <w:r>
              <w:rPr>
                <w:rFonts w:ascii="Arial" w:hAnsi="Arial" w:cs="Arial"/>
                <w:color w:val="000000" w:themeColor="text1"/>
                <w:sz w:val="24"/>
                <w:szCs w:val="24"/>
              </w:rPr>
              <w:t>NA</w:t>
            </w:r>
          </w:p>
        </w:tc>
        <w:tc>
          <w:tcPr>
            <w:tcW w:w="2291" w:type="dxa"/>
            <w:hideMark/>
          </w:tcPr>
          <w:p w14:paraId="27C2D8CD" w14:textId="77777777" w:rsidR="008D355D" w:rsidRDefault="008D355D">
            <w:pPr>
              <w:spacing w:before="40" w:after="40"/>
              <w:rPr>
                <w:rFonts w:ascii="Arial" w:hAnsi="Arial" w:cs="Arial"/>
                <w:sz w:val="24"/>
                <w:szCs w:val="24"/>
              </w:rPr>
            </w:pPr>
            <w:r>
              <w:rPr>
                <w:rFonts w:ascii="Arial" w:hAnsi="Arial" w:cs="Arial"/>
                <w:sz w:val="24"/>
                <w:szCs w:val="24"/>
              </w:rPr>
              <w:t>Runoff/leaching from natural deposits; industrial wastes</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63CA5B3C" w:rsidR="0020216E" w:rsidRPr="005162DE" w:rsidRDefault="0020216E" w:rsidP="0025569C">
      <w:pPr>
        <w:spacing w:after="240"/>
        <w:rPr>
          <w:rFonts w:ascii="Arial" w:hAnsi="Arial" w:cs="Arial"/>
          <w:sz w:val="24"/>
          <w:szCs w:val="24"/>
        </w:rPr>
      </w:pPr>
      <w:r w:rsidRPr="005162DE">
        <w:rPr>
          <w:rFonts w:ascii="Arial" w:hAnsi="Arial" w:cs="Arial"/>
          <w:bCs/>
          <w:sz w:val="24"/>
          <w:szCs w:val="24"/>
        </w:rPr>
        <w:t>Lead-Specific Language:  If present, elevated levels of lead can cause serious health problems, especially for pregnant women and young children.  Lead in drinking water is primarily from materials and components associated with service lines and home plumbing.</w:t>
      </w:r>
      <w:r w:rsidR="000167C4">
        <w:rPr>
          <w:rFonts w:ascii="Arial" w:hAnsi="Arial" w:cs="Arial"/>
          <w:bCs/>
          <w:sz w:val="24"/>
          <w:szCs w:val="24"/>
        </w:rPr>
        <w:t xml:space="preserve"> G</w:t>
      </w:r>
      <w:r w:rsidR="000167C4" w:rsidRPr="000167C4">
        <w:rPr>
          <w:rFonts w:ascii="Arial" w:hAnsi="Arial" w:cs="Arial"/>
          <w:bCs/>
          <w:sz w:val="24"/>
          <w:szCs w:val="24"/>
        </w:rPr>
        <w:t>oco Hospitality</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41C3AA4E" w:rsidR="00A32EB0" w:rsidRDefault="00A32EB0" w:rsidP="00A32EB0">
      <w:pPr>
        <w:spacing w:after="240"/>
        <w:rPr>
          <w:rFonts w:ascii="Arial" w:hAnsi="Arial" w:cs="Arial"/>
          <w:color w:val="000000"/>
          <w:sz w:val="24"/>
          <w:szCs w:val="24"/>
        </w:rPr>
      </w:pPr>
      <w:r w:rsidRPr="005162DE">
        <w:rPr>
          <w:rFonts w:ascii="Arial" w:hAnsi="Arial" w:cs="Arial"/>
          <w:bCs/>
          <w:sz w:val="24"/>
        </w:rPr>
        <w:lastRenderedPageBreak/>
        <w:t xml:space="preserve">Additional Special Language for Nitrate, Arsenic, Lead, Radon, and </w:t>
      </w:r>
      <w:r w:rsidRPr="005162DE">
        <w:rPr>
          <w:rFonts w:ascii="Arial" w:hAnsi="Arial" w:cs="Arial"/>
          <w:bCs/>
          <w:i/>
          <w:sz w:val="24"/>
        </w:rPr>
        <w:t>Cryptosporidium</w:t>
      </w:r>
      <w:r w:rsidR="000167C4">
        <w:rPr>
          <w:rFonts w:ascii="Arial" w:hAnsi="Arial" w:cs="Arial"/>
          <w:bCs/>
          <w:i/>
          <w:sz w:val="24"/>
        </w:rPr>
        <w:t xml:space="preserve">: </w:t>
      </w:r>
      <w:r w:rsidR="000167C4">
        <w:rPr>
          <w:rFonts w:ascii="Arial" w:hAnsi="Arial" w:cs="Arial"/>
          <w:color w:val="000000"/>
          <w:sz w:val="24"/>
          <w:szCs w:val="24"/>
        </w:rPr>
        <w:t>While your drinking water meets the federal and state standard for arsenic, it does contain low levels of arsenic. The arsenic standard balances the current understanding of arsenic’s possible health effects against the cost of removing arsenic from drinking water. The U.S. Environmental Protection Agency continues to research the health effects of low levels of arsenic, which is a mineral known to cause cancer in humans at high concentrations and is linked to other health effects such as skin damage and circulatory problems.</w:t>
      </w:r>
    </w:p>
    <w:p w14:paraId="6725E47B" w14:textId="74BD1F3C" w:rsidR="000167C4" w:rsidRPr="005162DE" w:rsidRDefault="000167C4" w:rsidP="00A32EB0">
      <w:pPr>
        <w:spacing w:after="240"/>
        <w:rPr>
          <w:rFonts w:ascii="Arial" w:hAnsi="Arial" w:cs="Arial"/>
          <w:bCs/>
          <w:sz w:val="24"/>
        </w:rPr>
      </w:pPr>
      <w:r>
        <w:rPr>
          <w:rFonts w:ascii="Arial" w:hAnsi="Arial" w:cs="Arial"/>
          <w:sz w:val="24"/>
          <w:szCs w:val="24"/>
        </w:rPr>
        <w:t>Additional water is supplied to the Glen Ivy Community from the Temescal Valley Water District. This supplemental water is typically blended with the Glen Ivy Well water and is used when the water demand exceeds the Glen Ivy Well production.</w:t>
      </w:r>
    </w:p>
    <w:sectPr w:rsidR="000167C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4337"/>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67C4"/>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039F"/>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E7AF2"/>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355D"/>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559BA"/>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03F5"/>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5731B"/>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1B69"/>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5097550">
      <w:bodyDiv w:val="1"/>
      <w:marLeft w:val="0"/>
      <w:marRight w:val="0"/>
      <w:marTop w:val="0"/>
      <w:marBottom w:val="0"/>
      <w:divBdr>
        <w:top w:val="none" w:sz="0" w:space="0" w:color="auto"/>
        <w:left w:val="none" w:sz="0" w:space="0" w:color="auto"/>
        <w:bottom w:val="none" w:sz="0" w:space="0" w:color="auto"/>
        <w:right w:val="none" w:sz="0" w:space="0" w:color="auto"/>
      </w:divBdr>
    </w:div>
    <w:div w:id="170529657">
      <w:bodyDiv w:val="1"/>
      <w:marLeft w:val="0"/>
      <w:marRight w:val="0"/>
      <w:marTop w:val="0"/>
      <w:marBottom w:val="0"/>
      <w:divBdr>
        <w:top w:val="none" w:sz="0" w:space="0" w:color="auto"/>
        <w:left w:val="none" w:sz="0" w:space="0" w:color="auto"/>
        <w:bottom w:val="none" w:sz="0" w:space="0" w:color="auto"/>
        <w:right w:val="none" w:sz="0" w:space="0" w:color="auto"/>
      </w:divBdr>
    </w:div>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788162185">
      <w:bodyDiv w:val="1"/>
      <w:marLeft w:val="0"/>
      <w:marRight w:val="0"/>
      <w:marTop w:val="0"/>
      <w:marBottom w:val="0"/>
      <w:divBdr>
        <w:top w:val="none" w:sz="0" w:space="0" w:color="auto"/>
        <w:left w:val="none" w:sz="0" w:space="0" w:color="auto"/>
        <w:bottom w:val="none" w:sz="0" w:space="0" w:color="auto"/>
        <w:right w:val="none" w:sz="0" w:space="0" w:color="auto"/>
      </w:divBdr>
    </w:div>
    <w:div w:id="927541766">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279138547">
      <w:bodyDiv w:val="1"/>
      <w:marLeft w:val="0"/>
      <w:marRight w:val="0"/>
      <w:marTop w:val="0"/>
      <w:marBottom w:val="0"/>
      <w:divBdr>
        <w:top w:val="none" w:sz="0" w:space="0" w:color="auto"/>
        <w:left w:val="none" w:sz="0" w:space="0" w:color="auto"/>
        <w:bottom w:val="none" w:sz="0" w:space="0" w:color="auto"/>
        <w:right w:val="none" w:sz="0" w:space="0" w:color="auto"/>
      </w:divBdr>
    </w:div>
    <w:div w:id="1712218669">
      <w:bodyDiv w:val="1"/>
      <w:marLeft w:val="0"/>
      <w:marRight w:val="0"/>
      <w:marTop w:val="0"/>
      <w:marBottom w:val="0"/>
      <w:divBdr>
        <w:top w:val="none" w:sz="0" w:space="0" w:color="auto"/>
        <w:left w:val="none" w:sz="0" w:space="0" w:color="auto"/>
        <w:bottom w:val="none" w:sz="0" w:space="0" w:color="auto"/>
        <w:right w:val="none" w:sz="0" w:space="0" w:color="auto"/>
      </w:divBdr>
    </w:div>
    <w:div w:id="178330817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02855246">
      <w:bodyDiv w:val="1"/>
      <w:marLeft w:val="0"/>
      <w:marRight w:val="0"/>
      <w:marTop w:val="0"/>
      <w:marBottom w:val="0"/>
      <w:divBdr>
        <w:top w:val="none" w:sz="0" w:space="0" w:color="auto"/>
        <w:left w:val="none" w:sz="0" w:space="0" w:color="auto"/>
        <w:bottom w:val="none" w:sz="0" w:space="0" w:color="auto"/>
        <w:right w:val="none" w:sz="0" w:space="0" w:color="auto"/>
      </w:divBdr>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2132</Words>
  <Characters>11882</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Brent Miles</cp:lastModifiedBy>
  <cp:revision>2</cp:revision>
  <cp:lastPrinted>2022-01-19T18:53:00Z</cp:lastPrinted>
  <dcterms:created xsi:type="dcterms:W3CDTF">2024-06-17T21:13:00Z</dcterms:created>
  <dcterms:modified xsi:type="dcterms:W3CDTF">2024-06-17T21:13:00Z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