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C83430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141A12">
        <w:rPr>
          <w:rFonts w:ascii="Arial" w:hAnsi="Arial" w:cs="Arial"/>
          <w:sz w:val="24"/>
          <w:szCs w:val="24"/>
        </w:rPr>
        <w:t>Harmony Haven</w:t>
      </w:r>
    </w:p>
    <w:p w14:paraId="65A99AB1" w14:textId="6DD64D7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141A12">
        <w:rPr>
          <w:rFonts w:ascii="Arial" w:hAnsi="Arial" w:cs="Arial"/>
          <w:sz w:val="24"/>
          <w:szCs w:val="24"/>
        </w:rPr>
        <w:t xml:space="preserve"> </w:t>
      </w:r>
      <w:r w:rsidR="008925AA">
        <w:rPr>
          <w:rFonts w:ascii="Arial" w:hAnsi="Arial" w:cs="Arial"/>
          <w:sz w:val="24"/>
          <w:szCs w:val="24"/>
        </w:rPr>
        <w:t>5/5/2025</w:t>
      </w:r>
    </w:p>
    <w:p w14:paraId="21C05768" w14:textId="246E26B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8925AA">
        <w:rPr>
          <w:rFonts w:ascii="Arial" w:hAnsi="Arial" w:cs="Arial"/>
          <w:sz w:val="24"/>
          <w:szCs w:val="24"/>
        </w:rPr>
        <w:t>Ground Water</w:t>
      </w:r>
    </w:p>
    <w:p w14:paraId="6AE5ED8C" w14:textId="771970E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857D39">
        <w:rPr>
          <w:rFonts w:ascii="Arial" w:hAnsi="Arial" w:cs="Arial"/>
          <w:sz w:val="24"/>
          <w:szCs w:val="24"/>
        </w:rPr>
        <w:t>Well 1 and 2 are located onsite</w:t>
      </w:r>
    </w:p>
    <w:p w14:paraId="11D6F99D" w14:textId="02797C6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E3833" w:rsidRPr="005E3833">
        <w:rPr>
          <w:rFonts w:ascii="Arial" w:hAnsi="Arial" w:cs="Arial"/>
          <w:sz w:val="24"/>
          <w:szCs w:val="24"/>
        </w:rPr>
        <w:t>A source water assessment was conducted on the wells in September 2002.  The source is considered most vulnerable to the following activities not associated with any detected contaminants:  septic systems – low density, sewer collection systems, wells-agricultural/irrigation.    A copy of the assessment can be viewed at the Department of Environmental Health Source Assessment Information:</w:t>
      </w:r>
    </w:p>
    <w:p w14:paraId="55CC3D7E" w14:textId="113B812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945AF5">
        <w:rPr>
          <w:rFonts w:ascii="Arial" w:hAnsi="Arial" w:cs="Arial"/>
          <w:sz w:val="24"/>
          <w:szCs w:val="24"/>
        </w:rPr>
        <w:t xml:space="preserve">Not applicable system is a Riverside County </w:t>
      </w:r>
      <w:r w:rsidR="005B7CC1">
        <w:rPr>
          <w:rFonts w:ascii="Arial" w:hAnsi="Arial" w:cs="Arial"/>
          <w:sz w:val="24"/>
          <w:szCs w:val="24"/>
        </w:rPr>
        <w:t>ran system</w:t>
      </w:r>
    </w:p>
    <w:p w14:paraId="175FE9EF" w14:textId="0F82C205"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87340F">
        <w:rPr>
          <w:rFonts w:ascii="Arial" w:hAnsi="Arial" w:cs="Arial"/>
          <w:sz w:val="24"/>
          <w:szCs w:val="24"/>
        </w:rPr>
        <w:t>Stan Owens 951-990-1113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p w14:paraId="0E40ECA9" w14:textId="2F70FB06" w:rsidR="00E63FE5" w:rsidRDefault="00E63FE5" w:rsidP="0065365D">
      <w:pPr>
        <w:rPr>
          <w:rFonts w:ascii="Arial" w:hAnsi="Arial" w:cs="Arial"/>
          <w:sz w:val="24"/>
          <w:szCs w:val="24"/>
        </w:rPr>
      </w:pPr>
    </w:p>
    <w:p w14:paraId="3A54ECD8" w14:textId="77777777" w:rsidR="00E63FE5" w:rsidRPr="005162DE" w:rsidRDefault="00E63FE5" w:rsidP="00E63FE5">
      <w:pPr>
        <w:pStyle w:val="Caption"/>
      </w:pPr>
      <w:r w:rsidRPr="005162DE">
        <w:t xml:space="preserve">Table </w:t>
      </w:r>
      <w:r>
        <w:fldChar w:fldCharType="begin"/>
      </w:r>
      <w:r>
        <w:instrText xml:space="preserve"> SEQ Table \* ARABIC </w:instrText>
      </w:r>
      <w:r>
        <w:fldChar w:fldCharType="separate"/>
      </w:r>
      <w:r>
        <w:rPr>
          <w:noProof/>
        </w:rPr>
        <w:t>1</w:t>
      </w:r>
      <w:r>
        <w:rPr>
          <w:noProof/>
        </w:rPr>
        <w:fldChar w:fldCharType="end"/>
      </w:r>
      <w:r w:rsidRPr="005162DE">
        <w:t>.  Sampling Results Showing the Detection of Coliform Bacteria</w:t>
      </w:r>
    </w:p>
    <w:p w14:paraId="670EF4AE" w14:textId="77777777" w:rsidR="00E63FE5" w:rsidRPr="005162DE" w:rsidRDefault="00E63FE5" w:rsidP="00E63FE5">
      <w:pPr>
        <w:keepNext/>
        <w:rPr>
          <w:rFonts w:ascii="Arial" w:hAnsi="Arial" w:cs="Arial"/>
          <w:sz w:val="24"/>
          <w:szCs w:val="24"/>
        </w:rPr>
      </w:pPr>
      <w:r w:rsidRPr="005162DE">
        <w:rPr>
          <w:rFonts w:ascii="Arial" w:hAnsi="Arial" w:cs="Arial"/>
          <w:sz w:val="24"/>
          <w:szCs w:val="24"/>
        </w:rPr>
        <w:t>Complete if bacteria are detected.</w:t>
      </w:r>
    </w:p>
    <w:p w14:paraId="43CDABB9" w14:textId="77777777" w:rsidR="00E63FE5" w:rsidRPr="005162DE" w:rsidRDefault="00E63FE5" w:rsidP="00E63FE5">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E63FE5" w:rsidRPr="005162DE" w14:paraId="5A4F0765" w14:textId="77777777" w:rsidTr="004750F1">
        <w:trPr>
          <w:cantSplit/>
          <w:trHeight w:val="611"/>
          <w:tblHeader/>
        </w:trPr>
        <w:tc>
          <w:tcPr>
            <w:tcW w:w="2065" w:type="dxa"/>
            <w:vAlign w:val="center"/>
          </w:tcPr>
          <w:p w14:paraId="4441C35B" w14:textId="77777777" w:rsidR="00E63FE5" w:rsidRPr="005162DE" w:rsidRDefault="00E63FE5" w:rsidP="004750F1">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29F04A29" w14:textId="77777777" w:rsidR="00E63FE5" w:rsidRPr="005162DE" w:rsidRDefault="00E63FE5" w:rsidP="004750F1">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259C10B" w14:textId="77777777" w:rsidR="00E63FE5" w:rsidRPr="005162DE" w:rsidRDefault="00E63FE5" w:rsidP="004750F1">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484F74AC" w14:textId="77777777" w:rsidR="00E63FE5" w:rsidRPr="005162DE" w:rsidRDefault="00E63FE5" w:rsidP="004750F1">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2B3BD4BD" w14:textId="77777777" w:rsidR="00E63FE5" w:rsidRPr="005162DE" w:rsidRDefault="00E63FE5" w:rsidP="004750F1">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15D1082" w14:textId="77777777" w:rsidR="00E63FE5" w:rsidRPr="005162DE" w:rsidRDefault="00E63FE5" w:rsidP="004750F1">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E63FE5" w:rsidRPr="005162DE" w14:paraId="434CF42D" w14:textId="77777777" w:rsidTr="004750F1">
        <w:tc>
          <w:tcPr>
            <w:tcW w:w="2065" w:type="dxa"/>
          </w:tcPr>
          <w:p w14:paraId="24DB8210" w14:textId="77777777" w:rsidR="00E63FE5" w:rsidRPr="005162DE" w:rsidRDefault="00E63FE5" w:rsidP="004750F1">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14196786" w14:textId="090886D2" w:rsidR="00E63FE5" w:rsidRPr="005162DE" w:rsidRDefault="008776B8" w:rsidP="004750F1">
            <w:pPr>
              <w:spacing w:before="40" w:after="40"/>
              <w:jc w:val="center"/>
              <w:rPr>
                <w:rFonts w:ascii="Arial" w:hAnsi="Arial" w:cs="Arial"/>
                <w:sz w:val="24"/>
                <w:szCs w:val="24"/>
              </w:rPr>
            </w:pPr>
            <w:r>
              <w:rPr>
                <w:rFonts w:ascii="Arial" w:hAnsi="Arial" w:cs="Arial"/>
                <w:sz w:val="24"/>
                <w:szCs w:val="24"/>
              </w:rPr>
              <w:t>2024</w:t>
            </w:r>
          </w:p>
          <w:p w14:paraId="2DA52CA3" w14:textId="222D0A73" w:rsidR="00E63FE5" w:rsidRPr="005162DE" w:rsidRDefault="008776B8" w:rsidP="004750F1">
            <w:pPr>
              <w:spacing w:before="40" w:after="40"/>
              <w:jc w:val="center"/>
              <w:rPr>
                <w:rFonts w:ascii="Arial" w:hAnsi="Arial" w:cs="Arial"/>
                <w:sz w:val="24"/>
                <w:szCs w:val="24"/>
              </w:rPr>
            </w:pPr>
            <w:r>
              <w:rPr>
                <w:rFonts w:ascii="Arial" w:hAnsi="Arial" w:cs="Arial"/>
                <w:sz w:val="24"/>
                <w:szCs w:val="24"/>
              </w:rPr>
              <w:t>0</w:t>
            </w:r>
          </w:p>
        </w:tc>
        <w:tc>
          <w:tcPr>
            <w:tcW w:w="1443" w:type="dxa"/>
          </w:tcPr>
          <w:p w14:paraId="34AE4275" w14:textId="76316BA9" w:rsidR="00E63FE5" w:rsidRPr="005162DE" w:rsidRDefault="008776B8" w:rsidP="004750F1">
            <w:pPr>
              <w:spacing w:before="40" w:after="40"/>
              <w:jc w:val="center"/>
              <w:rPr>
                <w:rFonts w:ascii="Arial" w:hAnsi="Arial" w:cs="Arial"/>
                <w:sz w:val="24"/>
                <w:szCs w:val="24"/>
              </w:rPr>
            </w:pPr>
            <w:r>
              <w:rPr>
                <w:rFonts w:ascii="Arial" w:hAnsi="Arial" w:cs="Arial"/>
                <w:sz w:val="24"/>
                <w:szCs w:val="24"/>
              </w:rPr>
              <w:t>0</w:t>
            </w:r>
          </w:p>
        </w:tc>
        <w:tc>
          <w:tcPr>
            <w:tcW w:w="2610" w:type="dxa"/>
          </w:tcPr>
          <w:p w14:paraId="1C3842CB" w14:textId="77777777" w:rsidR="00E63FE5" w:rsidRPr="005162DE" w:rsidRDefault="00E63FE5" w:rsidP="004750F1">
            <w:pPr>
              <w:spacing w:before="40" w:after="40"/>
              <w:jc w:val="center"/>
              <w:rPr>
                <w:rFonts w:ascii="Arial" w:hAnsi="Arial" w:cs="Arial"/>
                <w:sz w:val="24"/>
                <w:szCs w:val="24"/>
              </w:rPr>
            </w:pPr>
            <w:r w:rsidRPr="005162DE">
              <w:rPr>
                <w:rFonts w:ascii="Arial" w:hAnsi="Arial" w:cs="Arial"/>
                <w:sz w:val="24"/>
                <w:szCs w:val="24"/>
              </w:rPr>
              <w:t>(a)</w:t>
            </w:r>
          </w:p>
        </w:tc>
        <w:tc>
          <w:tcPr>
            <w:tcW w:w="990" w:type="dxa"/>
          </w:tcPr>
          <w:p w14:paraId="356739BE" w14:textId="77777777" w:rsidR="00E63FE5" w:rsidRPr="005162DE" w:rsidRDefault="00E63FE5" w:rsidP="004750F1">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541EF940" w14:textId="77777777" w:rsidR="00E63FE5" w:rsidRPr="005162DE" w:rsidRDefault="00E63FE5" w:rsidP="004750F1">
            <w:pPr>
              <w:spacing w:before="40" w:after="40"/>
              <w:rPr>
                <w:rFonts w:ascii="Arial" w:hAnsi="Arial" w:cs="Arial"/>
                <w:sz w:val="24"/>
                <w:szCs w:val="24"/>
              </w:rPr>
            </w:pPr>
            <w:r w:rsidRPr="005162DE">
              <w:rPr>
                <w:rFonts w:ascii="Arial" w:hAnsi="Arial" w:cs="Arial"/>
                <w:sz w:val="24"/>
                <w:szCs w:val="24"/>
              </w:rPr>
              <w:t>Human and animal fecal waste</w:t>
            </w:r>
          </w:p>
        </w:tc>
      </w:tr>
    </w:tbl>
    <w:p w14:paraId="6617D56E" w14:textId="77777777" w:rsidR="00E63FE5" w:rsidRPr="005162DE" w:rsidRDefault="00E63FE5" w:rsidP="0065365D">
      <w:pPr>
        <w:rPr>
          <w:rFonts w:ascii="Arial" w:hAnsi="Arial" w:cs="Arial"/>
          <w:sz w:val="24"/>
          <w:szCs w:val="24"/>
        </w:rPr>
      </w:pPr>
    </w:p>
    <w:bookmarkEnd w:id="7"/>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5E97874" w:rsidR="00D73637" w:rsidRPr="005162DE" w:rsidRDefault="00894051" w:rsidP="00960466">
            <w:pPr>
              <w:spacing w:before="40" w:after="40"/>
              <w:jc w:val="center"/>
              <w:rPr>
                <w:rFonts w:ascii="Arial" w:hAnsi="Arial" w:cs="Arial"/>
                <w:sz w:val="24"/>
                <w:szCs w:val="24"/>
              </w:rPr>
            </w:pPr>
            <w:r>
              <w:rPr>
                <w:rFonts w:ascii="Arial" w:hAnsi="Arial" w:cs="Arial"/>
                <w:sz w:val="24"/>
                <w:szCs w:val="24"/>
              </w:rPr>
              <w:t>7/2024</w:t>
            </w:r>
          </w:p>
        </w:tc>
        <w:tc>
          <w:tcPr>
            <w:tcW w:w="1021" w:type="dxa"/>
            <w:tcMar>
              <w:left w:w="86" w:type="dxa"/>
              <w:right w:w="86" w:type="dxa"/>
            </w:tcMar>
          </w:tcPr>
          <w:p w14:paraId="102D5A02" w14:textId="37E163E4" w:rsidR="00D73637" w:rsidRPr="005162DE" w:rsidRDefault="00894051"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671530DA" w:rsidR="00D73637" w:rsidRPr="005162DE" w:rsidRDefault="00BF1893"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528A878F" w:rsidR="00D73637" w:rsidRPr="005162DE" w:rsidRDefault="00BF1893"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AFB1B9F" w:rsidR="00D73637" w:rsidRPr="005162DE" w:rsidRDefault="00894051" w:rsidP="00FC33C4">
            <w:pPr>
              <w:spacing w:before="40" w:after="40"/>
              <w:jc w:val="center"/>
              <w:rPr>
                <w:rFonts w:ascii="Arial" w:hAnsi="Arial" w:cs="Arial"/>
                <w:sz w:val="24"/>
                <w:szCs w:val="24"/>
              </w:rPr>
            </w:pPr>
            <w:r>
              <w:rPr>
                <w:rFonts w:ascii="Arial" w:hAnsi="Arial" w:cs="Arial"/>
                <w:sz w:val="24"/>
                <w:szCs w:val="24"/>
              </w:rPr>
              <w:t>7/2024</w:t>
            </w:r>
          </w:p>
        </w:tc>
        <w:tc>
          <w:tcPr>
            <w:tcW w:w="1021" w:type="dxa"/>
            <w:tcMar>
              <w:left w:w="86" w:type="dxa"/>
              <w:right w:w="86" w:type="dxa"/>
            </w:tcMar>
          </w:tcPr>
          <w:p w14:paraId="42CEE2F3" w14:textId="29C0C7F9" w:rsidR="00D73637" w:rsidRPr="005162DE" w:rsidRDefault="00894051"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CC9DB4C" w:rsidR="00D73637" w:rsidRPr="005162DE" w:rsidRDefault="00BF1893"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161EE353" w:rsidR="00D73637" w:rsidRPr="005162DE" w:rsidRDefault="00BF1893"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F3F0C30" w:rsidR="00684C7E" w:rsidRPr="005162DE" w:rsidRDefault="005C6077" w:rsidP="00684C7E">
            <w:pPr>
              <w:spacing w:before="40" w:after="40"/>
              <w:jc w:val="center"/>
              <w:rPr>
                <w:rFonts w:ascii="Arial" w:hAnsi="Arial" w:cs="Arial"/>
                <w:sz w:val="24"/>
                <w:szCs w:val="24"/>
              </w:rPr>
            </w:pPr>
            <w:r>
              <w:rPr>
                <w:rFonts w:ascii="Arial" w:hAnsi="Arial" w:cs="Arial"/>
                <w:sz w:val="24"/>
                <w:szCs w:val="24"/>
              </w:rPr>
              <w:t>4/2024</w:t>
            </w:r>
          </w:p>
        </w:tc>
        <w:tc>
          <w:tcPr>
            <w:tcW w:w="1260" w:type="dxa"/>
            <w:tcMar>
              <w:left w:w="58" w:type="dxa"/>
              <w:right w:w="58" w:type="dxa"/>
            </w:tcMar>
          </w:tcPr>
          <w:p w14:paraId="690B0D1C" w14:textId="436EB67E" w:rsidR="00684C7E" w:rsidRPr="005162DE" w:rsidRDefault="005C6077" w:rsidP="00684C7E">
            <w:pPr>
              <w:spacing w:before="40" w:after="40"/>
              <w:jc w:val="center"/>
              <w:rPr>
                <w:rFonts w:ascii="Arial" w:hAnsi="Arial" w:cs="Arial"/>
                <w:sz w:val="24"/>
                <w:szCs w:val="24"/>
              </w:rPr>
            </w:pPr>
            <w:r>
              <w:rPr>
                <w:rFonts w:ascii="Arial" w:hAnsi="Arial" w:cs="Arial"/>
                <w:sz w:val="24"/>
                <w:szCs w:val="24"/>
              </w:rPr>
              <w:t>36</w:t>
            </w:r>
          </w:p>
        </w:tc>
        <w:tc>
          <w:tcPr>
            <w:tcW w:w="1530" w:type="dxa"/>
            <w:tcMar>
              <w:left w:w="58" w:type="dxa"/>
              <w:right w:w="58" w:type="dxa"/>
            </w:tcMar>
          </w:tcPr>
          <w:p w14:paraId="6802CC34" w14:textId="6A698A56" w:rsidR="00684C7E" w:rsidRPr="005162DE" w:rsidRDefault="0029040D" w:rsidP="00684C7E">
            <w:pPr>
              <w:spacing w:before="40" w:after="40"/>
              <w:jc w:val="center"/>
              <w:rPr>
                <w:rFonts w:ascii="Arial" w:hAnsi="Arial" w:cs="Arial"/>
                <w:sz w:val="24"/>
                <w:szCs w:val="24"/>
              </w:rPr>
            </w:pPr>
            <w:r>
              <w:rPr>
                <w:rFonts w:ascii="Arial" w:hAnsi="Arial" w:cs="Arial"/>
                <w:sz w:val="24"/>
                <w:szCs w:val="24"/>
              </w:rPr>
              <w:t>35</w:t>
            </w:r>
            <w:r w:rsidR="005C6077">
              <w:rPr>
                <w:rFonts w:ascii="Arial" w:hAnsi="Arial" w:cs="Arial"/>
                <w:sz w:val="24"/>
                <w:szCs w:val="24"/>
              </w:rPr>
              <w:t>-37</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E8ACE89" w:rsidR="00684C7E" w:rsidRPr="005162DE" w:rsidRDefault="005C6077" w:rsidP="00684C7E">
            <w:pPr>
              <w:spacing w:before="40" w:after="40"/>
              <w:jc w:val="center"/>
              <w:rPr>
                <w:rFonts w:ascii="Arial" w:hAnsi="Arial" w:cs="Arial"/>
                <w:sz w:val="24"/>
                <w:szCs w:val="24"/>
              </w:rPr>
            </w:pPr>
            <w:r>
              <w:rPr>
                <w:rFonts w:ascii="Arial" w:hAnsi="Arial" w:cs="Arial"/>
                <w:sz w:val="24"/>
                <w:szCs w:val="24"/>
              </w:rPr>
              <w:t>4/2024</w:t>
            </w:r>
          </w:p>
        </w:tc>
        <w:tc>
          <w:tcPr>
            <w:tcW w:w="1260" w:type="dxa"/>
            <w:tcMar>
              <w:left w:w="58" w:type="dxa"/>
              <w:right w:w="58" w:type="dxa"/>
            </w:tcMar>
          </w:tcPr>
          <w:p w14:paraId="5F571C45" w14:textId="4A045925" w:rsidR="00684C7E" w:rsidRPr="005162DE" w:rsidRDefault="00CF2427" w:rsidP="00684C7E">
            <w:pPr>
              <w:spacing w:before="40" w:after="40"/>
              <w:jc w:val="center"/>
              <w:rPr>
                <w:rFonts w:ascii="Arial" w:hAnsi="Arial" w:cs="Arial"/>
                <w:sz w:val="24"/>
                <w:szCs w:val="24"/>
              </w:rPr>
            </w:pPr>
            <w:r>
              <w:rPr>
                <w:rFonts w:ascii="Arial" w:hAnsi="Arial" w:cs="Arial"/>
                <w:sz w:val="24"/>
                <w:szCs w:val="24"/>
              </w:rPr>
              <w:t>185</w:t>
            </w:r>
          </w:p>
        </w:tc>
        <w:tc>
          <w:tcPr>
            <w:tcW w:w="1530" w:type="dxa"/>
            <w:tcMar>
              <w:left w:w="58" w:type="dxa"/>
              <w:right w:w="58" w:type="dxa"/>
            </w:tcMar>
          </w:tcPr>
          <w:p w14:paraId="2BE476FB" w14:textId="5852963A" w:rsidR="00684C7E" w:rsidRPr="005162DE" w:rsidRDefault="00CF2427" w:rsidP="00684C7E">
            <w:pPr>
              <w:spacing w:before="40" w:after="40"/>
              <w:jc w:val="center"/>
              <w:rPr>
                <w:rFonts w:ascii="Arial" w:hAnsi="Arial" w:cs="Arial"/>
                <w:sz w:val="24"/>
                <w:szCs w:val="24"/>
              </w:rPr>
            </w:pPr>
            <w:r>
              <w:rPr>
                <w:rFonts w:ascii="Arial" w:hAnsi="Arial" w:cs="Arial"/>
                <w:sz w:val="24"/>
                <w:szCs w:val="24"/>
              </w:rPr>
              <w:t>180-190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949" w:type="dxa"/>
        <w:tblInd w:w="-113" w:type="dxa"/>
        <w:tblLayout w:type="fixed"/>
        <w:tblLook w:val="00A0" w:firstRow="1" w:lastRow="0" w:firstColumn="1" w:lastColumn="0" w:noHBand="0" w:noVBand="0"/>
      </w:tblPr>
      <w:tblGrid>
        <w:gridCol w:w="113"/>
        <w:gridCol w:w="2245"/>
        <w:gridCol w:w="1440"/>
        <w:gridCol w:w="1260"/>
        <w:gridCol w:w="1530"/>
        <w:gridCol w:w="1170"/>
        <w:gridCol w:w="1260"/>
        <w:gridCol w:w="1931"/>
      </w:tblGrid>
      <w:tr w:rsidR="005162DE" w:rsidRPr="005162DE" w14:paraId="4FC0937E" w14:textId="77777777" w:rsidTr="00FE44F5">
        <w:trPr>
          <w:gridBefore w:val="1"/>
          <w:wBefore w:w="113" w:type="dxa"/>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B4643" w:rsidRPr="005162DE" w14:paraId="70DC318D" w14:textId="77777777" w:rsidTr="006F5E85">
        <w:trPr>
          <w:gridBefore w:val="1"/>
          <w:wBefore w:w="113" w:type="dxa"/>
          <w:cantSplit/>
          <w:trHeight w:val="1511"/>
        </w:trPr>
        <w:tc>
          <w:tcPr>
            <w:tcW w:w="2245" w:type="dxa"/>
          </w:tcPr>
          <w:p w14:paraId="5E7A2E71" w14:textId="3ACC2C29" w:rsidR="005B4643" w:rsidRPr="005162DE" w:rsidRDefault="005B4643" w:rsidP="005B4643">
            <w:pPr>
              <w:keepNext/>
              <w:keepLines/>
              <w:jc w:val="center"/>
              <w:rPr>
                <w:rFonts w:ascii="Arial" w:hAnsi="Arial" w:cs="Arial"/>
                <w:b/>
                <w:sz w:val="24"/>
                <w:szCs w:val="24"/>
              </w:rPr>
            </w:pPr>
            <w:r w:rsidRPr="00965D6C">
              <w:t>Perchlorate</w:t>
            </w:r>
            <w:r w:rsidR="005F0257">
              <w:t xml:space="preserve"> (PPB)</w:t>
            </w:r>
          </w:p>
        </w:tc>
        <w:tc>
          <w:tcPr>
            <w:tcW w:w="1440" w:type="dxa"/>
            <w:vAlign w:val="center"/>
          </w:tcPr>
          <w:p w14:paraId="1054A063" w14:textId="00728B24" w:rsidR="005B4643" w:rsidRPr="005162DE" w:rsidRDefault="005F0257" w:rsidP="005B4643">
            <w:pPr>
              <w:keepNext/>
              <w:keepLines/>
              <w:jc w:val="center"/>
              <w:rPr>
                <w:rFonts w:ascii="Arial" w:hAnsi="Arial" w:cs="Arial"/>
                <w:b/>
                <w:sz w:val="24"/>
                <w:szCs w:val="24"/>
              </w:rPr>
            </w:pPr>
            <w:r>
              <w:rPr>
                <w:rFonts w:ascii="Arial" w:hAnsi="Arial" w:cs="Arial"/>
                <w:b/>
                <w:sz w:val="24"/>
                <w:szCs w:val="24"/>
              </w:rPr>
              <w:t>4/</w:t>
            </w:r>
            <w:r w:rsidR="00036B4F">
              <w:rPr>
                <w:rFonts w:ascii="Arial" w:hAnsi="Arial" w:cs="Arial"/>
                <w:b/>
                <w:sz w:val="24"/>
                <w:szCs w:val="24"/>
              </w:rPr>
              <w:t>2024</w:t>
            </w:r>
          </w:p>
        </w:tc>
        <w:tc>
          <w:tcPr>
            <w:tcW w:w="1260" w:type="dxa"/>
            <w:tcMar>
              <w:left w:w="72" w:type="dxa"/>
              <w:right w:w="72" w:type="dxa"/>
            </w:tcMar>
            <w:vAlign w:val="center"/>
          </w:tcPr>
          <w:p w14:paraId="1999A8B2" w14:textId="3A0FDBB2" w:rsidR="005B4643" w:rsidRPr="005162DE" w:rsidRDefault="007F3345" w:rsidP="005B4643">
            <w:pPr>
              <w:keepNext/>
              <w:keepLines/>
              <w:jc w:val="center"/>
              <w:rPr>
                <w:rFonts w:ascii="Arial" w:hAnsi="Arial" w:cs="Arial"/>
                <w:b/>
                <w:sz w:val="24"/>
                <w:szCs w:val="24"/>
              </w:rPr>
            </w:pPr>
            <w:r>
              <w:rPr>
                <w:rFonts w:ascii="Arial" w:hAnsi="Arial" w:cs="Arial"/>
                <w:b/>
                <w:sz w:val="24"/>
                <w:szCs w:val="24"/>
              </w:rPr>
              <w:t>1.1</w:t>
            </w:r>
          </w:p>
        </w:tc>
        <w:tc>
          <w:tcPr>
            <w:tcW w:w="1530" w:type="dxa"/>
            <w:vAlign w:val="center"/>
          </w:tcPr>
          <w:p w14:paraId="36E96704" w14:textId="57136231" w:rsidR="005B4643" w:rsidRPr="005162DE" w:rsidRDefault="00365798" w:rsidP="005B4643">
            <w:pPr>
              <w:keepNext/>
              <w:keepLines/>
              <w:jc w:val="center"/>
              <w:rPr>
                <w:rFonts w:ascii="Arial" w:hAnsi="Arial" w:cs="Arial"/>
                <w:b/>
                <w:sz w:val="24"/>
                <w:szCs w:val="24"/>
              </w:rPr>
            </w:pPr>
            <w:r>
              <w:rPr>
                <w:rFonts w:ascii="Arial" w:hAnsi="Arial" w:cs="Arial"/>
                <w:b/>
                <w:sz w:val="24"/>
                <w:szCs w:val="24"/>
              </w:rPr>
              <w:t>0-1.1</w:t>
            </w:r>
          </w:p>
        </w:tc>
        <w:tc>
          <w:tcPr>
            <w:tcW w:w="1170" w:type="dxa"/>
            <w:vAlign w:val="center"/>
          </w:tcPr>
          <w:p w14:paraId="3321E0B1" w14:textId="31D8562E" w:rsidR="005B4643" w:rsidRPr="005162DE" w:rsidRDefault="00C90D84" w:rsidP="005B4643">
            <w:pPr>
              <w:keepNext/>
              <w:keepLines/>
              <w:jc w:val="center"/>
              <w:rPr>
                <w:rFonts w:ascii="Arial" w:hAnsi="Arial" w:cs="Arial"/>
                <w:b/>
                <w:sz w:val="24"/>
                <w:szCs w:val="24"/>
              </w:rPr>
            </w:pPr>
            <w:r>
              <w:rPr>
                <w:rFonts w:ascii="Arial" w:hAnsi="Arial" w:cs="Arial"/>
                <w:b/>
                <w:sz w:val="24"/>
                <w:szCs w:val="24"/>
              </w:rPr>
              <w:t>6</w:t>
            </w:r>
          </w:p>
        </w:tc>
        <w:tc>
          <w:tcPr>
            <w:tcW w:w="1260" w:type="dxa"/>
            <w:vAlign w:val="center"/>
          </w:tcPr>
          <w:p w14:paraId="35B5B0C8" w14:textId="536EFDF9" w:rsidR="005B4643" w:rsidRPr="005162DE" w:rsidRDefault="00C90D84" w:rsidP="005B4643">
            <w:pPr>
              <w:keepNext/>
              <w:keepLines/>
              <w:jc w:val="center"/>
              <w:rPr>
                <w:rFonts w:ascii="Arial" w:hAnsi="Arial" w:cs="Arial"/>
                <w:b/>
                <w:sz w:val="24"/>
                <w:szCs w:val="24"/>
              </w:rPr>
            </w:pPr>
            <w:r>
              <w:rPr>
                <w:rFonts w:ascii="Arial" w:hAnsi="Arial" w:cs="Arial"/>
                <w:b/>
                <w:sz w:val="24"/>
                <w:szCs w:val="24"/>
              </w:rPr>
              <w:t>1</w:t>
            </w:r>
          </w:p>
        </w:tc>
        <w:tc>
          <w:tcPr>
            <w:tcW w:w="1931" w:type="dxa"/>
            <w:vAlign w:val="center"/>
          </w:tcPr>
          <w:p w14:paraId="164BB144" w14:textId="16648F73" w:rsidR="005B4643" w:rsidRPr="005162DE" w:rsidRDefault="00B83D6F" w:rsidP="005B4643">
            <w:pPr>
              <w:keepNext/>
              <w:keepLines/>
              <w:jc w:val="center"/>
              <w:rPr>
                <w:rFonts w:ascii="Arial" w:hAnsi="Arial" w:cs="Arial"/>
                <w:b/>
                <w:sz w:val="24"/>
                <w:szCs w:val="24"/>
              </w:rPr>
            </w:pPr>
            <w:r w:rsidRPr="00965D6C">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5B4643" w:rsidRPr="005162DE" w14:paraId="7C96DD6F" w14:textId="77777777" w:rsidTr="00FE44F5">
        <w:trPr>
          <w:gridBefore w:val="1"/>
          <w:wBefore w:w="113" w:type="dxa"/>
          <w:trHeight w:val="432"/>
        </w:trPr>
        <w:tc>
          <w:tcPr>
            <w:tcW w:w="2245" w:type="dxa"/>
            <w:tcBorders>
              <w:top w:val="single" w:sz="6" w:space="0" w:color="000000"/>
              <w:left w:val="single" w:sz="6" w:space="0" w:color="000000"/>
              <w:bottom w:val="single" w:sz="4" w:space="0" w:color="000000"/>
              <w:right w:val="single" w:sz="6" w:space="0" w:color="000000"/>
            </w:tcBorders>
            <w:tcMar>
              <w:left w:w="58" w:type="dxa"/>
              <w:right w:w="58" w:type="dxa"/>
            </w:tcMar>
          </w:tcPr>
          <w:p w14:paraId="29E71AAC" w14:textId="3E9C82D5" w:rsidR="005B4643" w:rsidRPr="005162DE" w:rsidRDefault="005B4643" w:rsidP="005B4643">
            <w:pPr>
              <w:keepNext/>
              <w:keepLines/>
              <w:spacing w:before="40" w:after="40"/>
              <w:ind w:left="30"/>
              <w:jc w:val="both"/>
              <w:rPr>
                <w:rFonts w:ascii="Arial" w:hAnsi="Arial" w:cs="Arial"/>
                <w:sz w:val="24"/>
                <w:szCs w:val="24"/>
              </w:rPr>
            </w:pPr>
            <w:r>
              <w:rPr>
                <w:sz w:val="24"/>
                <w:szCs w:val="24"/>
              </w:rPr>
              <w:t>Nitrate wells 1&amp;2 (mg/L)</w:t>
            </w:r>
          </w:p>
        </w:tc>
        <w:tc>
          <w:tcPr>
            <w:tcW w:w="1440" w:type="dxa"/>
            <w:tcBorders>
              <w:top w:val="single" w:sz="6" w:space="0" w:color="000000"/>
              <w:left w:val="single" w:sz="4" w:space="0" w:color="000000"/>
              <w:bottom w:val="single" w:sz="4" w:space="0" w:color="000000"/>
              <w:right w:val="single" w:sz="4" w:space="0" w:color="000000"/>
            </w:tcBorders>
          </w:tcPr>
          <w:p w14:paraId="21F7006B" w14:textId="22D95976" w:rsidR="005B4643" w:rsidRPr="005162DE" w:rsidRDefault="005B4643" w:rsidP="005B4643">
            <w:pPr>
              <w:keepNext/>
              <w:keepLines/>
              <w:spacing w:before="40" w:after="40"/>
              <w:jc w:val="center"/>
              <w:rPr>
                <w:rFonts w:ascii="Arial" w:hAnsi="Arial" w:cs="Arial"/>
                <w:sz w:val="24"/>
                <w:szCs w:val="24"/>
              </w:rPr>
            </w:pPr>
            <w:r>
              <w:rPr>
                <w:rFonts w:ascii="Arial" w:hAnsi="Arial" w:cs="Arial"/>
                <w:color w:val="000000" w:themeColor="text1"/>
                <w:sz w:val="24"/>
                <w:szCs w:val="24"/>
              </w:rPr>
              <w:t>1/2024</w:t>
            </w:r>
          </w:p>
        </w:tc>
        <w:tc>
          <w:tcPr>
            <w:tcW w:w="1260" w:type="dxa"/>
            <w:tcBorders>
              <w:top w:val="single" w:sz="6" w:space="0" w:color="000000"/>
              <w:left w:val="single" w:sz="4" w:space="0" w:color="000000"/>
              <w:bottom w:val="single" w:sz="4" w:space="0" w:color="000000"/>
              <w:right w:val="single" w:sz="4" w:space="0" w:color="000000"/>
            </w:tcBorders>
          </w:tcPr>
          <w:p w14:paraId="1BD7CABC" w14:textId="532C63B2" w:rsidR="005B4643" w:rsidRPr="005162DE" w:rsidRDefault="005B4643" w:rsidP="005B4643">
            <w:pPr>
              <w:keepNext/>
              <w:keepLines/>
              <w:spacing w:before="40" w:after="40"/>
              <w:jc w:val="center"/>
              <w:rPr>
                <w:rFonts w:ascii="Arial" w:hAnsi="Arial" w:cs="Arial"/>
                <w:sz w:val="24"/>
                <w:szCs w:val="24"/>
              </w:rPr>
            </w:pPr>
            <w:r>
              <w:rPr>
                <w:sz w:val="24"/>
                <w:szCs w:val="24"/>
              </w:rPr>
              <w:t>3.25</w:t>
            </w:r>
          </w:p>
        </w:tc>
        <w:tc>
          <w:tcPr>
            <w:tcW w:w="1530" w:type="dxa"/>
            <w:tcBorders>
              <w:top w:val="single" w:sz="6" w:space="0" w:color="000000"/>
              <w:left w:val="single" w:sz="4" w:space="0" w:color="000000"/>
              <w:bottom w:val="single" w:sz="4" w:space="0" w:color="000000"/>
              <w:right w:val="single" w:sz="4" w:space="0" w:color="000000"/>
            </w:tcBorders>
          </w:tcPr>
          <w:p w14:paraId="40895B2C" w14:textId="03C47CB8" w:rsidR="005B4643" w:rsidRPr="005162DE" w:rsidRDefault="005B4643" w:rsidP="005B4643">
            <w:pPr>
              <w:keepNext/>
              <w:keepLines/>
              <w:spacing w:before="40" w:after="40"/>
              <w:jc w:val="center"/>
              <w:rPr>
                <w:rFonts w:ascii="Arial" w:hAnsi="Arial" w:cs="Arial"/>
                <w:sz w:val="24"/>
                <w:szCs w:val="24"/>
              </w:rPr>
            </w:pPr>
            <w:r>
              <w:rPr>
                <w:sz w:val="24"/>
                <w:szCs w:val="24"/>
              </w:rPr>
              <w:t>2.8-3.7</w:t>
            </w:r>
          </w:p>
        </w:tc>
        <w:tc>
          <w:tcPr>
            <w:tcW w:w="1170" w:type="dxa"/>
            <w:tcBorders>
              <w:top w:val="single" w:sz="6" w:space="0" w:color="000000"/>
              <w:left w:val="single" w:sz="4" w:space="0" w:color="000000"/>
              <w:bottom w:val="single" w:sz="4" w:space="0" w:color="000000"/>
              <w:right w:val="single" w:sz="4" w:space="0" w:color="000000"/>
            </w:tcBorders>
          </w:tcPr>
          <w:p w14:paraId="707B8EC2" w14:textId="76DD7A5D" w:rsidR="005B4643" w:rsidRPr="005162DE" w:rsidRDefault="005B4643" w:rsidP="005B4643">
            <w:pPr>
              <w:keepNext/>
              <w:keepLines/>
              <w:spacing w:before="40" w:after="40"/>
              <w:jc w:val="center"/>
              <w:rPr>
                <w:rFonts w:ascii="Arial" w:hAnsi="Arial" w:cs="Arial"/>
                <w:sz w:val="24"/>
                <w:szCs w:val="24"/>
              </w:rPr>
            </w:pPr>
            <w:r>
              <w:rPr>
                <w:sz w:val="24"/>
                <w:szCs w:val="24"/>
              </w:rPr>
              <w:t>10</w:t>
            </w:r>
          </w:p>
        </w:tc>
        <w:tc>
          <w:tcPr>
            <w:tcW w:w="1260" w:type="dxa"/>
            <w:tcBorders>
              <w:top w:val="single" w:sz="6" w:space="0" w:color="000000"/>
              <w:left w:val="single" w:sz="4" w:space="0" w:color="000000"/>
              <w:bottom w:val="single" w:sz="4" w:space="0" w:color="000000"/>
              <w:right w:val="single" w:sz="4" w:space="0" w:color="000000"/>
            </w:tcBorders>
          </w:tcPr>
          <w:p w14:paraId="4F209845" w14:textId="4FE53EA9" w:rsidR="005B4643" w:rsidRPr="005162DE" w:rsidRDefault="005B4643" w:rsidP="005B4643">
            <w:pPr>
              <w:keepNext/>
              <w:keepLines/>
              <w:spacing w:before="40" w:after="40"/>
              <w:jc w:val="center"/>
              <w:rPr>
                <w:rFonts w:ascii="Arial" w:hAnsi="Arial" w:cs="Arial"/>
                <w:sz w:val="24"/>
                <w:szCs w:val="24"/>
              </w:rPr>
            </w:pPr>
            <w:r>
              <w:rPr>
                <w:sz w:val="24"/>
                <w:szCs w:val="24"/>
              </w:rPr>
              <w:t>10</w:t>
            </w:r>
          </w:p>
        </w:tc>
        <w:tc>
          <w:tcPr>
            <w:tcW w:w="1931" w:type="dxa"/>
            <w:tcBorders>
              <w:top w:val="single" w:sz="6" w:space="0" w:color="000000"/>
              <w:left w:val="single" w:sz="4" w:space="0" w:color="000000"/>
              <w:bottom w:val="single" w:sz="4" w:space="0" w:color="000000"/>
              <w:right w:val="single" w:sz="6" w:space="0" w:color="000000"/>
            </w:tcBorders>
          </w:tcPr>
          <w:p w14:paraId="307E6935" w14:textId="5E9C7403" w:rsidR="005B4643" w:rsidRPr="005162DE" w:rsidRDefault="005B4643" w:rsidP="005B4643">
            <w:pPr>
              <w:keepNext/>
              <w:keepLines/>
              <w:spacing w:before="40" w:after="40"/>
              <w:jc w:val="center"/>
              <w:rPr>
                <w:rFonts w:ascii="Arial" w:hAnsi="Arial" w:cs="Arial"/>
                <w:sz w:val="24"/>
                <w:szCs w:val="24"/>
              </w:rPr>
            </w:pPr>
            <w:r w:rsidRPr="00253B97">
              <w:rPr>
                <w:sz w:val="18"/>
              </w:rPr>
              <w:t>Runoff and leaching from fertilizer use; leaching from septic tanks and sewage; erosion of natural deposits</w:t>
            </w:r>
          </w:p>
        </w:tc>
      </w:tr>
      <w:tr w:rsidR="005B4643" w:rsidRPr="005162DE" w14:paraId="5A2E4EDA" w14:textId="77777777" w:rsidTr="00FE44F5">
        <w:trPr>
          <w:gridBefore w:val="1"/>
          <w:wBefore w:w="113" w:type="dxa"/>
          <w:trHeight w:val="432"/>
        </w:trPr>
        <w:tc>
          <w:tcPr>
            <w:tcW w:w="2245" w:type="dxa"/>
            <w:tcMar>
              <w:left w:w="58" w:type="dxa"/>
              <w:right w:w="58" w:type="dxa"/>
            </w:tcMar>
          </w:tcPr>
          <w:p w14:paraId="490802B3" w14:textId="7F378597" w:rsidR="005B4643" w:rsidRPr="005162DE" w:rsidRDefault="005B4643" w:rsidP="005B4643">
            <w:pPr>
              <w:spacing w:before="40" w:after="40"/>
              <w:ind w:left="30"/>
              <w:jc w:val="both"/>
              <w:rPr>
                <w:rFonts w:ascii="Arial" w:hAnsi="Arial" w:cs="Arial"/>
                <w:sz w:val="24"/>
                <w:szCs w:val="24"/>
              </w:rPr>
            </w:pPr>
            <w:r>
              <w:rPr>
                <w:sz w:val="24"/>
                <w:szCs w:val="24"/>
              </w:rPr>
              <w:t>Fluoride wells 1&amp;2 (mg/L)</w:t>
            </w:r>
          </w:p>
        </w:tc>
        <w:tc>
          <w:tcPr>
            <w:tcW w:w="1440" w:type="dxa"/>
          </w:tcPr>
          <w:p w14:paraId="535C6478" w14:textId="316D1393" w:rsidR="005B4643" w:rsidRPr="005162DE" w:rsidRDefault="005B4643" w:rsidP="005B4643">
            <w:pPr>
              <w:spacing w:before="40" w:after="40"/>
              <w:jc w:val="center"/>
              <w:rPr>
                <w:rFonts w:ascii="Arial" w:hAnsi="Arial" w:cs="Arial"/>
                <w:sz w:val="24"/>
                <w:szCs w:val="24"/>
              </w:rPr>
            </w:pPr>
            <w:r>
              <w:rPr>
                <w:sz w:val="24"/>
                <w:szCs w:val="24"/>
              </w:rPr>
              <w:t>4/2024</w:t>
            </w:r>
          </w:p>
        </w:tc>
        <w:tc>
          <w:tcPr>
            <w:tcW w:w="1260" w:type="dxa"/>
          </w:tcPr>
          <w:p w14:paraId="1A872876" w14:textId="46AE12AC" w:rsidR="005B4643" w:rsidRPr="005162DE" w:rsidRDefault="005B4643" w:rsidP="005B4643">
            <w:pPr>
              <w:spacing w:before="40" w:after="40"/>
              <w:jc w:val="center"/>
              <w:rPr>
                <w:rFonts w:ascii="Arial" w:hAnsi="Arial" w:cs="Arial"/>
                <w:sz w:val="24"/>
                <w:szCs w:val="24"/>
              </w:rPr>
            </w:pPr>
            <w:r>
              <w:rPr>
                <w:sz w:val="24"/>
                <w:szCs w:val="24"/>
              </w:rPr>
              <w:t>0.56</w:t>
            </w:r>
          </w:p>
        </w:tc>
        <w:tc>
          <w:tcPr>
            <w:tcW w:w="1530" w:type="dxa"/>
          </w:tcPr>
          <w:p w14:paraId="4E27FAAD" w14:textId="724C5B6F" w:rsidR="005B4643" w:rsidRPr="005162DE" w:rsidRDefault="005B4643" w:rsidP="005B4643">
            <w:pPr>
              <w:spacing w:before="40" w:after="40"/>
              <w:jc w:val="center"/>
              <w:rPr>
                <w:rFonts w:ascii="Arial" w:hAnsi="Arial" w:cs="Arial"/>
                <w:sz w:val="24"/>
                <w:szCs w:val="24"/>
              </w:rPr>
            </w:pPr>
            <w:r>
              <w:rPr>
                <w:sz w:val="24"/>
                <w:szCs w:val="24"/>
              </w:rPr>
              <w:t>0.51-0.61</w:t>
            </w:r>
          </w:p>
        </w:tc>
        <w:tc>
          <w:tcPr>
            <w:tcW w:w="1170" w:type="dxa"/>
          </w:tcPr>
          <w:p w14:paraId="6EC8A772" w14:textId="2085FFA3" w:rsidR="005B4643" w:rsidRPr="005162DE" w:rsidRDefault="005B4643" w:rsidP="005B4643">
            <w:pPr>
              <w:spacing w:before="40" w:after="40"/>
              <w:jc w:val="center"/>
              <w:rPr>
                <w:rFonts w:ascii="Arial" w:hAnsi="Arial" w:cs="Arial"/>
                <w:sz w:val="24"/>
                <w:szCs w:val="24"/>
              </w:rPr>
            </w:pPr>
            <w:r>
              <w:rPr>
                <w:sz w:val="24"/>
                <w:szCs w:val="24"/>
              </w:rPr>
              <w:t>2</w:t>
            </w:r>
          </w:p>
        </w:tc>
        <w:tc>
          <w:tcPr>
            <w:tcW w:w="1260" w:type="dxa"/>
          </w:tcPr>
          <w:p w14:paraId="22CCB022" w14:textId="33A53A69" w:rsidR="005B4643" w:rsidRPr="005162DE" w:rsidRDefault="005B4643" w:rsidP="005B4643">
            <w:pPr>
              <w:spacing w:before="40" w:after="40"/>
              <w:jc w:val="center"/>
              <w:rPr>
                <w:rFonts w:ascii="Arial" w:hAnsi="Arial" w:cs="Arial"/>
                <w:sz w:val="24"/>
                <w:szCs w:val="24"/>
              </w:rPr>
            </w:pPr>
            <w:r>
              <w:rPr>
                <w:sz w:val="24"/>
                <w:szCs w:val="24"/>
              </w:rPr>
              <w:t>1</w:t>
            </w:r>
          </w:p>
        </w:tc>
        <w:tc>
          <w:tcPr>
            <w:tcW w:w="1931" w:type="dxa"/>
          </w:tcPr>
          <w:p w14:paraId="218DDB99" w14:textId="00B8264D" w:rsidR="005B4643" w:rsidRPr="005162DE" w:rsidRDefault="005B4643" w:rsidP="005B4643">
            <w:pPr>
              <w:spacing w:before="40" w:after="40"/>
              <w:jc w:val="center"/>
              <w:rPr>
                <w:rFonts w:ascii="Arial" w:hAnsi="Arial" w:cs="Arial"/>
                <w:sz w:val="24"/>
                <w:szCs w:val="24"/>
              </w:rPr>
            </w:pPr>
            <w:r w:rsidRPr="00253B97">
              <w:rPr>
                <w:sz w:val="18"/>
              </w:rPr>
              <w:t>Erosion of natural deposits; water additive which promotes strong teeth; discharge from fertilizer and aluminum</w:t>
            </w:r>
            <w:r>
              <w:rPr>
                <w:sz w:val="18"/>
              </w:rPr>
              <w:t xml:space="preserve"> factories</w:t>
            </w:r>
          </w:p>
        </w:tc>
      </w:tr>
      <w:tr w:rsidR="005B4643" w:rsidRPr="005162DE" w14:paraId="66FFC2A4" w14:textId="77777777" w:rsidTr="00FE44F5">
        <w:trPr>
          <w:trHeight w:val="432"/>
        </w:trPr>
        <w:tc>
          <w:tcPr>
            <w:tcW w:w="2358" w:type="dxa"/>
            <w:gridSpan w:val="2"/>
            <w:tcMar>
              <w:left w:w="58" w:type="dxa"/>
              <w:right w:w="58" w:type="dxa"/>
            </w:tcMar>
          </w:tcPr>
          <w:p w14:paraId="7CDB0AEE" w14:textId="77777777" w:rsidR="005B4643" w:rsidRDefault="005B4643" w:rsidP="005B4643">
            <w:pPr>
              <w:rPr>
                <w:sz w:val="24"/>
                <w:szCs w:val="24"/>
              </w:rPr>
            </w:pPr>
            <w:r>
              <w:rPr>
                <w:sz w:val="24"/>
                <w:szCs w:val="24"/>
              </w:rPr>
              <w:t>Gross Alpha (pCi/L)</w:t>
            </w:r>
          </w:p>
          <w:p w14:paraId="0303A989" w14:textId="7A3F483D" w:rsidR="005B4643" w:rsidRDefault="005B4643" w:rsidP="005B4643">
            <w:pPr>
              <w:rPr>
                <w:sz w:val="24"/>
                <w:szCs w:val="24"/>
              </w:rPr>
            </w:pPr>
            <w:r>
              <w:rPr>
                <w:sz w:val="24"/>
                <w:szCs w:val="24"/>
              </w:rPr>
              <w:t>Wells 1 and 2</w:t>
            </w:r>
          </w:p>
        </w:tc>
        <w:tc>
          <w:tcPr>
            <w:tcW w:w="1440" w:type="dxa"/>
          </w:tcPr>
          <w:p w14:paraId="3E8BAEC8" w14:textId="68C34F0F" w:rsidR="005B4643" w:rsidRDefault="005B4643" w:rsidP="005B4643">
            <w:pPr>
              <w:spacing w:before="40" w:after="40"/>
              <w:jc w:val="center"/>
              <w:rPr>
                <w:sz w:val="24"/>
                <w:szCs w:val="24"/>
              </w:rPr>
            </w:pPr>
            <w:r>
              <w:rPr>
                <w:sz w:val="24"/>
                <w:szCs w:val="24"/>
              </w:rPr>
              <w:t>2018</w:t>
            </w:r>
          </w:p>
        </w:tc>
        <w:tc>
          <w:tcPr>
            <w:tcW w:w="1260" w:type="dxa"/>
          </w:tcPr>
          <w:p w14:paraId="0FBD097A" w14:textId="27BCD8E1" w:rsidR="005B4643" w:rsidRDefault="005B4643" w:rsidP="005B4643">
            <w:pPr>
              <w:spacing w:before="40" w:after="40"/>
              <w:jc w:val="center"/>
              <w:rPr>
                <w:sz w:val="24"/>
                <w:szCs w:val="24"/>
              </w:rPr>
            </w:pPr>
            <w:r>
              <w:rPr>
                <w:sz w:val="24"/>
                <w:szCs w:val="24"/>
              </w:rPr>
              <w:t>1.69</w:t>
            </w:r>
          </w:p>
        </w:tc>
        <w:tc>
          <w:tcPr>
            <w:tcW w:w="1530" w:type="dxa"/>
          </w:tcPr>
          <w:p w14:paraId="62213721" w14:textId="12D8EED5" w:rsidR="005B4643" w:rsidRDefault="005B4643" w:rsidP="005B4643">
            <w:pPr>
              <w:spacing w:before="40" w:after="40"/>
              <w:jc w:val="center"/>
              <w:rPr>
                <w:sz w:val="24"/>
                <w:szCs w:val="24"/>
              </w:rPr>
            </w:pPr>
            <w:r>
              <w:rPr>
                <w:sz w:val="24"/>
                <w:szCs w:val="24"/>
              </w:rPr>
              <w:t>1.62-1.75</w:t>
            </w:r>
          </w:p>
        </w:tc>
        <w:tc>
          <w:tcPr>
            <w:tcW w:w="1170" w:type="dxa"/>
          </w:tcPr>
          <w:p w14:paraId="2F4CD477" w14:textId="274F129C" w:rsidR="005B4643" w:rsidRDefault="005B4643" w:rsidP="005B4643">
            <w:pPr>
              <w:spacing w:before="40" w:after="40"/>
              <w:jc w:val="center"/>
              <w:rPr>
                <w:sz w:val="24"/>
                <w:szCs w:val="24"/>
              </w:rPr>
            </w:pPr>
            <w:r>
              <w:rPr>
                <w:sz w:val="24"/>
                <w:szCs w:val="24"/>
              </w:rPr>
              <w:t>15</w:t>
            </w:r>
          </w:p>
        </w:tc>
        <w:tc>
          <w:tcPr>
            <w:tcW w:w="1260" w:type="dxa"/>
          </w:tcPr>
          <w:p w14:paraId="317FAD27" w14:textId="1F89AB1D" w:rsidR="005B4643" w:rsidRDefault="005B4643" w:rsidP="005B4643">
            <w:pPr>
              <w:spacing w:before="40" w:after="40"/>
              <w:jc w:val="center"/>
              <w:rPr>
                <w:sz w:val="24"/>
                <w:szCs w:val="24"/>
              </w:rPr>
            </w:pPr>
            <w:r>
              <w:rPr>
                <w:sz w:val="24"/>
                <w:szCs w:val="24"/>
              </w:rPr>
              <w:t>(0)</w:t>
            </w:r>
          </w:p>
        </w:tc>
        <w:tc>
          <w:tcPr>
            <w:tcW w:w="1931" w:type="dxa"/>
          </w:tcPr>
          <w:p w14:paraId="0A22756E" w14:textId="7F763319" w:rsidR="005B4643" w:rsidRPr="00066146" w:rsidRDefault="005B4643" w:rsidP="005B4643">
            <w:pPr>
              <w:spacing w:before="40" w:after="40"/>
              <w:jc w:val="center"/>
              <w:rPr>
                <w:sz w:val="18"/>
              </w:rPr>
            </w:pPr>
            <w:r w:rsidRPr="00066146">
              <w:rPr>
                <w:sz w:val="18"/>
              </w:rPr>
              <w:t>Erosion of natural deposits</w:t>
            </w:r>
          </w:p>
        </w:tc>
      </w:tr>
      <w:tr w:rsidR="005B4643" w:rsidRPr="005162DE" w14:paraId="0894C10C" w14:textId="77777777" w:rsidTr="00FE44F5">
        <w:trPr>
          <w:trHeight w:val="432"/>
        </w:trPr>
        <w:tc>
          <w:tcPr>
            <w:tcW w:w="2358" w:type="dxa"/>
            <w:gridSpan w:val="2"/>
            <w:tcMar>
              <w:left w:w="58" w:type="dxa"/>
              <w:right w:w="58" w:type="dxa"/>
            </w:tcMar>
          </w:tcPr>
          <w:p w14:paraId="4DBEA65A" w14:textId="77777777" w:rsidR="005B4643" w:rsidRDefault="005B4643" w:rsidP="005B4643">
            <w:pPr>
              <w:rPr>
                <w:sz w:val="24"/>
                <w:szCs w:val="24"/>
              </w:rPr>
            </w:pPr>
            <w:r>
              <w:rPr>
                <w:sz w:val="24"/>
                <w:szCs w:val="24"/>
              </w:rPr>
              <w:t>Uranium (pCi/L)</w:t>
            </w:r>
          </w:p>
          <w:p w14:paraId="22720EB2" w14:textId="26009EFE" w:rsidR="005B4643" w:rsidRDefault="005B4643" w:rsidP="005B4643">
            <w:pPr>
              <w:rPr>
                <w:sz w:val="24"/>
                <w:szCs w:val="24"/>
              </w:rPr>
            </w:pPr>
            <w:r>
              <w:rPr>
                <w:sz w:val="24"/>
                <w:szCs w:val="24"/>
              </w:rPr>
              <w:t>Wells 1 and 2</w:t>
            </w:r>
          </w:p>
        </w:tc>
        <w:tc>
          <w:tcPr>
            <w:tcW w:w="1440" w:type="dxa"/>
          </w:tcPr>
          <w:p w14:paraId="0CAA7A7D" w14:textId="00E03704" w:rsidR="005B4643" w:rsidRDefault="005B4643" w:rsidP="005B4643">
            <w:pPr>
              <w:spacing w:before="40" w:after="40"/>
              <w:jc w:val="center"/>
              <w:rPr>
                <w:sz w:val="24"/>
                <w:szCs w:val="24"/>
              </w:rPr>
            </w:pPr>
            <w:r>
              <w:rPr>
                <w:sz w:val="24"/>
                <w:szCs w:val="24"/>
              </w:rPr>
              <w:t>12/21</w:t>
            </w:r>
          </w:p>
        </w:tc>
        <w:tc>
          <w:tcPr>
            <w:tcW w:w="1260" w:type="dxa"/>
          </w:tcPr>
          <w:p w14:paraId="0329CD41" w14:textId="34AB4588" w:rsidR="005B4643" w:rsidRDefault="005B4643" w:rsidP="005B4643">
            <w:pPr>
              <w:spacing w:before="40" w:after="40"/>
              <w:jc w:val="center"/>
              <w:rPr>
                <w:sz w:val="24"/>
                <w:szCs w:val="24"/>
              </w:rPr>
            </w:pPr>
            <w:r>
              <w:rPr>
                <w:sz w:val="24"/>
                <w:szCs w:val="24"/>
              </w:rPr>
              <w:t>0.85</w:t>
            </w:r>
          </w:p>
        </w:tc>
        <w:tc>
          <w:tcPr>
            <w:tcW w:w="1530" w:type="dxa"/>
          </w:tcPr>
          <w:p w14:paraId="75B3E0CC" w14:textId="29974B46" w:rsidR="005B4643" w:rsidRDefault="005B4643" w:rsidP="005B4643">
            <w:pPr>
              <w:spacing w:before="40" w:after="40"/>
              <w:jc w:val="center"/>
              <w:rPr>
                <w:sz w:val="24"/>
                <w:szCs w:val="24"/>
              </w:rPr>
            </w:pPr>
            <w:r>
              <w:rPr>
                <w:sz w:val="24"/>
                <w:szCs w:val="24"/>
              </w:rPr>
              <w:t>ND - 1.7</w:t>
            </w:r>
          </w:p>
        </w:tc>
        <w:tc>
          <w:tcPr>
            <w:tcW w:w="1170" w:type="dxa"/>
          </w:tcPr>
          <w:p w14:paraId="10C3D612" w14:textId="2C2F8BBE" w:rsidR="005B4643" w:rsidRDefault="005B4643" w:rsidP="005B4643">
            <w:pPr>
              <w:spacing w:before="40" w:after="40"/>
              <w:jc w:val="center"/>
              <w:rPr>
                <w:sz w:val="24"/>
                <w:szCs w:val="24"/>
              </w:rPr>
            </w:pPr>
            <w:r>
              <w:rPr>
                <w:sz w:val="24"/>
                <w:szCs w:val="24"/>
              </w:rPr>
              <w:t>20</w:t>
            </w:r>
          </w:p>
        </w:tc>
        <w:tc>
          <w:tcPr>
            <w:tcW w:w="1260" w:type="dxa"/>
          </w:tcPr>
          <w:p w14:paraId="43F82091" w14:textId="3710C8E9" w:rsidR="005B4643" w:rsidRDefault="005B4643" w:rsidP="005B4643">
            <w:pPr>
              <w:spacing w:before="40" w:after="40"/>
              <w:jc w:val="center"/>
              <w:rPr>
                <w:sz w:val="24"/>
                <w:szCs w:val="24"/>
              </w:rPr>
            </w:pPr>
            <w:r>
              <w:rPr>
                <w:sz w:val="24"/>
                <w:szCs w:val="24"/>
              </w:rPr>
              <w:t>0.43</w:t>
            </w:r>
          </w:p>
        </w:tc>
        <w:tc>
          <w:tcPr>
            <w:tcW w:w="1931" w:type="dxa"/>
          </w:tcPr>
          <w:p w14:paraId="21064513" w14:textId="19F85C6A" w:rsidR="005B4643" w:rsidRPr="00CC07E9" w:rsidRDefault="005B4643" w:rsidP="005B4643">
            <w:pPr>
              <w:spacing w:before="40" w:after="40"/>
              <w:jc w:val="center"/>
              <w:rPr>
                <w:sz w:val="18"/>
              </w:rPr>
            </w:pPr>
            <w:r w:rsidRPr="00CC07E9">
              <w:rPr>
                <w:sz w:val="18"/>
              </w:rPr>
              <w:t>Erosion of natural deposits</w:t>
            </w:r>
          </w:p>
        </w:tc>
      </w:tr>
      <w:tr w:rsidR="005B4643" w:rsidRPr="005162DE" w14:paraId="33660423" w14:textId="77777777" w:rsidTr="00FE44F5">
        <w:trPr>
          <w:trHeight w:val="432"/>
        </w:trPr>
        <w:tc>
          <w:tcPr>
            <w:tcW w:w="2358" w:type="dxa"/>
            <w:gridSpan w:val="2"/>
            <w:tcMar>
              <w:left w:w="58" w:type="dxa"/>
              <w:right w:w="58" w:type="dxa"/>
            </w:tcMar>
          </w:tcPr>
          <w:p w14:paraId="159CE93D" w14:textId="6BB986DB" w:rsidR="005B4643" w:rsidRDefault="005B4643" w:rsidP="005B4643">
            <w:pPr>
              <w:spacing w:before="40" w:after="40"/>
              <w:ind w:left="30"/>
              <w:jc w:val="both"/>
              <w:rPr>
                <w:sz w:val="24"/>
                <w:szCs w:val="24"/>
              </w:rPr>
            </w:pPr>
            <w:r>
              <w:rPr>
                <w:sz w:val="24"/>
                <w:szCs w:val="24"/>
              </w:rPr>
              <w:t>Chlorine (ppm)</w:t>
            </w:r>
          </w:p>
        </w:tc>
        <w:tc>
          <w:tcPr>
            <w:tcW w:w="1440" w:type="dxa"/>
          </w:tcPr>
          <w:p w14:paraId="3FAC8C25" w14:textId="0E158FD4" w:rsidR="005B4643" w:rsidRDefault="005B4643" w:rsidP="005B4643">
            <w:pPr>
              <w:spacing w:before="40" w:after="40"/>
              <w:jc w:val="center"/>
              <w:rPr>
                <w:sz w:val="24"/>
                <w:szCs w:val="24"/>
              </w:rPr>
            </w:pPr>
            <w:r>
              <w:rPr>
                <w:sz w:val="24"/>
                <w:szCs w:val="24"/>
              </w:rPr>
              <w:t>202</w:t>
            </w:r>
            <w:r w:rsidR="00F00343">
              <w:rPr>
                <w:sz w:val="24"/>
                <w:szCs w:val="24"/>
              </w:rPr>
              <w:t>4</w:t>
            </w:r>
          </w:p>
        </w:tc>
        <w:tc>
          <w:tcPr>
            <w:tcW w:w="1260" w:type="dxa"/>
          </w:tcPr>
          <w:p w14:paraId="5989501D" w14:textId="4E534ED3" w:rsidR="005B4643" w:rsidRDefault="005B4643" w:rsidP="005B4643">
            <w:pPr>
              <w:spacing w:before="40" w:after="40"/>
              <w:jc w:val="center"/>
              <w:rPr>
                <w:sz w:val="24"/>
                <w:szCs w:val="24"/>
              </w:rPr>
            </w:pPr>
            <w:r>
              <w:rPr>
                <w:sz w:val="24"/>
                <w:szCs w:val="24"/>
              </w:rPr>
              <w:t>1.0</w:t>
            </w:r>
          </w:p>
        </w:tc>
        <w:tc>
          <w:tcPr>
            <w:tcW w:w="1530" w:type="dxa"/>
          </w:tcPr>
          <w:p w14:paraId="03D35F3A" w14:textId="6D03DAB4" w:rsidR="005B4643" w:rsidRDefault="005B4643" w:rsidP="005B4643">
            <w:pPr>
              <w:spacing w:before="40" w:after="40"/>
              <w:jc w:val="center"/>
              <w:rPr>
                <w:sz w:val="24"/>
                <w:szCs w:val="24"/>
              </w:rPr>
            </w:pPr>
            <w:r>
              <w:rPr>
                <w:sz w:val="24"/>
                <w:szCs w:val="24"/>
              </w:rPr>
              <w:t>0.5-1.2</w:t>
            </w:r>
          </w:p>
        </w:tc>
        <w:tc>
          <w:tcPr>
            <w:tcW w:w="1170" w:type="dxa"/>
          </w:tcPr>
          <w:p w14:paraId="5EF8DCC1" w14:textId="47EA145D" w:rsidR="005B4643" w:rsidRDefault="005B4643" w:rsidP="005B4643">
            <w:pPr>
              <w:spacing w:before="40" w:after="40"/>
              <w:jc w:val="center"/>
              <w:rPr>
                <w:sz w:val="24"/>
                <w:szCs w:val="24"/>
              </w:rPr>
            </w:pPr>
            <w:r>
              <w:rPr>
                <w:sz w:val="24"/>
                <w:szCs w:val="24"/>
              </w:rPr>
              <w:t>4</w:t>
            </w:r>
          </w:p>
        </w:tc>
        <w:tc>
          <w:tcPr>
            <w:tcW w:w="1260" w:type="dxa"/>
          </w:tcPr>
          <w:p w14:paraId="0C39CA28" w14:textId="7A1C200E" w:rsidR="005B4643" w:rsidRDefault="005B4643" w:rsidP="005B4643">
            <w:pPr>
              <w:spacing w:before="40" w:after="40"/>
              <w:jc w:val="center"/>
              <w:rPr>
                <w:sz w:val="24"/>
                <w:szCs w:val="24"/>
              </w:rPr>
            </w:pPr>
            <w:r>
              <w:rPr>
                <w:sz w:val="24"/>
                <w:szCs w:val="24"/>
              </w:rPr>
              <w:t>4</w:t>
            </w:r>
          </w:p>
        </w:tc>
        <w:tc>
          <w:tcPr>
            <w:tcW w:w="1931" w:type="dxa"/>
          </w:tcPr>
          <w:p w14:paraId="200D258B" w14:textId="2406A4FC" w:rsidR="005B4643" w:rsidRPr="00066146" w:rsidRDefault="005B4643" w:rsidP="005B4643">
            <w:pPr>
              <w:spacing w:before="40" w:after="40"/>
              <w:jc w:val="center"/>
              <w:rPr>
                <w:sz w:val="18"/>
              </w:rPr>
            </w:pPr>
            <w:r w:rsidRPr="00066146">
              <w:rPr>
                <w:sz w:val="18"/>
              </w:rPr>
              <w:t>Drinking water disinfectant added for treatment</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949" w:type="dxa"/>
        <w:tblInd w:w="-113" w:type="dxa"/>
        <w:tblLayout w:type="fixed"/>
        <w:tblLook w:val="00A0" w:firstRow="1" w:lastRow="0" w:firstColumn="1" w:lastColumn="0" w:noHBand="0" w:noVBand="0"/>
      </w:tblPr>
      <w:tblGrid>
        <w:gridCol w:w="113"/>
        <w:gridCol w:w="2245"/>
        <w:gridCol w:w="1440"/>
        <w:gridCol w:w="1260"/>
        <w:gridCol w:w="1530"/>
        <w:gridCol w:w="900"/>
        <w:gridCol w:w="1170"/>
        <w:gridCol w:w="2291"/>
      </w:tblGrid>
      <w:tr w:rsidR="005162DE" w:rsidRPr="005162DE" w14:paraId="27E12E87" w14:textId="77777777" w:rsidTr="00DC7FD4">
        <w:trPr>
          <w:gridBefore w:val="1"/>
          <w:wBefore w:w="113" w:type="dxa"/>
        </w:trPr>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DC7FD4" w:rsidRPr="005162DE" w14:paraId="029A4A7D" w14:textId="77777777" w:rsidTr="00DC7FD4">
        <w:trPr>
          <w:gridBefore w:val="1"/>
          <w:wBefore w:w="113" w:type="dxa"/>
          <w:trHeight w:val="432"/>
        </w:trPr>
        <w:tc>
          <w:tcPr>
            <w:tcW w:w="2245" w:type="dxa"/>
          </w:tcPr>
          <w:p w14:paraId="3DE94CB0" w14:textId="77777777" w:rsidR="00DC7FD4" w:rsidRPr="00CC07E9" w:rsidRDefault="00DC7FD4" w:rsidP="00DC7FD4">
            <w:pPr>
              <w:ind w:left="187"/>
              <w:rPr>
                <w:sz w:val="18"/>
              </w:rPr>
            </w:pPr>
            <w:r w:rsidRPr="00CC07E9">
              <w:rPr>
                <w:sz w:val="18"/>
              </w:rPr>
              <w:t>Sulfate</w:t>
            </w:r>
            <w:r>
              <w:rPr>
                <w:sz w:val="18"/>
              </w:rPr>
              <w:t xml:space="preserve"> (mg/L)</w:t>
            </w:r>
          </w:p>
          <w:p w14:paraId="04C2A80B" w14:textId="3A2FDFAB" w:rsidR="00DC7FD4" w:rsidRPr="005162DE" w:rsidRDefault="00DC7FD4" w:rsidP="00DC7FD4">
            <w:pPr>
              <w:spacing w:before="40" w:after="40"/>
              <w:ind w:left="187"/>
              <w:rPr>
                <w:rFonts w:ascii="Arial" w:hAnsi="Arial" w:cs="Arial"/>
                <w:sz w:val="24"/>
                <w:szCs w:val="24"/>
              </w:rPr>
            </w:pPr>
            <w:r w:rsidRPr="00CC07E9">
              <w:rPr>
                <w:sz w:val="18"/>
              </w:rPr>
              <w:t>Wells 1 and 2</w:t>
            </w:r>
          </w:p>
        </w:tc>
        <w:tc>
          <w:tcPr>
            <w:tcW w:w="1440" w:type="dxa"/>
          </w:tcPr>
          <w:p w14:paraId="3AB56DE9" w14:textId="2AD7EE3E" w:rsidR="00DC7FD4" w:rsidRPr="005162DE" w:rsidRDefault="008F32F7" w:rsidP="00DC7FD4">
            <w:pPr>
              <w:spacing w:before="40" w:after="40"/>
              <w:jc w:val="center"/>
              <w:rPr>
                <w:rFonts w:ascii="Arial" w:hAnsi="Arial" w:cs="Arial"/>
                <w:sz w:val="24"/>
                <w:szCs w:val="24"/>
              </w:rPr>
            </w:pPr>
            <w:r>
              <w:rPr>
                <w:sz w:val="24"/>
                <w:szCs w:val="24"/>
              </w:rPr>
              <w:t>4/2024</w:t>
            </w:r>
          </w:p>
        </w:tc>
        <w:tc>
          <w:tcPr>
            <w:tcW w:w="1260" w:type="dxa"/>
          </w:tcPr>
          <w:p w14:paraId="5D465B29" w14:textId="52EA6CA9" w:rsidR="00DC7FD4" w:rsidRPr="005162DE" w:rsidRDefault="00437739" w:rsidP="00DC7FD4">
            <w:pPr>
              <w:spacing w:before="40" w:after="40"/>
              <w:jc w:val="center"/>
              <w:rPr>
                <w:rFonts w:ascii="Arial" w:hAnsi="Arial" w:cs="Arial"/>
                <w:sz w:val="24"/>
                <w:szCs w:val="24"/>
              </w:rPr>
            </w:pPr>
            <w:r>
              <w:rPr>
                <w:sz w:val="24"/>
                <w:szCs w:val="24"/>
              </w:rPr>
              <w:t>5.95</w:t>
            </w:r>
          </w:p>
        </w:tc>
        <w:tc>
          <w:tcPr>
            <w:tcW w:w="1530" w:type="dxa"/>
          </w:tcPr>
          <w:p w14:paraId="6F2413BA" w14:textId="4A27DF33" w:rsidR="00DC7FD4" w:rsidRPr="005162DE" w:rsidRDefault="002F69B6" w:rsidP="00DC7FD4">
            <w:pPr>
              <w:spacing w:before="40" w:after="40"/>
              <w:jc w:val="center"/>
              <w:rPr>
                <w:rFonts w:ascii="Arial" w:hAnsi="Arial" w:cs="Arial"/>
                <w:sz w:val="24"/>
                <w:szCs w:val="24"/>
              </w:rPr>
            </w:pPr>
            <w:r>
              <w:rPr>
                <w:sz w:val="24"/>
                <w:szCs w:val="24"/>
              </w:rPr>
              <w:t>5.7-</w:t>
            </w:r>
            <w:r w:rsidR="008F32F7">
              <w:rPr>
                <w:sz w:val="24"/>
                <w:szCs w:val="24"/>
              </w:rPr>
              <w:t>6.2</w:t>
            </w:r>
          </w:p>
        </w:tc>
        <w:tc>
          <w:tcPr>
            <w:tcW w:w="900" w:type="dxa"/>
          </w:tcPr>
          <w:p w14:paraId="5615AC9F" w14:textId="5D959BE3" w:rsidR="00DC7FD4" w:rsidRPr="005162DE" w:rsidRDefault="00DC7FD4" w:rsidP="00DC7FD4">
            <w:pPr>
              <w:spacing w:before="40" w:after="40"/>
              <w:jc w:val="center"/>
              <w:rPr>
                <w:rFonts w:ascii="Arial" w:hAnsi="Arial" w:cs="Arial"/>
                <w:sz w:val="24"/>
                <w:szCs w:val="24"/>
              </w:rPr>
            </w:pPr>
            <w:r>
              <w:t>500</w:t>
            </w:r>
          </w:p>
        </w:tc>
        <w:tc>
          <w:tcPr>
            <w:tcW w:w="1170" w:type="dxa"/>
          </w:tcPr>
          <w:p w14:paraId="188C38E4" w14:textId="4F8A4D99" w:rsidR="00DC7FD4" w:rsidRPr="005162DE" w:rsidRDefault="00DC7FD4" w:rsidP="00DC7FD4">
            <w:pPr>
              <w:spacing w:before="40" w:after="40"/>
              <w:jc w:val="center"/>
              <w:rPr>
                <w:rFonts w:ascii="Arial" w:hAnsi="Arial" w:cs="Arial"/>
                <w:sz w:val="24"/>
                <w:szCs w:val="24"/>
              </w:rPr>
            </w:pPr>
          </w:p>
        </w:tc>
        <w:tc>
          <w:tcPr>
            <w:tcW w:w="2291" w:type="dxa"/>
          </w:tcPr>
          <w:p w14:paraId="566F303C" w14:textId="4882FBFE" w:rsidR="00DC7FD4" w:rsidRPr="005162DE" w:rsidRDefault="00DC7FD4" w:rsidP="00DC7FD4">
            <w:pPr>
              <w:spacing w:before="40" w:after="40"/>
              <w:rPr>
                <w:rFonts w:ascii="Arial" w:hAnsi="Arial" w:cs="Arial"/>
                <w:sz w:val="24"/>
                <w:szCs w:val="24"/>
              </w:rPr>
            </w:pPr>
            <w:r>
              <w:t>Runoff/leaching from natural deposits; industrial wastes</w:t>
            </w:r>
          </w:p>
        </w:tc>
      </w:tr>
      <w:tr w:rsidR="00DC7FD4" w:rsidRPr="005162DE" w14:paraId="43BA6B8D" w14:textId="77777777" w:rsidTr="00DC7FD4">
        <w:trPr>
          <w:gridBefore w:val="1"/>
          <w:wBefore w:w="113" w:type="dxa"/>
          <w:trHeight w:val="432"/>
        </w:trPr>
        <w:tc>
          <w:tcPr>
            <w:tcW w:w="2245" w:type="dxa"/>
          </w:tcPr>
          <w:p w14:paraId="71E84569" w14:textId="77777777" w:rsidR="00DC7FD4" w:rsidRPr="00CC07E9" w:rsidRDefault="00DC7FD4" w:rsidP="00DC7FD4">
            <w:pPr>
              <w:ind w:left="187"/>
              <w:rPr>
                <w:sz w:val="18"/>
              </w:rPr>
            </w:pPr>
            <w:r w:rsidRPr="00CC07E9">
              <w:rPr>
                <w:sz w:val="18"/>
              </w:rPr>
              <w:lastRenderedPageBreak/>
              <w:t>Specific Conductance</w:t>
            </w:r>
            <w:r>
              <w:rPr>
                <w:sz w:val="18"/>
              </w:rPr>
              <w:t xml:space="preserve"> </w:t>
            </w:r>
            <w:bookmarkStart w:id="8" w:name="_Hlk39646922"/>
            <w:r>
              <w:rPr>
                <w:sz w:val="18"/>
              </w:rPr>
              <w:t>µ</w:t>
            </w:r>
            <w:bookmarkEnd w:id="8"/>
            <w:r>
              <w:rPr>
                <w:sz w:val="18"/>
              </w:rPr>
              <w:t>S/cm</w:t>
            </w:r>
          </w:p>
          <w:p w14:paraId="581AB298" w14:textId="76BBD2E3" w:rsidR="00DC7FD4" w:rsidRPr="005162DE" w:rsidRDefault="00DC7FD4" w:rsidP="00DC7FD4">
            <w:pPr>
              <w:spacing w:before="40" w:after="40"/>
              <w:ind w:left="187"/>
              <w:rPr>
                <w:rFonts w:ascii="Arial" w:hAnsi="Arial" w:cs="Arial"/>
                <w:sz w:val="24"/>
                <w:szCs w:val="24"/>
              </w:rPr>
            </w:pPr>
            <w:r w:rsidRPr="00CC07E9">
              <w:rPr>
                <w:sz w:val="18"/>
              </w:rPr>
              <w:t>Wells 1 and 2</w:t>
            </w:r>
          </w:p>
        </w:tc>
        <w:tc>
          <w:tcPr>
            <w:tcW w:w="1440" w:type="dxa"/>
          </w:tcPr>
          <w:p w14:paraId="13425507" w14:textId="3E4F963E" w:rsidR="00DC7FD4" w:rsidRPr="005162DE" w:rsidRDefault="008A4F44" w:rsidP="00DC7FD4">
            <w:pPr>
              <w:spacing w:before="40" w:after="40"/>
              <w:jc w:val="center"/>
              <w:rPr>
                <w:rFonts w:ascii="Arial" w:hAnsi="Arial" w:cs="Arial"/>
                <w:sz w:val="24"/>
                <w:szCs w:val="24"/>
              </w:rPr>
            </w:pPr>
            <w:r>
              <w:rPr>
                <w:sz w:val="24"/>
                <w:szCs w:val="24"/>
              </w:rPr>
              <w:t>4/2024</w:t>
            </w:r>
          </w:p>
        </w:tc>
        <w:tc>
          <w:tcPr>
            <w:tcW w:w="1260" w:type="dxa"/>
          </w:tcPr>
          <w:p w14:paraId="72C49EEB" w14:textId="3AB2E6BE" w:rsidR="00DC7FD4" w:rsidRPr="005162DE" w:rsidRDefault="00D82DCA" w:rsidP="00DC7FD4">
            <w:pPr>
              <w:spacing w:before="40" w:after="40"/>
              <w:jc w:val="center"/>
              <w:rPr>
                <w:rFonts w:ascii="Arial" w:hAnsi="Arial" w:cs="Arial"/>
                <w:sz w:val="24"/>
                <w:szCs w:val="24"/>
              </w:rPr>
            </w:pPr>
            <w:r>
              <w:rPr>
                <w:sz w:val="24"/>
                <w:szCs w:val="24"/>
              </w:rPr>
              <w:t>520</w:t>
            </w:r>
          </w:p>
        </w:tc>
        <w:tc>
          <w:tcPr>
            <w:tcW w:w="1530" w:type="dxa"/>
          </w:tcPr>
          <w:p w14:paraId="7C11921B" w14:textId="126F7D0D" w:rsidR="00DC7FD4" w:rsidRPr="005162DE" w:rsidRDefault="001B2EDD" w:rsidP="00DC7FD4">
            <w:pPr>
              <w:spacing w:before="40" w:after="40"/>
              <w:jc w:val="center"/>
              <w:rPr>
                <w:rFonts w:ascii="Arial" w:hAnsi="Arial" w:cs="Arial"/>
                <w:sz w:val="24"/>
                <w:szCs w:val="24"/>
              </w:rPr>
            </w:pPr>
            <w:r>
              <w:rPr>
                <w:sz w:val="24"/>
                <w:szCs w:val="24"/>
              </w:rPr>
              <w:t>510-530</w:t>
            </w:r>
          </w:p>
        </w:tc>
        <w:tc>
          <w:tcPr>
            <w:tcW w:w="900" w:type="dxa"/>
          </w:tcPr>
          <w:p w14:paraId="0B59DB84" w14:textId="77777777" w:rsidR="00DC7FD4" w:rsidRDefault="00DC7FD4" w:rsidP="00DC7FD4">
            <w:pPr>
              <w:jc w:val="center"/>
            </w:pPr>
            <w:r>
              <w:t>1600</w:t>
            </w:r>
          </w:p>
          <w:p w14:paraId="491F1603" w14:textId="11471F1D" w:rsidR="00DC7FD4" w:rsidRPr="005162DE" w:rsidRDefault="00DC7FD4" w:rsidP="00DC7FD4">
            <w:pPr>
              <w:spacing w:before="40" w:after="40"/>
              <w:jc w:val="center"/>
              <w:rPr>
                <w:rFonts w:ascii="Arial" w:hAnsi="Arial" w:cs="Arial"/>
                <w:sz w:val="24"/>
                <w:szCs w:val="24"/>
              </w:rPr>
            </w:pPr>
            <w:r>
              <w:t>µS/cm</w:t>
            </w:r>
          </w:p>
        </w:tc>
        <w:tc>
          <w:tcPr>
            <w:tcW w:w="1170" w:type="dxa"/>
          </w:tcPr>
          <w:p w14:paraId="489C42D6" w14:textId="70814BF0" w:rsidR="00DC7FD4" w:rsidRPr="005162DE" w:rsidRDefault="00DC7FD4" w:rsidP="00DC7FD4">
            <w:pPr>
              <w:spacing w:before="40" w:after="40"/>
              <w:jc w:val="center"/>
              <w:rPr>
                <w:rFonts w:ascii="Arial" w:hAnsi="Arial" w:cs="Arial"/>
                <w:sz w:val="24"/>
                <w:szCs w:val="24"/>
              </w:rPr>
            </w:pPr>
          </w:p>
        </w:tc>
        <w:tc>
          <w:tcPr>
            <w:tcW w:w="2291" w:type="dxa"/>
          </w:tcPr>
          <w:p w14:paraId="2DBCEC1A" w14:textId="7BA6D7C9" w:rsidR="00DC7FD4" w:rsidRPr="005162DE" w:rsidRDefault="00DC7FD4" w:rsidP="00DC7FD4">
            <w:pPr>
              <w:spacing w:before="40" w:after="40"/>
              <w:rPr>
                <w:rFonts w:ascii="Arial" w:hAnsi="Arial" w:cs="Arial"/>
                <w:sz w:val="24"/>
                <w:szCs w:val="24"/>
              </w:rPr>
            </w:pPr>
            <w:r w:rsidRPr="001C3A23">
              <w:rPr>
                <w:sz w:val="18"/>
              </w:rPr>
              <w:t>Substances that form ions when in water; seawater influence</w:t>
            </w:r>
          </w:p>
        </w:tc>
      </w:tr>
      <w:tr w:rsidR="000474B1" w:rsidRPr="005162DE" w14:paraId="582294B7" w14:textId="77777777" w:rsidTr="00DC7FD4">
        <w:trPr>
          <w:gridBefore w:val="1"/>
          <w:wBefore w:w="113" w:type="dxa"/>
          <w:trHeight w:val="432"/>
        </w:trPr>
        <w:tc>
          <w:tcPr>
            <w:tcW w:w="2245" w:type="dxa"/>
          </w:tcPr>
          <w:p w14:paraId="784F4758" w14:textId="26593225" w:rsidR="000474B1" w:rsidRPr="00CC07E9" w:rsidRDefault="00661560" w:rsidP="00DC7FD4">
            <w:pPr>
              <w:ind w:left="187"/>
              <w:rPr>
                <w:sz w:val="18"/>
              </w:rPr>
            </w:pPr>
            <w:r>
              <w:rPr>
                <w:sz w:val="18"/>
              </w:rPr>
              <w:t>Z</w:t>
            </w:r>
            <w:r w:rsidR="00751DBF">
              <w:rPr>
                <w:sz w:val="18"/>
              </w:rPr>
              <w:t>inc</w:t>
            </w:r>
            <w:r>
              <w:rPr>
                <w:sz w:val="18"/>
              </w:rPr>
              <w:t xml:space="preserve"> (ppm)</w:t>
            </w:r>
          </w:p>
        </w:tc>
        <w:tc>
          <w:tcPr>
            <w:tcW w:w="1440" w:type="dxa"/>
          </w:tcPr>
          <w:p w14:paraId="14710597" w14:textId="359A7650" w:rsidR="000474B1" w:rsidRDefault="00751DBF" w:rsidP="00DC7FD4">
            <w:pPr>
              <w:spacing w:before="40" w:after="40"/>
              <w:jc w:val="center"/>
              <w:rPr>
                <w:sz w:val="24"/>
                <w:szCs w:val="24"/>
              </w:rPr>
            </w:pPr>
            <w:r>
              <w:rPr>
                <w:sz w:val="24"/>
                <w:szCs w:val="24"/>
              </w:rPr>
              <w:t>4/2024</w:t>
            </w:r>
          </w:p>
        </w:tc>
        <w:tc>
          <w:tcPr>
            <w:tcW w:w="1260" w:type="dxa"/>
          </w:tcPr>
          <w:p w14:paraId="4EF026D4" w14:textId="1DF12B98" w:rsidR="000474B1" w:rsidRDefault="00A104D0" w:rsidP="00DC7FD4">
            <w:pPr>
              <w:spacing w:before="40" w:after="40"/>
              <w:jc w:val="center"/>
              <w:rPr>
                <w:sz w:val="24"/>
                <w:szCs w:val="24"/>
              </w:rPr>
            </w:pPr>
            <w:r>
              <w:rPr>
                <w:sz w:val="24"/>
                <w:szCs w:val="24"/>
              </w:rPr>
              <w:t>85</w:t>
            </w:r>
          </w:p>
        </w:tc>
        <w:tc>
          <w:tcPr>
            <w:tcW w:w="1530" w:type="dxa"/>
          </w:tcPr>
          <w:p w14:paraId="6E0E7CF6" w14:textId="49111AED" w:rsidR="000474B1" w:rsidRDefault="00751DBF" w:rsidP="00DC7FD4">
            <w:pPr>
              <w:spacing w:before="40" w:after="40"/>
              <w:jc w:val="center"/>
              <w:rPr>
                <w:sz w:val="24"/>
                <w:szCs w:val="24"/>
              </w:rPr>
            </w:pPr>
            <w:r>
              <w:rPr>
                <w:sz w:val="24"/>
                <w:szCs w:val="24"/>
              </w:rPr>
              <w:t>71</w:t>
            </w:r>
            <w:r w:rsidR="003110A3">
              <w:rPr>
                <w:sz w:val="24"/>
                <w:szCs w:val="24"/>
              </w:rPr>
              <w:t>-99</w:t>
            </w:r>
          </w:p>
        </w:tc>
        <w:tc>
          <w:tcPr>
            <w:tcW w:w="900" w:type="dxa"/>
          </w:tcPr>
          <w:p w14:paraId="3CDCE36D" w14:textId="43E04E86" w:rsidR="000474B1" w:rsidRDefault="00B67138" w:rsidP="00DC7FD4">
            <w:pPr>
              <w:jc w:val="center"/>
            </w:pPr>
            <w:r>
              <w:t>5</w:t>
            </w:r>
          </w:p>
        </w:tc>
        <w:tc>
          <w:tcPr>
            <w:tcW w:w="1170" w:type="dxa"/>
          </w:tcPr>
          <w:p w14:paraId="010DA265" w14:textId="77777777" w:rsidR="000474B1" w:rsidRPr="005162DE" w:rsidRDefault="000474B1" w:rsidP="00DC7FD4">
            <w:pPr>
              <w:spacing w:before="40" w:after="40"/>
              <w:jc w:val="center"/>
              <w:rPr>
                <w:rFonts w:ascii="Arial" w:hAnsi="Arial" w:cs="Arial"/>
                <w:sz w:val="24"/>
                <w:szCs w:val="24"/>
              </w:rPr>
            </w:pPr>
          </w:p>
        </w:tc>
        <w:tc>
          <w:tcPr>
            <w:tcW w:w="2291" w:type="dxa"/>
          </w:tcPr>
          <w:p w14:paraId="031BAF59" w14:textId="35D828E3" w:rsidR="000474B1" w:rsidRPr="001C3A23" w:rsidRDefault="00756DBD" w:rsidP="00DC7FD4">
            <w:pPr>
              <w:spacing w:before="40" w:after="40"/>
              <w:rPr>
                <w:sz w:val="18"/>
              </w:rPr>
            </w:pPr>
            <w:r>
              <w:rPr>
                <w:sz w:val="22"/>
              </w:rPr>
              <w:t>Runoff/leaching from natural deposits; industrial wastes</w:t>
            </w:r>
          </w:p>
        </w:tc>
      </w:tr>
      <w:tr w:rsidR="00DC7FD4" w:rsidRPr="005162DE" w14:paraId="18FA2C38" w14:textId="77777777" w:rsidTr="00DC7FD4">
        <w:trPr>
          <w:gridBefore w:val="1"/>
          <w:wBefore w:w="113" w:type="dxa"/>
          <w:trHeight w:val="432"/>
        </w:trPr>
        <w:tc>
          <w:tcPr>
            <w:tcW w:w="2245" w:type="dxa"/>
          </w:tcPr>
          <w:p w14:paraId="0913F0EA" w14:textId="77777777" w:rsidR="00DC7FD4" w:rsidRDefault="00DC7FD4" w:rsidP="00DC7FD4">
            <w:pPr>
              <w:ind w:left="187"/>
              <w:rPr>
                <w:sz w:val="18"/>
              </w:rPr>
            </w:pPr>
            <w:r>
              <w:rPr>
                <w:sz w:val="18"/>
              </w:rPr>
              <w:t>Chloride (ppm)</w:t>
            </w:r>
          </w:p>
          <w:p w14:paraId="39D2E538" w14:textId="5D0DE7D2" w:rsidR="00DC7FD4" w:rsidRPr="005162DE" w:rsidRDefault="00DC7FD4" w:rsidP="00DC7FD4">
            <w:pPr>
              <w:spacing w:before="40" w:after="40"/>
              <w:ind w:left="187"/>
              <w:rPr>
                <w:rFonts w:ascii="Arial" w:hAnsi="Arial" w:cs="Arial"/>
                <w:sz w:val="24"/>
                <w:szCs w:val="24"/>
              </w:rPr>
            </w:pPr>
            <w:r>
              <w:rPr>
                <w:sz w:val="18"/>
              </w:rPr>
              <w:t>Wells 1 and 2</w:t>
            </w:r>
          </w:p>
        </w:tc>
        <w:tc>
          <w:tcPr>
            <w:tcW w:w="1440" w:type="dxa"/>
          </w:tcPr>
          <w:p w14:paraId="6AB05BED" w14:textId="173DBA35" w:rsidR="00DC7FD4" w:rsidRPr="005162DE" w:rsidRDefault="00693D90" w:rsidP="00DC7FD4">
            <w:pPr>
              <w:spacing w:before="40" w:after="40"/>
              <w:jc w:val="center"/>
              <w:rPr>
                <w:rFonts w:ascii="Arial" w:hAnsi="Arial" w:cs="Arial"/>
                <w:sz w:val="24"/>
                <w:szCs w:val="24"/>
              </w:rPr>
            </w:pPr>
            <w:r>
              <w:rPr>
                <w:sz w:val="24"/>
                <w:szCs w:val="24"/>
              </w:rPr>
              <w:t>4/2024</w:t>
            </w:r>
          </w:p>
        </w:tc>
        <w:tc>
          <w:tcPr>
            <w:tcW w:w="1260" w:type="dxa"/>
          </w:tcPr>
          <w:p w14:paraId="0AC370FD" w14:textId="24A66CED" w:rsidR="00DC7FD4" w:rsidRPr="005162DE" w:rsidRDefault="00DC7FD4" w:rsidP="00DC7FD4">
            <w:pPr>
              <w:spacing w:before="40" w:after="40"/>
              <w:jc w:val="center"/>
              <w:rPr>
                <w:rFonts w:ascii="Arial" w:hAnsi="Arial" w:cs="Arial"/>
                <w:sz w:val="24"/>
                <w:szCs w:val="24"/>
              </w:rPr>
            </w:pPr>
            <w:r>
              <w:rPr>
                <w:sz w:val="24"/>
                <w:szCs w:val="24"/>
              </w:rPr>
              <w:t xml:space="preserve">    </w:t>
            </w:r>
            <w:r w:rsidR="00693D90">
              <w:rPr>
                <w:sz w:val="24"/>
                <w:szCs w:val="24"/>
              </w:rPr>
              <w:t>40</w:t>
            </w:r>
          </w:p>
        </w:tc>
        <w:tc>
          <w:tcPr>
            <w:tcW w:w="1530" w:type="dxa"/>
          </w:tcPr>
          <w:p w14:paraId="06D23DE1" w14:textId="78E03F98" w:rsidR="00DC7FD4" w:rsidRPr="005162DE" w:rsidRDefault="00DC7FD4" w:rsidP="00DC7FD4">
            <w:pPr>
              <w:spacing w:before="40" w:after="40"/>
              <w:jc w:val="center"/>
              <w:rPr>
                <w:rFonts w:ascii="Arial" w:hAnsi="Arial" w:cs="Arial"/>
                <w:sz w:val="24"/>
                <w:szCs w:val="24"/>
              </w:rPr>
            </w:pPr>
            <w:r>
              <w:rPr>
                <w:sz w:val="24"/>
                <w:szCs w:val="24"/>
              </w:rPr>
              <w:t>3</w:t>
            </w:r>
            <w:r w:rsidR="00DD46A8">
              <w:rPr>
                <w:sz w:val="24"/>
                <w:szCs w:val="24"/>
              </w:rPr>
              <w:t>7-43</w:t>
            </w:r>
          </w:p>
        </w:tc>
        <w:tc>
          <w:tcPr>
            <w:tcW w:w="900" w:type="dxa"/>
          </w:tcPr>
          <w:p w14:paraId="4A9C9B68" w14:textId="27E27294" w:rsidR="00DC7FD4" w:rsidRPr="005162DE" w:rsidRDefault="00DC7FD4" w:rsidP="00DC7FD4">
            <w:pPr>
              <w:spacing w:before="40" w:after="40"/>
              <w:jc w:val="center"/>
              <w:rPr>
                <w:rFonts w:ascii="Arial" w:hAnsi="Arial" w:cs="Arial"/>
                <w:sz w:val="24"/>
                <w:szCs w:val="24"/>
              </w:rPr>
            </w:pPr>
            <w:r>
              <w:t>500</w:t>
            </w:r>
          </w:p>
        </w:tc>
        <w:tc>
          <w:tcPr>
            <w:tcW w:w="1170" w:type="dxa"/>
          </w:tcPr>
          <w:p w14:paraId="7502C73C" w14:textId="355258E1" w:rsidR="00DC7FD4" w:rsidRPr="005162DE" w:rsidRDefault="00DC7FD4" w:rsidP="00DC7FD4">
            <w:pPr>
              <w:spacing w:before="40" w:after="40"/>
              <w:jc w:val="center"/>
              <w:rPr>
                <w:rFonts w:ascii="Arial" w:hAnsi="Arial" w:cs="Arial"/>
                <w:sz w:val="24"/>
                <w:szCs w:val="24"/>
              </w:rPr>
            </w:pPr>
          </w:p>
        </w:tc>
        <w:tc>
          <w:tcPr>
            <w:tcW w:w="2291" w:type="dxa"/>
          </w:tcPr>
          <w:p w14:paraId="06A23C91" w14:textId="344FAEA8" w:rsidR="00DC7FD4" w:rsidRPr="005162DE" w:rsidRDefault="00DC7FD4" w:rsidP="00DC7FD4">
            <w:pPr>
              <w:spacing w:before="40" w:after="40"/>
              <w:rPr>
                <w:rFonts w:ascii="Arial" w:hAnsi="Arial" w:cs="Arial"/>
                <w:sz w:val="24"/>
                <w:szCs w:val="24"/>
              </w:rPr>
            </w:pPr>
            <w:r w:rsidRPr="001C3A23">
              <w:rPr>
                <w:sz w:val="18"/>
              </w:rPr>
              <w:t>Runoff/leaching from natural deposits; seawater influence</w:t>
            </w:r>
          </w:p>
        </w:tc>
      </w:tr>
      <w:tr w:rsidR="00DC7FD4" w:rsidRPr="001C3A23" w14:paraId="79976BB0" w14:textId="77777777" w:rsidTr="00DC7FD4">
        <w:trPr>
          <w:trHeight w:val="432"/>
        </w:trPr>
        <w:tc>
          <w:tcPr>
            <w:tcW w:w="2358" w:type="dxa"/>
            <w:gridSpan w:val="2"/>
          </w:tcPr>
          <w:p w14:paraId="410B3DB7" w14:textId="77777777" w:rsidR="00DC7FD4" w:rsidRPr="00CC07E9" w:rsidRDefault="00DC7FD4" w:rsidP="00DC7FD4">
            <w:pPr>
              <w:ind w:left="187"/>
              <w:rPr>
                <w:sz w:val="18"/>
              </w:rPr>
            </w:pPr>
            <w:r w:rsidRPr="00CC07E9">
              <w:rPr>
                <w:sz w:val="18"/>
              </w:rPr>
              <w:t>Total Dissolved Solids</w:t>
            </w:r>
            <w:r>
              <w:rPr>
                <w:sz w:val="18"/>
              </w:rPr>
              <w:t xml:space="preserve"> (ppm)</w:t>
            </w:r>
          </w:p>
          <w:p w14:paraId="7E8D4B07" w14:textId="674B7C35" w:rsidR="00DC7FD4" w:rsidRPr="00CC07E9" w:rsidRDefault="00DC7FD4" w:rsidP="00DC7FD4">
            <w:pPr>
              <w:ind w:left="187"/>
              <w:rPr>
                <w:sz w:val="18"/>
              </w:rPr>
            </w:pPr>
            <w:r w:rsidRPr="00CC07E9">
              <w:rPr>
                <w:sz w:val="18"/>
              </w:rPr>
              <w:t>Wells 1 and 2</w:t>
            </w:r>
          </w:p>
        </w:tc>
        <w:tc>
          <w:tcPr>
            <w:tcW w:w="1440" w:type="dxa"/>
          </w:tcPr>
          <w:p w14:paraId="0D8450FE" w14:textId="00F3C6EC" w:rsidR="00DC7FD4" w:rsidRDefault="003838E4" w:rsidP="00DC7FD4">
            <w:pPr>
              <w:spacing w:before="40" w:after="40"/>
              <w:jc w:val="center"/>
              <w:rPr>
                <w:sz w:val="24"/>
                <w:szCs w:val="24"/>
              </w:rPr>
            </w:pPr>
            <w:r>
              <w:rPr>
                <w:sz w:val="24"/>
                <w:szCs w:val="24"/>
              </w:rPr>
              <w:t>4/2024</w:t>
            </w:r>
          </w:p>
        </w:tc>
        <w:tc>
          <w:tcPr>
            <w:tcW w:w="1260" w:type="dxa"/>
          </w:tcPr>
          <w:p w14:paraId="2823E715" w14:textId="2BDFAA0D" w:rsidR="00DC7FD4" w:rsidRDefault="00F916BF" w:rsidP="00DC7FD4">
            <w:pPr>
              <w:spacing w:before="40" w:after="40"/>
              <w:jc w:val="center"/>
              <w:rPr>
                <w:sz w:val="24"/>
                <w:szCs w:val="24"/>
              </w:rPr>
            </w:pPr>
            <w:r>
              <w:rPr>
                <w:sz w:val="24"/>
                <w:szCs w:val="24"/>
              </w:rPr>
              <w:t>280</w:t>
            </w:r>
          </w:p>
        </w:tc>
        <w:tc>
          <w:tcPr>
            <w:tcW w:w="1530" w:type="dxa"/>
          </w:tcPr>
          <w:p w14:paraId="0464DD0F" w14:textId="57645D71" w:rsidR="00DC7FD4" w:rsidRDefault="00DC7FD4" w:rsidP="00DC7FD4">
            <w:pPr>
              <w:spacing w:before="40" w:after="40"/>
              <w:jc w:val="center"/>
              <w:rPr>
                <w:sz w:val="24"/>
                <w:szCs w:val="24"/>
              </w:rPr>
            </w:pPr>
            <w:r>
              <w:rPr>
                <w:sz w:val="24"/>
                <w:szCs w:val="24"/>
              </w:rPr>
              <w:t>2</w:t>
            </w:r>
            <w:r w:rsidR="001062DA">
              <w:rPr>
                <w:sz w:val="24"/>
                <w:szCs w:val="24"/>
              </w:rPr>
              <w:t>70-290</w:t>
            </w:r>
          </w:p>
        </w:tc>
        <w:tc>
          <w:tcPr>
            <w:tcW w:w="900" w:type="dxa"/>
          </w:tcPr>
          <w:p w14:paraId="2C81466B" w14:textId="0604E21D" w:rsidR="00DC7FD4" w:rsidRDefault="00DC7FD4" w:rsidP="00DC7FD4">
            <w:pPr>
              <w:spacing w:before="40" w:after="40"/>
              <w:jc w:val="center"/>
              <w:rPr>
                <w:sz w:val="24"/>
                <w:szCs w:val="24"/>
              </w:rPr>
            </w:pPr>
            <w:r>
              <w:rPr>
                <w:sz w:val="24"/>
                <w:szCs w:val="24"/>
              </w:rPr>
              <w:t>1000</w:t>
            </w:r>
          </w:p>
        </w:tc>
        <w:tc>
          <w:tcPr>
            <w:tcW w:w="1170" w:type="dxa"/>
          </w:tcPr>
          <w:p w14:paraId="767732A9" w14:textId="77777777" w:rsidR="00DC7FD4" w:rsidRPr="005162DE" w:rsidRDefault="00DC7FD4" w:rsidP="00DC7FD4">
            <w:pPr>
              <w:spacing w:before="40" w:after="40"/>
              <w:jc w:val="center"/>
              <w:rPr>
                <w:rFonts w:ascii="Arial" w:hAnsi="Arial" w:cs="Arial"/>
                <w:sz w:val="24"/>
                <w:szCs w:val="24"/>
              </w:rPr>
            </w:pPr>
          </w:p>
        </w:tc>
        <w:tc>
          <w:tcPr>
            <w:tcW w:w="2291" w:type="dxa"/>
          </w:tcPr>
          <w:p w14:paraId="55DF7BA6" w14:textId="04632FD5" w:rsidR="00DC7FD4" w:rsidRPr="001C3A23" w:rsidRDefault="00DC7FD4" w:rsidP="00DC7FD4">
            <w:pPr>
              <w:spacing w:before="40" w:after="40"/>
              <w:rPr>
                <w:sz w:val="18"/>
              </w:rPr>
            </w:pPr>
            <w:r w:rsidRPr="001C3A23">
              <w:rPr>
                <w:sz w:val="18"/>
              </w:rPr>
              <w:t>Runoff/leaching from natural deposits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0557BB" w:rsidRPr="005162DE" w14:paraId="3DC1EC0D" w14:textId="77777777" w:rsidTr="002D3FB5">
        <w:trPr>
          <w:trHeight w:val="432"/>
        </w:trPr>
        <w:tc>
          <w:tcPr>
            <w:tcW w:w="2245" w:type="dxa"/>
          </w:tcPr>
          <w:p w14:paraId="301C4362" w14:textId="15869252" w:rsidR="000557BB" w:rsidRPr="005162DE" w:rsidRDefault="000557BB" w:rsidP="000557BB">
            <w:pPr>
              <w:spacing w:before="40" w:after="40"/>
              <w:rPr>
                <w:rFonts w:ascii="Arial" w:hAnsi="Arial" w:cs="Arial"/>
                <w:sz w:val="24"/>
                <w:szCs w:val="24"/>
              </w:rPr>
            </w:pPr>
            <w:r w:rsidRPr="00F90998">
              <w:rPr>
                <w:rFonts w:ascii="Arial" w:hAnsi="Arial" w:cs="Arial"/>
                <w:color w:val="000000" w:themeColor="text1"/>
                <w:sz w:val="24"/>
                <w:szCs w:val="24"/>
              </w:rPr>
              <w:t>Hexavalent chromium (ppb)</w:t>
            </w:r>
          </w:p>
        </w:tc>
        <w:tc>
          <w:tcPr>
            <w:tcW w:w="1440" w:type="dxa"/>
          </w:tcPr>
          <w:p w14:paraId="4751C8FD" w14:textId="15CC3D32" w:rsidR="000557BB" w:rsidRPr="005162DE" w:rsidRDefault="00BD718D" w:rsidP="000557BB">
            <w:pPr>
              <w:spacing w:before="40" w:after="40"/>
              <w:jc w:val="center"/>
              <w:rPr>
                <w:rFonts w:ascii="Arial" w:hAnsi="Arial" w:cs="Arial"/>
                <w:sz w:val="24"/>
                <w:szCs w:val="24"/>
              </w:rPr>
            </w:pPr>
            <w:r>
              <w:rPr>
                <w:rFonts w:ascii="Arial" w:hAnsi="Arial" w:cs="Arial"/>
                <w:color w:val="000000" w:themeColor="text1"/>
                <w:sz w:val="24"/>
                <w:szCs w:val="24"/>
              </w:rPr>
              <w:t>10/2024</w:t>
            </w:r>
          </w:p>
        </w:tc>
        <w:tc>
          <w:tcPr>
            <w:tcW w:w="1350" w:type="dxa"/>
          </w:tcPr>
          <w:p w14:paraId="27986934" w14:textId="24849173" w:rsidR="000557BB" w:rsidRPr="005162DE" w:rsidRDefault="000557BB" w:rsidP="000557BB">
            <w:pPr>
              <w:spacing w:before="40" w:after="40"/>
              <w:rPr>
                <w:rFonts w:ascii="Arial" w:hAnsi="Arial" w:cs="Arial"/>
                <w:sz w:val="24"/>
                <w:szCs w:val="24"/>
              </w:rPr>
            </w:pPr>
            <w:r>
              <w:rPr>
                <w:rFonts w:ascii="Arial" w:hAnsi="Arial" w:cs="Arial"/>
                <w:color w:val="000000" w:themeColor="text1"/>
                <w:sz w:val="24"/>
                <w:szCs w:val="24"/>
              </w:rPr>
              <w:t>6.</w:t>
            </w:r>
            <w:r w:rsidR="004B391D">
              <w:rPr>
                <w:rFonts w:ascii="Arial" w:hAnsi="Arial" w:cs="Arial"/>
                <w:color w:val="000000" w:themeColor="text1"/>
                <w:sz w:val="24"/>
                <w:szCs w:val="24"/>
              </w:rPr>
              <w:t>45</w:t>
            </w:r>
          </w:p>
        </w:tc>
        <w:tc>
          <w:tcPr>
            <w:tcW w:w="1530" w:type="dxa"/>
          </w:tcPr>
          <w:p w14:paraId="1D08BAD2" w14:textId="4EE4A77B" w:rsidR="000557BB" w:rsidRPr="005162DE" w:rsidRDefault="007E6F5D" w:rsidP="000557BB">
            <w:pPr>
              <w:spacing w:before="40" w:after="40"/>
              <w:jc w:val="center"/>
              <w:rPr>
                <w:rFonts w:ascii="Arial" w:hAnsi="Arial" w:cs="Arial"/>
                <w:sz w:val="24"/>
                <w:szCs w:val="24"/>
              </w:rPr>
            </w:pPr>
            <w:r>
              <w:rPr>
                <w:rFonts w:ascii="Arial" w:hAnsi="Arial" w:cs="Arial"/>
                <w:color w:val="000000" w:themeColor="text1"/>
                <w:sz w:val="24"/>
                <w:szCs w:val="24"/>
              </w:rPr>
              <w:t>5.6-7.3</w:t>
            </w:r>
          </w:p>
        </w:tc>
        <w:tc>
          <w:tcPr>
            <w:tcW w:w="1800" w:type="dxa"/>
          </w:tcPr>
          <w:p w14:paraId="72F3D657" w14:textId="4CD69D16" w:rsidR="000557BB" w:rsidRPr="005162DE" w:rsidRDefault="000557BB" w:rsidP="000557BB">
            <w:pPr>
              <w:spacing w:before="40" w:after="40"/>
              <w:jc w:val="center"/>
              <w:rPr>
                <w:rFonts w:ascii="Arial" w:hAnsi="Arial" w:cs="Arial"/>
                <w:sz w:val="24"/>
                <w:szCs w:val="24"/>
              </w:rPr>
            </w:pPr>
          </w:p>
        </w:tc>
        <w:tc>
          <w:tcPr>
            <w:tcW w:w="2471" w:type="dxa"/>
          </w:tcPr>
          <w:p w14:paraId="0F72AF76" w14:textId="3FCA095A" w:rsidR="000557BB" w:rsidRPr="005162DE" w:rsidRDefault="000557BB" w:rsidP="000557BB">
            <w:pPr>
              <w:spacing w:before="40" w:after="40"/>
              <w:rPr>
                <w:rFonts w:ascii="Arial" w:hAnsi="Arial" w:cs="Arial"/>
                <w:sz w:val="24"/>
                <w:szCs w:val="24"/>
              </w:rPr>
            </w:pPr>
            <w:r w:rsidRPr="00032304">
              <w:rPr>
                <w:snapToGrid w:val="0"/>
              </w:rPr>
              <w:t>Some people who drink water containing hexavalent chromium in excess of the MCL over many years may have an increased risk of getting cancer.</w:t>
            </w: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63E37935" w14:textId="28935BED" w:rsidR="004C3DB1" w:rsidRPr="005162DE" w:rsidRDefault="0020216E" w:rsidP="004C3DB1">
      <w:pPr>
        <w:pStyle w:val="Heading3"/>
        <w:keepNext/>
        <w:rPr>
          <w:color w:val="auto"/>
        </w:rPr>
      </w:pPr>
      <w:r w:rsidRPr="005162DE">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F6032">
        <w:rPr>
          <w:u w:val="single"/>
        </w:rPr>
        <w:t>Harmony Haven</w:t>
      </w:r>
      <w:r w:rsidRPr="005162DE">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color w:val="auto"/>
          </w:rPr>
          <w:t>http://www.epa.gov/lead</w:t>
        </w:r>
      </w:hyperlink>
      <w:r w:rsidRPr="005162DE">
        <w:t>.</w:t>
      </w:r>
      <w:bookmarkStart w:id="10" w:name="_Toc58336720"/>
      <w:r w:rsidR="004C3DB1" w:rsidRPr="004C3DB1">
        <w:rPr>
          <w:color w:val="auto"/>
        </w:rPr>
        <w:t xml:space="preserve"> </w:t>
      </w:r>
      <w:r w:rsidR="004C3DB1" w:rsidRPr="005162DE">
        <w:rPr>
          <w:color w:val="auto"/>
        </w:rPr>
        <w:t>Summary Information for Violation of a MCL, MRDL, AL, TT, or Monitoring and Reporting Requirement</w:t>
      </w:r>
      <w:bookmarkEnd w:id="10"/>
    </w:p>
    <w:p w14:paraId="28ADE09D" w14:textId="77777777" w:rsidR="004C3DB1" w:rsidRPr="005162DE" w:rsidRDefault="004C3DB1" w:rsidP="004C3DB1">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4C3DB1" w:rsidRPr="005162DE" w14:paraId="6686ED7E" w14:textId="77777777" w:rsidTr="004750F1">
        <w:trPr>
          <w:trHeight w:val="457"/>
        </w:trPr>
        <w:tc>
          <w:tcPr>
            <w:tcW w:w="1975" w:type="dxa"/>
            <w:tcMar>
              <w:left w:w="58" w:type="dxa"/>
              <w:right w:w="58" w:type="dxa"/>
            </w:tcMar>
            <w:vAlign w:val="center"/>
          </w:tcPr>
          <w:p w14:paraId="318EB244" w14:textId="77777777" w:rsidR="004C3DB1" w:rsidRPr="005162DE" w:rsidRDefault="004C3DB1" w:rsidP="004750F1">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4A599C44" w14:textId="77777777" w:rsidR="004C3DB1" w:rsidRPr="005162DE" w:rsidRDefault="004C3DB1" w:rsidP="004750F1">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6ACCB411" w14:textId="77777777" w:rsidR="004C3DB1" w:rsidRPr="005162DE" w:rsidRDefault="004C3DB1" w:rsidP="004750F1">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4A24E86F" w14:textId="77777777" w:rsidR="004C3DB1" w:rsidRPr="005162DE" w:rsidRDefault="004C3DB1" w:rsidP="004750F1">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04F5D8B3" w14:textId="77777777" w:rsidR="004C3DB1" w:rsidRPr="005162DE" w:rsidRDefault="004C3DB1" w:rsidP="004750F1">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4C3DB1" w:rsidRPr="005162DE" w14:paraId="3D703135" w14:textId="77777777" w:rsidTr="004750F1">
        <w:trPr>
          <w:trHeight w:val="449"/>
        </w:trPr>
        <w:tc>
          <w:tcPr>
            <w:tcW w:w="1975" w:type="dxa"/>
            <w:tcMar>
              <w:left w:w="58" w:type="dxa"/>
              <w:right w:w="58" w:type="dxa"/>
            </w:tcMar>
          </w:tcPr>
          <w:p w14:paraId="6151E9E4" w14:textId="41634570" w:rsidR="004C3DB1" w:rsidRDefault="004C3DB1" w:rsidP="004750F1">
            <w:pPr>
              <w:pStyle w:val="Caption"/>
              <w:keepNext w:val="0"/>
              <w:spacing w:before="0" w:after="240"/>
              <w:rPr>
                <w:b w:val="0"/>
                <w:bCs/>
              </w:rPr>
            </w:pPr>
            <w:r>
              <w:rPr>
                <w:b w:val="0"/>
                <w:bCs/>
              </w:rPr>
              <w:t>none</w:t>
            </w:r>
          </w:p>
          <w:p w14:paraId="1E86B7FB" w14:textId="77777777" w:rsidR="004C3DB1" w:rsidRPr="005162DE" w:rsidRDefault="004C3DB1" w:rsidP="004750F1">
            <w:pPr>
              <w:spacing w:before="40" w:after="40"/>
              <w:rPr>
                <w:rFonts w:ascii="Arial" w:hAnsi="Arial" w:cs="Arial"/>
                <w:sz w:val="24"/>
                <w:szCs w:val="24"/>
              </w:rPr>
            </w:pPr>
          </w:p>
        </w:tc>
        <w:tc>
          <w:tcPr>
            <w:tcW w:w="2250" w:type="dxa"/>
            <w:tcMar>
              <w:left w:w="58" w:type="dxa"/>
              <w:right w:w="58" w:type="dxa"/>
            </w:tcMar>
          </w:tcPr>
          <w:p w14:paraId="314CDE18" w14:textId="287CE7D7" w:rsidR="004C3DB1" w:rsidRPr="005162DE" w:rsidRDefault="004C3DB1" w:rsidP="004750F1">
            <w:pPr>
              <w:spacing w:before="40" w:after="40"/>
              <w:rPr>
                <w:rFonts w:ascii="Arial" w:hAnsi="Arial" w:cs="Arial"/>
                <w:sz w:val="24"/>
                <w:szCs w:val="24"/>
              </w:rPr>
            </w:pPr>
          </w:p>
        </w:tc>
        <w:tc>
          <w:tcPr>
            <w:tcW w:w="1890" w:type="dxa"/>
            <w:tcMar>
              <w:left w:w="58" w:type="dxa"/>
              <w:right w:w="58" w:type="dxa"/>
            </w:tcMar>
          </w:tcPr>
          <w:p w14:paraId="6CF10440" w14:textId="50172EAC" w:rsidR="004C3DB1" w:rsidRPr="005162DE" w:rsidRDefault="004C3DB1" w:rsidP="004750F1">
            <w:pPr>
              <w:spacing w:before="40" w:after="40"/>
              <w:rPr>
                <w:rFonts w:ascii="Arial" w:hAnsi="Arial" w:cs="Arial"/>
                <w:sz w:val="24"/>
                <w:szCs w:val="24"/>
              </w:rPr>
            </w:pPr>
          </w:p>
        </w:tc>
        <w:tc>
          <w:tcPr>
            <w:tcW w:w="2160" w:type="dxa"/>
            <w:tcMar>
              <w:left w:w="58" w:type="dxa"/>
              <w:right w:w="58" w:type="dxa"/>
            </w:tcMar>
          </w:tcPr>
          <w:p w14:paraId="753CFAAA" w14:textId="7DCEF99A" w:rsidR="004C3DB1" w:rsidRPr="00A32EB0" w:rsidRDefault="004C3DB1" w:rsidP="004750F1">
            <w:pPr>
              <w:pStyle w:val="Caption"/>
              <w:keepNext w:val="0"/>
              <w:spacing w:before="0" w:after="240"/>
              <w:rPr>
                <w:b w:val="0"/>
                <w:bCs/>
              </w:rPr>
            </w:pPr>
          </w:p>
          <w:p w14:paraId="3F694FDB" w14:textId="77777777" w:rsidR="004C3DB1" w:rsidRPr="005162DE" w:rsidRDefault="004C3DB1" w:rsidP="004750F1">
            <w:pPr>
              <w:spacing w:before="40" w:after="40"/>
              <w:rPr>
                <w:rFonts w:ascii="Arial" w:hAnsi="Arial" w:cs="Arial"/>
                <w:sz w:val="24"/>
                <w:szCs w:val="24"/>
              </w:rPr>
            </w:pPr>
          </w:p>
        </w:tc>
        <w:tc>
          <w:tcPr>
            <w:tcW w:w="2367" w:type="dxa"/>
            <w:tcMar>
              <w:left w:w="58" w:type="dxa"/>
              <w:right w:w="58" w:type="dxa"/>
            </w:tcMar>
          </w:tcPr>
          <w:p w14:paraId="46296764" w14:textId="542FC59C" w:rsidR="004C3DB1" w:rsidRPr="005162DE" w:rsidRDefault="004C3DB1" w:rsidP="004750F1">
            <w:pPr>
              <w:spacing w:before="40" w:after="40"/>
              <w:rPr>
                <w:rFonts w:ascii="Arial" w:hAnsi="Arial" w:cs="Arial"/>
                <w:sz w:val="24"/>
                <w:szCs w:val="24"/>
              </w:rPr>
            </w:pPr>
          </w:p>
        </w:tc>
      </w:tr>
    </w:tbl>
    <w:p w14:paraId="0B0E16E5" w14:textId="141C9BD8" w:rsidR="0020216E" w:rsidRDefault="0020216E" w:rsidP="0025569C">
      <w:pPr>
        <w:spacing w:after="240"/>
        <w:rPr>
          <w:rFonts w:ascii="Arial" w:hAnsi="Arial" w:cs="Arial"/>
          <w:sz w:val="24"/>
          <w:szCs w:val="24"/>
        </w:rPr>
      </w:pPr>
    </w:p>
    <w:p w14:paraId="713D9C6D" w14:textId="77777777" w:rsidR="00981EE1" w:rsidRPr="005162DE" w:rsidRDefault="00981EE1" w:rsidP="00981EE1">
      <w:pPr>
        <w:pStyle w:val="Heading3"/>
        <w:keepNext/>
        <w:rPr>
          <w:color w:val="auto"/>
        </w:rPr>
      </w:pPr>
      <w:bookmarkStart w:id="11" w:name="_Toc58336721"/>
      <w:r w:rsidRPr="005162DE">
        <w:rPr>
          <w:color w:val="auto"/>
        </w:rPr>
        <w:t>For Water Systems Providing Groundwater as a Source of Drinking Water</w:t>
      </w:r>
      <w:bookmarkEnd w:id="11"/>
    </w:p>
    <w:p w14:paraId="63A6FBF4" w14:textId="77777777" w:rsidR="00981EE1" w:rsidRPr="005162DE" w:rsidRDefault="00981EE1" w:rsidP="00981EE1">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981EE1" w:rsidRPr="005162DE" w14:paraId="67FFA660" w14:textId="77777777" w:rsidTr="004750F1">
        <w:trPr>
          <w:tblHeader/>
        </w:trPr>
        <w:tc>
          <w:tcPr>
            <w:tcW w:w="2515" w:type="dxa"/>
            <w:tcMar>
              <w:left w:w="58" w:type="dxa"/>
              <w:right w:w="58" w:type="dxa"/>
            </w:tcMar>
            <w:vAlign w:val="center"/>
          </w:tcPr>
          <w:p w14:paraId="181CB14F" w14:textId="77777777" w:rsidR="00981EE1" w:rsidRPr="005162DE" w:rsidRDefault="00981EE1" w:rsidP="004750F1">
            <w:pPr>
              <w:spacing w:before="40" w:after="40"/>
              <w:jc w:val="center"/>
              <w:rPr>
                <w:rFonts w:ascii="Arial" w:hAnsi="Arial" w:cs="Arial"/>
                <w:b/>
                <w:sz w:val="24"/>
                <w:szCs w:val="24"/>
              </w:rPr>
            </w:pPr>
            <w:r w:rsidRPr="005162DE">
              <w:rPr>
                <w:rFonts w:ascii="Arial" w:hAnsi="Arial" w:cs="Arial"/>
                <w:b/>
                <w:sz w:val="24"/>
                <w:szCs w:val="24"/>
              </w:rPr>
              <w:t>Microbiological Contaminants (complete if fecal-indicator detected)</w:t>
            </w:r>
          </w:p>
        </w:tc>
        <w:tc>
          <w:tcPr>
            <w:tcW w:w="1620" w:type="dxa"/>
            <w:tcMar>
              <w:left w:w="58" w:type="dxa"/>
              <w:right w:w="58" w:type="dxa"/>
            </w:tcMar>
            <w:vAlign w:val="center"/>
          </w:tcPr>
          <w:p w14:paraId="1FCAEC3B" w14:textId="77777777" w:rsidR="00981EE1" w:rsidRPr="005162DE" w:rsidRDefault="00981EE1" w:rsidP="004750F1">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46D566AE" w14:textId="77777777" w:rsidR="00981EE1" w:rsidRPr="005162DE" w:rsidRDefault="00981EE1" w:rsidP="004750F1">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03D0F37C" w14:textId="77777777" w:rsidR="00981EE1" w:rsidRPr="005162DE" w:rsidRDefault="00981EE1" w:rsidP="004750F1">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0219A076" w14:textId="77777777" w:rsidR="00981EE1" w:rsidRPr="005162DE" w:rsidRDefault="00981EE1" w:rsidP="004750F1">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2C2D7C20" w14:textId="77777777" w:rsidR="00981EE1" w:rsidRPr="005162DE" w:rsidRDefault="00981EE1" w:rsidP="004750F1">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981EE1" w:rsidRPr="005162DE" w14:paraId="1D0C4D95" w14:textId="77777777" w:rsidTr="004750F1">
        <w:trPr>
          <w:trHeight w:val="504"/>
          <w:tblHeader/>
        </w:trPr>
        <w:tc>
          <w:tcPr>
            <w:tcW w:w="2515" w:type="dxa"/>
            <w:tcMar>
              <w:left w:w="58" w:type="dxa"/>
              <w:right w:w="58" w:type="dxa"/>
            </w:tcMar>
          </w:tcPr>
          <w:p w14:paraId="559E9E0B" w14:textId="77777777" w:rsidR="00981EE1" w:rsidRPr="005162DE" w:rsidRDefault="00981EE1" w:rsidP="004750F1">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25D61AE2" w14:textId="77777777" w:rsidR="00981EE1" w:rsidRDefault="00981EE1" w:rsidP="00981EE1">
            <w:pPr>
              <w:spacing w:before="40" w:after="40"/>
              <w:rPr>
                <w:rFonts w:ascii="Arial" w:hAnsi="Arial" w:cs="Arial"/>
                <w:sz w:val="24"/>
                <w:szCs w:val="24"/>
              </w:rPr>
            </w:pPr>
            <w:r>
              <w:rPr>
                <w:rFonts w:ascii="Arial" w:hAnsi="Arial" w:cs="Arial"/>
                <w:sz w:val="24"/>
                <w:szCs w:val="24"/>
              </w:rPr>
              <w:t>2024</w:t>
            </w:r>
          </w:p>
          <w:p w14:paraId="50384959" w14:textId="21D21EA1" w:rsidR="007C783D" w:rsidRPr="005162DE" w:rsidRDefault="007C783D" w:rsidP="00981EE1">
            <w:pPr>
              <w:spacing w:before="40" w:after="40"/>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A62BD7E" w14:textId="5D73390D" w:rsidR="00981EE1" w:rsidRPr="005162DE" w:rsidRDefault="00981EE1" w:rsidP="004750F1">
            <w:pPr>
              <w:spacing w:before="40" w:after="40"/>
              <w:jc w:val="center"/>
              <w:rPr>
                <w:rFonts w:ascii="Arial" w:hAnsi="Arial" w:cs="Arial"/>
                <w:sz w:val="24"/>
                <w:szCs w:val="24"/>
              </w:rPr>
            </w:pPr>
            <w:r w:rsidRPr="005162DE">
              <w:rPr>
                <w:rFonts w:ascii="Arial" w:hAnsi="Arial" w:cs="Arial"/>
                <w:sz w:val="24"/>
                <w:szCs w:val="24"/>
              </w:rPr>
              <w:t>[Enter Dates</w:t>
            </w:r>
          </w:p>
        </w:tc>
        <w:tc>
          <w:tcPr>
            <w:tcW w:w="1080" w:type="dxa"/>
            <w:tcMar>
              <w:left w:w="58" w:type="dxa"/>
              <w:right w:w="58" w:type="dxa"/>
            </w:tcMar>
          </w:tcPr>
          <w:p w14:paraId="590C3C4D" w14:textId="77777777" w:rsidR="00981EE1" w:rsidRPr="005162DE" w:rsidRDefault="00981EE1" w:rsidP="004750F1">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45723249" w14:textId="77777777" w:rsidR="00981EE1" w:rsidRPr="005162DE" w:rsidRDefault="00981EE1" w:rsidP="004750F1">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48FFEBF7" w14:textId="77777777" w:rsidR="00981EE1" w:rsidRPr="005162DE" w:rsidRDefault="00981EE1" w:rsidP="004750F1">
            <w:pPr>
              <w:spacing w:before="40" w:after="40"/>
              <w:rPr>
                <w:rFonts w:ascii="Arial" w:hAnsi="Arial" w:cs="Arial"/>
                <w:sz w:val="24"/>
                <w:szCs w:val="24"/>
              </w:rPr>
            </w:pPr>
            <w:r w:rsidRPr="005162DE">
              <w:rPr>
                <w:rFonts w:ascii="Arial" w:hAnsi="Arial" w:cs="Arial"/>
                <w:sz w:val="24"/>
                <w:szCs w:val="24"/>
              </w:rPr>
              <w:t>Human and animal fecal waste</w:t>
            </w:r>
          </w:p>
        </w:tc>
      </w:tr>
      <w:tr w:rsidR="00981EE1" w:rsidRPr="005162DE" w14:paraId="173BE784" w14:textId="77777777" w:rsidTr="004750F1">
        <w:trPr>
          <w:trHeight w:val="504"/>
          <w:tblHeader/>
        </w:trPr>
        <w:tc>
          <w:tcPr>
            <w:tcW w:w="2515" w:type="dxa"/>
            <w:tcMar>
              <w:left w:w="58" w:type="dxa"/>
              <w:right w:w="58" w:type="dxa"/>
            </w:tcMar>
          </w:tcPr>
          <w:p w14:paraId="7C09015A" w14:textId="77777777" w:rsidR="00981EE1" w:rsidRPr="005162DE" w:rsidRDefault="00981EE1" w:rsidP="004750F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56028836" w14:textId="77777777" w:rsidR="00981EE1" w:rsidRDefault="007C783D" w:rsidP="007C783D">
            <w:pPr>
              <w:spacing w:before="40" w:after="40"/>
              <w:jc w:val="center"/>
              <w:rPr>
                <w:rFonts w:ascii="Arial" w:hAnsi="Arial" w:cs="Arial"/>
                <w:sz w:val="24"/>
                <w:szCs w:val="24"/>
              </w:rPr>
            </w:pPr>
            <w:r>
              <w:rPr>
                <w:rFonts w:ascii="Arial" w:hAnsi="Arial" w:cs="Arial"/>
                <w:sz w:val="24"/>
                <w:szCs w:val="24"/>
              </w:rPr>
              <w:t>2024</w:t>
            </w:r>
          </w:p>
          <w:p w14:paraId="27BD987B" w14:textId="3A30551C" w:rsidR="007C783D" w:rsidRPr="005162DE" w:rsidRDefault="007C783D" w:rsidP="007C783D">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2F8F78A8" w14:textId="77777777" w:rsidR="00981EE1" w:rsidRPr="005162DE" w:rsidRDefault="00981EE1" w:rsidP="004750F1">
            <w:pPr>
              <w:spacing w:before="40" w:after="40"/>
              <w:jc w:val="center"/>
              <w:rPr>
                <w:rFonts w:ascii="Arial" w:hAnsi="Arial" w:cs="Arial"/>
                <w:sz w:val="24"/>
                <w:szCs w:val="24"/>
              </w:rPr>
            </w:pPr>
            <w:r w:rsidRPr="005162DE">
              <w:rPr>
                <w:rFonts w:ascii="Arial" w:hAnsi="Arial" w:cs="Arial"/>
                <w:sz w:val="24"/>
                <w:szCs w:val="24"/>
              </w:rPr>
              <w:t>[Enter Dates]</w:t>
            </w:r>
          </w:p>
        </w:tc>
        <w:tc>
          <w:tcPr>
            <w:tcW w:w="1080" w:type="dxa"/>
            <w:tcMar>
              <w:left w:w="58" w:type="dxa"/>
              <w:right w:w="58" w:type="dxa"/>
            </w:tcMar>
          </w:tcPr>
          <w:p w14:paraId="2E149F6F" w14:textId="77777777" w:rsidR="00981EE1" w:rsidRPr="005162DE" w:rsidRDefault="00981EE1" w:rsidP="004750F1">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683531B6" w14:textId="77777777" w:rsidR="00981EE1" w:rsidRPr="005162DE" w:rsidRDefault="00981EE1" w:rsidP="004750F1">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5BC10724" w14:textId="77777777" w:rsidR="00981EE1" w:rsidRPr="005162DE" w:rsidRDefault="00981EE1" w:rsidP="004750F1">
            <w:pPr>
              <w:spacing w:before="40" w:after="40"/>
              <w:rPr>
                <w:rFonts w:ascii="Arial" w:hAnsi="Arial" w:cs="Arial"/>
                <w:sz w:val="24"/>
                <w:szCs w:val="24"/>
              </w:rPr>
            </w:pPr>
            <w:r w:rsidRPr="005162DE">
              <w:rPr>
                <w:rFonts w:ascii="Arial" w:hAnsi="Arial" w:cs="Arial"/>
                <w:sz w:val="24"/>
                <w:szCs w:val="24"/>
              </w:rPr>
              <w:t>Human and animal fecal waste</w:t>
            </w:r>
          </w:p>
        </w:tc>
      </w:tr>
      <w:tr w:rsidR="00981EE1" w:rsidRPr="005162DE" w14:paraId="3C0C9B5C" w14:textId="77777777" w:rsidTr="004750F1">
        <w:trPr>
          <w:trHeight w:val="504"/>
          <w:tblHeader/>
        </w:trPr>
        <w:tc>
          <w:tcPr>
            <w:tcW w:w="2515" w:type="dxa"/>
            <w:tcMar>
              <w:left w:w="58" w:type="dxa"/>
              <w:right w:w="58" w:type="dxa"/>
            </w:tcMar>
          </w:tcPr>
          <w:p w14:paraId="702D7AF5" w14:textId="77777777" w:rsidR="00981EE1" w:rsidRPr="005162DE" w:rsidRDefault="00981EE1" w:rsidP="004750F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1E66298D" w14:textId="77777777" w:rsidR="00981EE1" w:rsidRDefault="007C783D" w:rsidP="007C783D">
            <w:pPr>
              <w:spacing w:before="40" w:after="40"/>
              <w:rPr>
                <w:rFonts w:ascii="Arial" w:hAnsi="Arial" w:cs="Arial"/>
                <w:sz w:val="24"/>
                <w:szCs w:val="24"/>
              </w:rPr>
            </w:pPr>
            <w:r>
              <w:rPr>
                <w:rFonts w:ascii="Arial" w:hAnsi="Arial" w:cs="Arial"/>
                <w:sz w:val="24"/>
                <w:szCs w:val="24"/>
              </w:rPr>
              <w:t>2024</w:t>
            </w:r>
          </w:p>
          <w:p w14:paraId="07888549" w14:textId="5054BA13" w:rsidR="007C783D" w:rsidRPr="005162DE" w:rsidRDefault="007C783D" w:rsidP="007C783D">
            <w:pPr>
              <w:spacing w:before="40" w:after="40"/>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B6E034F" w14:textId="77777777" w:rsidR="00981EE1" w:rsidRPr="005162DE" w:rsidRDefault="00981EE1" w:rsidP="004750F1">
            <w:pPr>
              <w:spacing w:before="40" w:after="40"/>
              <w:jc w:val="center"/>
              <w:rPr>
                <w:rFonts w:ascii="Arial" w:hAnsi="Arial" w:cs="Arial"/>
                <w:sz w:val="24"/>
                <w:szCs w:val="24"/>
              </w:rPr>
            </w:pPr>
            <w:r w:rsidRPr="005162DE">
              <w:rPr>
                <w:rFonts w:ascii="Arial" w:hAnsi="Arial" w:cs="Arial"/>
                <w:sz w:val="24"/>
                <w:szCs w:val="24"/>
              </w:rPr>
              <w:t>[Enter Dates]</w:t>
            </w:r>
          </w:p>
        </w:tc>
        <w:tc>
          <w:tcPr>
            <w:tcW w:w="1080" w:type="dxa"/>
            <w:tcMar>
              <w:left w:w="58" w:type="dxa"/>
              <w:right w:w="58" w:type="dxa"/>
            </w:tcMar>
          </w:tcPr>
          <w:p w14:paraId="6681B39B" w14:textId="77777777" w:rsidR="00981EE1" w:rsidRPr="005162DE" w:rsidRDefault="00981EE1" w:rsidP="004750F1">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18D42D35" w14:textId="77777777" w:rsidR="00981EE1" w:rsidRPr="005162DE" w:rsidRDefault="00981EE1" w:rsidP="004750F1">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1ED71350" w14:textId="77777777" w:rsidR="00981EE1" w:rsidRPr="005162DE" w:rsidRDefault="00981EE1" w:rsidP="004750F1">
            <w:pPr>
              <w:spacing w:before="40" w:after="40"/>
              <w:rPr>
                <w:rFonts w:ascii="Arial" w:hAnsi="Arial" w:cs="Arial"/>
                <w:sz w:val="24"/>
                <w:szCs w:val="24"/>
              </w:rPr>
            </w:pPr>
            <w:r w:rsidRPr="005162DE">
              <w:rPr>
                <w:rFonts w:ascii="Arial" w:hAnsi="Arial" w:cs="Arial"/>
                <w:sz w:val="24"/>
                <w:szCs w:val="24"/>
              </w:rPr>
              <w:t>Human and animal fecal waste</w:t>
            </w:r>
          </w:p>
        </w:tc>
      </w:tr>
    </w:tbl>
    <w:p w14:paraId="4AB0F435" w14:textId="77777777" w:rsidR="00981EE1" w:rsidRPr="005162DE" w:rsidRDefault="00981EE1" w:rsidP="00981EE1">
      <w:pPr>
        <w:pStyle w:val="Heading3"/>
        <w:rPr>
          <w:color w:val="auto"/>
          <w:sz w:val="28"/>
        </w:rPr>
      </w:pPr>
      <w:bookmarkStart w:id="12" w:name="_Toc58336722"/>
      <w:r w:rsidRPr="005162DE">
        <w:rPr>
          <w:color w:val="auto"/>
        </w:rPr>
        <w:t>Summary Information for Fecal Indicator-Positive Groundwater Source Samples, Uncorrected Significant Deficiencies, or Violation of a Groundwater TT</w:t>
      </w:r>
      <w:bookmarkEnd w:id="12"/>
    </w:p>
    <w:tbl>
      <w:tblPr>
        <w:tblStyle w:val="TableGrid"/>
        <w:tblW w:w="0" w:type="auto"/>
        <w:tblLook w:val="04A0" w:firstRow="1" w:lastRow="0" w:firstColumn="1" w:lastColumn="0" w:noHBand="0" w:noVBand="1"/>
      </w:tblPr>
      <w:tblGrid>
        <w:gridCol w:w="10790"/>
      </w:tblGrid>
      <w:tr w:rsidR="00981EE1" w:rsidRPr="005162DE" w14:paraId="5FC1FBA3" w14:textId="77777777" w:rsidTr="004750F1">
        <w:tc>
          <w:tcPr>
            <w:tcW w:w="10790" w:type="dxa"/>
          </w:tcPr>
          <w:p w14:paraId="019582A7" w14:textId="77777777" w:rsidR="00981EE1" w:rsidRPr="005162DE" w:rsidRDefault="00981EE1" w:rsidP="004750F1">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2FDF742F" w14:textId="77777777" w:rsidR="00981EE1" w:rsidRPr="005162DE" w:rsidRDefault="00981EE1" w:rsidP="00981EE1">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981EE1" w:rsidRPr="005162DE" w14:paraId="7DBA08CF" w14:textId="77777777" w:rsidTr="004750F1">
        <w:tc>
          <w:tcPr>
            <w:tcW w:w="10790" w:type="dxa"/>
          </w:tcPr>
          <w:p w14:paraId="2A78F775" w14:textId="77777777" w:rsidR="00981EE1" w:rsidRPr="005162DE" w:rsidRDefault="00981EE1" w:rsidP="004750F1">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64F0EE13" w14:textId="77777777" w:rsidR="00981EE1" w:rsidRPr="005162DE" w:rsidRDefault="00981EE1" w:rsidP="00981EE1">
      <w:pPr>
        <w:pStyle w:val="Caption"/>
        <w:spacing w:before="100" w:beforeAutospacing="1"/>
      </w:pPr>
    </w:p>
    <w:p w14:paraId="09EA38EE" w14:textId="77777777" w:rsidR="00981EE1" w:rsidRPr="005162DE" w:rsidRDefault="00981EE1" w:rsidP="00981EE1">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981EE1" w:rsidRPr="005162DE" w14:paraId="544FD45D" w14:textId="77777777" w:rsidTr="004750F1">
        <w:trPr>
          <w:trHeight w:val="457"/>
        </w:trPr>
        <w:tc>
          <w:tcPr>
            <w:tcW w:w="1975" w:type="dxa"/>
            <w:tcMar>
              <w:left w:w="58" w:type="dxa"/>
              <w:right w:w="58" w:type="dxa"/>
            </w:tcMar>
            <w:vAlign w:val="center"/>
          </w:tcPr>
          <w:p w14:paraId="7996B6C2" w14:textId="77777777" w:rsidR="00981EE1" w:rsidRPr="005162DE" w:rsidRDefault="00981EE1" w:rsidP="004750F1">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5EE2870" w14:textId="77777777" w:rsidR="00981EE1" w:rsidRPr="005162DE" w:rsidRDefault="00981EE1" w:rsidP="004750F1">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3C92232F" w14:textId="77777777" w:rsidR="00981EE1" w:rsidRPr="005162DE" w:rsidRDefault="00981EE1" w:rsidP="004750F1">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4D5C9B63" w14:textId="77777777" w:rsidR="00981EE1" w:rsidRPr="005162DE" w:rsidRDefault="00981EE1" w:rsidP="004750F1">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74C21295" w14:textId="77777777" w:rsidR="00981EE1" w:rsidRPr="005162DE" w:rsidRDefault="00981EE1" w:rsidP="004750F1">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981EE1" w:rsidRPr="005162DE" w14:paraId="29727FD1" w14:textId="77777777" w:rsidTr="004750F1">
        <w:trPr>
          <w:trHeight w:val="449"/>
        </w:trPr>
        <w:tc>
          <w:tcPr>
            <w:tcW w:w="1975" w:type="dxa"/>
            <w:tcMar>
              <w:left w:w="58" w:type="dxa"/>
              <w:right w:w="58" w:type="dxa"/>
            </w:tcMar>
          </w:tcPr>
          <w:p w14:paraId="1592E5E7" w14:textId="63035A8D" w:rsidR="00981EE1" w:rsidRPr="005162DE" w:rsidRDefault="00731ED5" w:rsidP="004750F1">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F8A9AE5" w14:textId="2C2DBCB3" w:rsidR="00981EE1" w:rsidRPr="005162DE" w:rsidRDefault="00981EE1" w:rsidP="004750F1">
            <w:pPr>
              <w:keepNext/>
              <w:spacing w:before="40" w:after="40"/>
              <w:rPr>
                <w:rFonts w:ascii="Arial" w:hAnsi="Arial" w:cs="Arial"/>
                <w:sz w:val="24"/>
                <w:szCs w:val="24"/>
              </w:rPr>
            </w:pPr>
          </w:p>
        </w:tc>
        <w:tc>
          <w:tcPr>
            <w:tcW w:w="1890" w:type="dxa"/>
            <w:tcMar>
              <w:left w:w="58" w:type="dxa"/>
              <w:right w:w="58" w:type="dxa"/>
            </w:tcMar>
          </w:tcPr>
          <w:p w14:paraId="43652413" w14:textId="00108347" w:rsidR="00981EE1" w:rsidRPr="005162DE" w:rsidRDefault="00981EE1" w:rsidP="004750F1">
            <w:pPr>
              <w:keepNext/>
              <w:spacing w:before="40" w:after="40"/>
              <w:rPr>
                <w:rFonts w:ascii="Arial" w:hAnsi="Arial" w:cs="Arial"/>
                <w:sz w:val="24"/>
                <w:szCs w:val="24"/>
              </w:rPr>
            </w:pPr>
          </w:p>
        </w:tc>
        <w:tc>
          <w:tcPr>
            <w:tcW w:w="2160" w:type="dxa"/>
            <w:tcMar>
              <w:left w:w="58" w:type="dxa"/>
              <w:right w:w="58" w:type="dxa"/>
            </w:tcMar>
          </w:tcPr>
          <w:p w14:paraId="1A25C16D" w14:textId="3D4BED63" w:rsidR="00981EE1" w:rsidRPr="005162DE" w:rsidRDefault="00981EE1" w:rsidP="004750F1">
            <w:pPr>
              <w:keepNext/>
              <w:spacing w:before="40" w:after="40"/>
              <w:rPr>
                <w:rFonts w:ascii="Arial" w:hAnsi="Arial" w:cs="Arial"/>
                <w:sz w:val="24"/>
                <w:szCs w:val="24"/>
              </w:rPr>
            </w:pPr>
          </w:p>
        </w:tc>
        <w:tc>
          <w:tcPr>
            <w:tcW w:w="2367" w:type="dxa"/>
            <w:tcMar>
              <w:left w:w="58" w:type="dxa"/>
              <w:right w:w="58" w:type="dxa"/>
            </w:tcMar>
          </w:tcPr>
          <w:p w14:paraId="357A21E1" w14:textId="08F1503D" w:rsidR="00981EE1" w:rsidRPr="005162DE" w:rsidRDefault="00981EE1" w:rsidP="004750F1">
            <w:pPr>
              <w:keepNext/>
              <w:spacing w:before="40" w:after="40"/>
              <w:rPr>
                <w:rFonts w:ascii="Arial" w:hAnsi="Arial" w:cs="Arial"/>
                <w:sz w:val="24"/>
                <w:szCs w:val="24"/>
              </w:rPr>
            </w:pPr>
          </w:p>
        </w:tc>
      </w:tr>
    </w:tbl>
    <w:p w14:paraId="4B8381A6" w14:textId="77777777" w:rsidR="00981EE1" w:rsidRDefault="00981EE1" w:rsidP="0025569C">
      <w:pPr>
        <w:spacing w:after="240"/>
        <w:rPr>
          <w:rFonts w:ascii="Arial" w:hAnsi="Arial" w:cs="Arial"/>
          <w:sz w:val="24"/>
          <w:szCs w:val="24"/>
        </w:rPr>
      </w:pPr>
    </w:p>
    <w:p w14:paraId="298D8DD1" w14:textId="77777777" w:rsidR="004C3DB1" w:rsidRPr="005162DE" w:rsidRDefault="004C3DB1" w:rsidP="0025569C">
      <w:pPr>
        <w:spacing w:after="240"/>
        <w:rPr>
          <w:rFonts w:ascii="Arial" w:hAnsi="Arial" w:cs="Arial"/>
          <w:sz w:val="24"/>
          <w:szCs w:val="24"/>
        </w:rPr>
      </w:pPr>
    </w:p>
    <w:sectPr w:rsidR="004C3DB1"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EAF67" w14:textId="77777777" w:rsidR="00A76876" w:rsidRDefault="00A76876">
      <w:r>
        <w:separator/>
      </w:r>
    </w:p>
    <w:p w14:paraId="49CC020F" w14:textId="77777777" w:rsidR="00A76876" w:rsidRDefault="00A76876"/>
  </w:endnote>
  <w:endnote w:type="continuationSeparator" w:id="0">
    <w:p w14:paraId="39845478" w14:textId="77777777" w:rsidR="00A76876" w:rsidRDefault="00A76876">
      <w:r>
        <w:continuationSeparator/>
      </w:r>
    </w:p>
    <w:p w14:paraId="24A95C22" w14:textId="77777777" w:rsidR="00A76876" w:rsidRDefault="00A76876"/>
  </w:endnote>
  <w:endnote w:type="continuationNotice" w:id="1">
    <w:p w14:paraId="0C8A9C18" w14:textId="77777777" w:rsidR="00A76876" w:rsidRDefault="00A76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AFEE7" w14:textId="77777777" w:rsidR="00A76876" w:rsidRDefault="00A76876">
      <w:r>
        <w:separator/>
      </w:r>
    </w:p>
    <w:p w14:paraId="4B41D50F" w14:textId="77777777" w:rsidR="00A76876" w:rsidRDefault="00A76876"/>
  </w:footnote>
  <w:footnote w:type="continuationSeparator" w:id="0">
    <w:p w14:paraId="4AD36831" w14:textId="77777777" w:rsidR="00A76876" w:rsidRDefault="00A76876">
      <w:r>
        <w:continuationSeparator/>
      </w:r>
    </w:p>
    <w:p w14:paraId="2B50EF73" w14:textId="77777777" w:rsidR="00A76876" w:rsidRDefault="00A76876"/>
  </w:footnote>
  <w:footnote w:type="continuationNotice" w:id="1">
    <w:p w14:paraId="00AA6183" w14:textId="77777777" w:rsidR="00A76876" w:rsidRDefault="00A76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BFE"/>
    <w:rsid w:val="00013917"/>
    <w:rsid w:val="00015E3A"/>
    <w:rsid w:val="00015EBE"/>
    <w:rsid w:val="00016106"/>
    <w:rsid w:val="00017F8F"/>
    <w:rsid w:val="00020032"/>
    <w:rsid w:val="00020F0D"/>
    <w:rsid w:val="00022705"/>
    <w:rsid w:val="00024D43"/>
    <w:rsid w:val="000360D3"/>
    <w:rsid w:val="00036B4F"/>
    <w:rsid w:val="000370BE"/>
    <w:rsid w:val="00044344"/>
    <w:rsid w:val="000450D8"/>
    <w:rsid w:val="0004748A"/>
    <w:rsid w:val="000474B1"/>
    <w:rsid w:val="00050342"/>
    <w:rsid w:val="00050C55"/>
    <w:rsid w:val="00050EBD"/>
    <w:rsid w:val="00052743"/>
    <w:rsid w:val="00053BC0"/>
    <w:rsid w:val="000551F9"/>
    <w:rsid w:val="000557BB"/>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0A4"/>
    <w:rsid w:val="00092955"/>
    <w:rsid w:val="0009295E"/>
    <w:rsid w:val="000943DA"/>
    <w:rsid w:val="00094751"/>
    <w:rsid w:val="00094F69"/>
    <w:rsid w:val="0009578C"/>
    <w:rsid w:val="00095AAC"/>
    <w:rsid w:val="000967E7"/>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62DA"/>
    <w:rsid w:val="00107814"/>
    <w:rsid w:val="00114EA2"/>
    <w:rsid w:val="00115004"/>
    <w:rsid w:val="001151D3"/>
    <w:rsid w:val="00115AD5"/>
    <w:rsid w:val="00116E42"/>
    <w:rsid w:val="0012695E"/>
    <w:rsid w:val="0012764D"/>
    <w:rsid w:val="00127B6D"/>
    <w:rsid w:val="001300C2"/>
    <w:rsid w:val="001331D3"/>
    <w:rsid w:val="00141A12"/>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2EDD"/>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6032"/>
    <w:rsid w:val="001F7181"/>
    <w:rsid w:val="00200ED0"/>
    <w:rsid w:val="002010C1"/>
    <w:rsid w:val="0020216E"/>
    <w:rsid w:val="00207CC3"/>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040D"/>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9B6"/>
    <w:rsid w:val="002F6EC9"/>
    <w:rsid w:val="00301D86"/>
    <w:rsid w:val="003038BC"/>
    <w:rsid w:val="00303DA2"/>
    <w:rsid w:val="00304873"/>
    <w:rsid w:val="00307628"/>
    <w:rsid w:val="003110A3"/>
    <w:rsid w:val="003131EE"/>
    <w:rsid w:val="003205C1"/>
    <w:rsid w:val="00322340"/>
    <w:rsid w:val="0033024B"/>
    <w:rsid w:val="003305DD"/>
    <w:rsid w:val="00332A75"/>
    <w:rsid w:val="00335461"/>
    <w:rsid w:val="00340568"/>
    <w:rsid w:val="00341671"/>
    <w:rsid w:val="00342536"/>
    <w:rsid w:val="0034785D"/>
    <w:rsid w:val="00350749"/>
    <w:rsid w:val="00357F0C"/>
    <w:rsid w:val="00365798"/>
    <w:rsid w:val="00365C7B"/>
    <w:rsid w:val="00374766"/>
    <w:rsid w:val="00377086"/>
    <w:rsid w:val="003831B4"/>
    <w:rsid w:val="00383730"/>
    <w:rsid w:val="003838E4"/>
    <w:rsid w:val="00390A3E"/>
    <w:rsid w:val="00391089"/>
    <w:rsid w:val="00391E62"/>
    <w:rsid w:val="00397893"/>
    <w:rsid w:val="003A4CAA"/>
    <w:rsid w:val="003A5EB5"/>
    <w:rsid w:val="003B1F6B"/>
    <w:rsid w:val="003B3381"/>
    <w:rsid w:val="003C0F5E"/>
    <w:rsid w:val="003C2E95"/>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7739"/>
    <w:rsid w:val="00441930"/>
    <w:rsid w:val="004424D4"/>
    <w:rsid w:val="00442D66"/>
    <w:rsid w:val="004445E4"/>
    <w:rsid w:val="00446969"/>
    <w:rsid w:val="00450A4E"/>
    <w:rsid w:val="0045424E"/>
    <w:rsid w:val="004562E8"/>
    <w:rsid w:val="004676B8"/>
    <w:rsid w:val="00470811"/>
    <w:rsid w:val="0047086C"/>
    <w:rsid w:val="00472D17"/>
    <w:rsid w:val="00473411"/>
    <w:rsid w:val="00475CB9"/>
    <w:rsid w:val="00477B46"/>
    <w:rsid w:val="004848BB"/>
    <w:rsid w:val="004912AD"/>
    <w:rsid w:val="00492061"/>
    <w:rsid w:val="00494C7A"/>
    <w:rsid w:val="00494E6C"/>
    <w:rsid w:val="00496939"/>
    <w:rsid w:val="004A05D8"/>
    <w:rsid w:val="004A07B2"/>
    <w:rsid w:val="004A1ABC"/>
    <w:rsid w:val="004A2077"/>
    <w:rsid w:val="004B391D"/>
    <w:rsid w:val="004B7187"/>
    <w:rsid w:val="004C2D28"/>
    <w:rsid w:val="004C3239"/>
    <w:rsid w:val="004C3DB1"/>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4643"/>
    <w:rsid w:val="005B6169"/>
    <w:rsid w:val="005B7CC1"/>
    <w:rsid w:val="005C04C1"/>
    <w:rsid w:val="005C6077"/>
    <w:rsid w:val="005C7FD9"/>
    <w:rsid w:val="005D1987"/>
    <w:rsid w:val="005D3708"/>
    <w:rsid w:val="005D3BD9"/>
    <w:rsid w:val="005D4636"/>
    <w:rsid w:val="005D48A3"/>
    <w:rsid w:val="005D5746"/>
    <w:rsid w:val="005D698E"/>
    <w:rsid w:val="005D7E01"/>
    <w:rsid w:val="005E0C69"/>
    <w:rsid w:val="005E0D6B"/>
    <w:rsid w:val="005E279B"/>
    <w:rsid w:val="005E3833"/>
    <w:rsid w:val="005E4953"/>
    <w:rsid w:val="005E6068"/>
    <w:rsid w:val="005F0257"/>
    <w:rsid w:val="005F0661"/>
    <w:rsid w:val="005F082E"/>
    <w:rsid w:val="005F0DDC"/>
    <w:rsid w:val="005F17BC"/>
    <w:rsid w:val="005F600B"/>
    <w:rsid w:val="005F6B41"/>
    <w:rsid w:val="005F7F5B"/>
    <w:rsid w:val="0060219E"/>
    <w:rsid w:val="0060561B"/>
    <w:rsid w:val="00606A2B"/>
    <w:rsid w:val="00613BEE"/>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1560"/>
    <w:rsid w:val="0066456C"/>
    <w:rsid w:val="00666704"/>
    <w:rsid w:val="006672EF"/>
    <w:rsid w:val="0067168B"/>
    <w:rsid w:val="006727C0"/>
    <w:rsid w:val="00680846"/>
    <w:rsid w:val="0068272C"/>
    <w:rsid w:val="00684C7E"/>
    <w:rsid w:val="00691186"/>
    <w:rsid w:val="00693D90"/>
    <w:rsid w:val="00695A6F"/>
    <w:rsid w:val="00696362"/>
    <w:rsid w:val="006A04A9"/>
    <w:rsid w:val="006A482B"/>
    <w:rsid w:val="006B5CF2"/>
    <w:rsid w:val="006C2732"/>
    <w:rsid w:val="006C7186"/>
    <w:rsid w:val="006D480B"/>
    <w:rsid w:val="006D4D93"/>
    <w:rsid w:val="006D506D"/>
    <w:rsid w:val="006E03F6"/>
    <w:rsid w:val="006E11B6"/>
    <w:rsid w:val="006F3A44"/>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1ED5"/>
    <w:rsid w:val="007354BF"/>
    <w:rsid w:val="00737455"/>
    <w:rsid w:val="00742E55"/>
    <w:rsid w:val="00743F7B"/>
    <w:rsid w:val="007452F3"/>
    <w:rsid w:val="00745362"/>
    <w:rsid w:val="007471DB"/>
    <w:rsid w:val="00751DBF"/>
    <w:rsid w:val="00756DBD"/>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C783D"/>
    <w:rsid w:val="007D1761"/>
    <w:rsid w:val="007D21BB"/>
    <w:rsid w:val="007E6F5D"/>
    <w:rsid w:val="007E736D"/>
    <w:rsid w:val="007F3345"/>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57D39"/>
    <w:rsid w:val="00860711"/>
    <w:rsid w:val="00860918"/>
    <w:rsid w:val="008642CC"/>
    <w:rsid w:val="0087340F"/>
    <w:rsid w:val="0087537E"/>
    <w:rsid w:val="00875407"/>
    <w:rsid w:val="0087640F"/>
    <w:rsid w:val="008776B8"/>
    <w:rsid w:val="00881DB7"/>
    <w:rsid w:val="00883433"/>
    <w:rsid w:val="00883E1D"/>
    <w:rsid w:val="008849A8"/>
    <w:rsid w:val="00885381"/>
    <w:rsid w:val="0088584C"/>
    <w:rsid w:val="008925AA"/>
    <w:rsid w:val="00894051"/>
    <w:rsid w:val="00895240"/>
    <w:rsid w:val="00896E02"/>
    <w:rsid w:val="008A0965"/>
    <w:rsid w:val="008A2D78"/>
    <w:rsid w:val="008A4F44"/>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32F7"/>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AF5"/>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1EE1"/>
    <w:rsid w:val="00983590"/>
    <w:rsid w:val="00985F2C"/>
    <w:rsid w:val="009901AD"/>
    <w:rsid w:val="00990849"/>
    <w:rsid w:val="0099313E"/>
    <w:rsid w:val="009946D2"/>
    <w:rsid w:val="00994871"/>
    <w:rsid w:val="00995293"/>
    <w:rsid w:val="009974BD"/>
    <w:rsid w:val="009A2C8F"/>
    <w:rsid w:val="009B1047"/>
    <w:rsid w:val="009B337D"/>
    <w:rsid w:val="009C0E21"/>
    <w:rsid w:val="009C1882"/>
    <w:rsid w:val="009C3F08"/>
    <w:rsid w:val="009C4A4B"/>
    <w:rsid w:val="009C6436"/>
    <w:rsid w:val="009C71EC"/>
    <w:rsid w:val="009D4211"/>
    <w:rsid w:val="009D54A3"/>
    <w:rsid w:val="009D5D09"/>
    <w:rsid w:val="009E0316"/>
    <w:rsid w:val="009E153B"/>
    <w:rsid w:val="009E2850"/>
    <w:rsid w:val="009E4BDC"/>
    <w:rsid w:val="009E54B2"/>
    <w:rsid w:val="009E59A6"/>
    <w:rsid w:val="009F5401"/>
    <w:rsid w:val="009F5D81"/>
    <w:rsid w:val="00A0317C"/>
    <w:rsid w:val="00A0355F"/>
    <w:rsid w:val="00A0640D"/>
    <w:rsid w:val="00A104D0"/>
    <w:rsid w:val="00A107E3"/>
    <w:rsid w:val="00A15ACB"/>
    <w:rsid w:val="00A1682E"/>
    <w:rsid w:val="00A24839"/>
    <w:rsid w:val="00A259A6"/>
    <w:rsid w:val="00A32EB0"/>
    <w:rsid w:val="00A37045"/>
    <w:rsid w:val="00A44246"/>
    <w:rsid w:val="00A63BCD"/>
    <w:rsid w:val="00A72ADF"/>
    <w:rsid w:val="00A76876"/>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138"/>
    <w:rsid w:val="00B67C49"/>
    <w:rsid w:val="00B704C3"/>
    <w:rsid w:val="00B76677"/>
    <w:rsid w:val="00B772E6"/>
    <w:rsid w:val="00B82B7C"/>
    <w:rsid w:val="00B83D6F"/>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D718D"/>
    <w:rsid w:val="00BE0247"/>
    <w:rsid w:val="00BE4E5D"/>
    <w:rsid w:val="00BE555D"/>
    <w:rsid w:val="00BE5CC7"/>
    <w:rsid w:val="00BE6564"/>
    <w:rsid w:val="00BE7ABC"/>
    <w:rsid w:val="00BF1893"/>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0D84"/>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2427"/>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DCA"/>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C7FD4"/>
    <w:rsid w:val="00DD0989"/>
    <w:rsid w:val="00DD21E1"/>
    <w:rsid w:val="00DD235F"/>
    <w:rsid w:val="00DD46A8"/>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35E4"/>
    <w:rsid w:val="00E45705"/>
    <w:rsid w:val="00E46869"/>
    <w:rsid w:val="00E56B28"/>
    <w:rsid w:val="00E56E23"/>
    <w:rsid w:val="00E60304"/>
    <w:rsid w:val="00E614E6"/>
    <w:rsid w:val="00E62B92"/>
    <w:rsid w:val="00E63FE5"/>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615"/>
    <w:rsid w:val="00ED7919"/>
    <w:rsid w:val="00EE7E33"/>
    <w:rsid w:val="00EF0F4D"/>
    <w:rsid w:val="00EF7091"/>
    <w:rsid w:val="00EF7F82"/>
    <w:rsid w:val="00F00343"/>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16BF"/>
    <w:rsid w:val="00F925AF"/>
    <w:rsid w:val="00F943FC"/>
    <w:rsid w:val="00F96ACF"/>
    <w:rsid w:val="00F96FCF"/>
    <w:rsid w:val="00FA0CE9"/>
    <w:rsid w:val="00FA2B3B"/>
    <w:rsid w:val="00FB49A8"/>
    <w:rsid w:val="00FB5ACE"/>
    <w:rsid w:val="00FB67EC"/>
    <w:rsid w:val="00FC01B5"/>
    <w:rsid w:val="00FC1912"/>
    <w:rsid w:val="00FC33C4"/>
    <w:rsid w:val="00FC34F6"/>
    <w:rsid w:val="00FD4B98"/>
    <w:rsid w:val="00FD4BF4"/>
    <w:rsid w:val="00FE1715"/>
    <w:rsid w:val="00FE44F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2065</Words>
  <Characters>11776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stan owens</cp:lastModifiedBy>
  <cp:revision>8</cp:revision>
  <cp:lastPrinted>2022-01-19T18:53:00Z</cp:lastPrinted>
  <dcterms:created xsi:type="dcterms:W3CDTF">2025-05-05T22:33:00Z</dcterms:created>
  <dcterms:modified xsi:type="dcterms:W3CDTF">2025-05-28T20:39:00Z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