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bookmarkStart w:id="1" w:name="_GoBack"/>
      <w:bookmarkEnd w:id="1"/>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2" w:name="_Toc58336713"/>
      <w:r>
        <w:t>Water System Information</w:t>
      </w:r>
      <w:bookmarkEnd w:id="2"/>
    </w:p>
    <w:p w14:paraId="00F7E438" w14:textId="0FA2696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C549D" w:rsidRPr="00567864">
        <w:rPr>
          <w:rFonts w:ascii="Arial" w:hAnsi="Arial" w:cs="Arial"/>
          <w:sz w:val="24"/>
          <w:szCs w:val="24"/>
        </w:rPr>
        <w:t>Penryn Oaks Preschool</w:t>
      </w:r>
    </w:p>
    <w:p w14:paraId="65A99AB1" w14:textId="329D51A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BC549D">
        <w:rPr>
          <w:rFonts w:ascii="Arial" w:hAnsi="Arial" w:cs="Arial"/>
          <w:sz w:val="24"/>
          <w:szCs w:val="24"/>
        </w:rPr>
        <w:t xml:space="preserve"> June 22, 2021</w:t>
      </w:r>
    </w:p>
    <w:p w14:paraId="21C05768" w14:textId="1FD6A052" w:rsidR="004263A6" w:rsidRPr="005F082E" w:rsidRDefault="00BC549D" w:rsidP="0092687A">
      <w:pPr>
        <w:spacing w:after="240"/>
        <w:rPr>
          <w:rFonts w:ascii="Arial" w:hAnsi="Arial" w:cs="Arial"/>
          <w:sz w:val="24"/>
          <w:szCs w:val="24"/>
        </w:rPr>
      </w:pPr>
      <w:r>
        <w:rPr>
          <w:rFonts w:ascii="Arial" w:hAnsi="Arial" w:cs="Arial"/>
          <w:sz w:val="24"/>
          <w:szCs w:val="24"/>
        </w:rPr>
        <w:t>Type of Water Source(s) in Use: Well</w:t>
      </w:r>
    </w:p>
    <w:p w14:paraId="6AE5ED8C" w14:textId="25B717A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C549D" w:rsidRPr="00567864">
        <w:rPr>
          <w:rFonts w:ascii="Arial" w:hAnsi="Arial" w:cs="Arial"/>
          <w:sz w:val="24"/>
          <w:szCs w:val="24"/>
        </w:rPr>
        <w:t>Penryn Oaks Preschool, 3415 Penryn Rd, Loomis, CA 95650</w:t>
      </w:r>
    </w:p>
    <w:p w14:paraId="11D6F99D" w14:textId="6CF1DD8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BC549D">
        <w:rPr>
          <w:rFonts w:ascii="Arial" w:hAnsi="Arial" w:cs="Arial"/>
          <w:sz w:val="24"/>
          <w:szCs w:val="24"/>
        </w:rPr>
        <w:t>: None</w:t>
      </w:r>
    </w:p>
    <w:p w14:paraId="55CC3D7E" w14:textId="62D4ACC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C549D">
        <w:rPr>
          <w:rFonts w:ascii="Arial" w:hAnsi="Arial" w:cs="Arial"/>
          <w:sz w:val="24"/>
          <w:szCs w:val="24"/>
        </w:rPr>
        <w:t>N/A</w:t>
      </w:r>
    </w:p>
    <w:p w14:paraId="175FE9EF" w14:textId="448F8E9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C549D" w:rsidRPr="00567864">
        <w:rPr>
          <w:rFonts w:ascii="Arial" w:hAnsi="Arial" w:cs="Arial"/>
          <w:sz w:val="24"/>
          <w:szCs w:val="24"/>
        </w:rPr>
        <w:t>Robert Gallagher, 916-412-6646</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Spanish</w:t>
      </w:r>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t xml:space="preserve">Table </w:t>
      </w:r>
      <w:fldSimple w:instr=" SEQ Table \* ARABIC ">
        <w:r w:rsidR="00181815">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1ABBB30" w:rsidR="00095AAC" w:rsidRPr="005F082E" w:rsidRDefault="00567864" w:rsidP="008572DA">
            <w:pPr>
              <w:spacing w:before="40" w:after="40"/>
              <w:jc w:val="center"/>
              <w:rPr>
                <w:rFonts w:ascii="Arial" w:hAnsi="Arial" w:cs="Arial"/>
                <w:sz w:val="24"/>
                <w:szCs w:val="24"/>
                <w:u w:val="single"/>
              </w:rPr>
            </w:pPr>
            <w:r>
              <w:rPr>
                <w:rFonts w:ascii="Arial" w:hAnsi="Arial" w:cs="Arial"/>
                <w:sz w:val="24"/>
                <w:szCs w:val="24"/>
                <w:u w:val="single"/>
              </w:rPr>
              <w:t>5</w:t>
            </w:r>
          </w:p>
        </w:tc>
        <w:tc>
          <w:tcPr>
            <w:tcW w:w="1443" w:type="dxa"/>
            <w:shd w:val="clear" w:color="auto" w:fill="auto"/>
          </w:tcPr>
          <w:p w14:paraId="7D6226CF" w14:textId="49E8FBD3" w:rsidR="00095AAC" w:rsidRPr="005F082E" w:rsidRDefault="0056786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C7357D4" w:rsidR="008572DA" w:rsidRPr="005F082E" w:rsidRDefault="00900137"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0BBAEF1C" w:rsidR="00095AAC" w:rsidRPr="005F082E" w:rsidRDefault="0090013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0BE16EF0" w:rsidR="008572DA" w:rsidRPr="005F082E" w:rsidRDefault="0090013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E28CB53" w:rsidR="00095AAC" w:rsidRPr="005F082E" w:rsidRDefault="0090013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181815">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C16BB25" w:rsidR="008572DA" w:rsidRPr="005F082E" w:rsidRDefault="00A425F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8/8/2018</w:t>
            </w:r>
          </w:p>
        </w:tc>
        <w:tc>
          <w:tcPr>
            <w:tcW w:w="900" w:type="dxa"/>
            <w:tcMar>
              <w:left w:w="86" w:type="dxa"/>
              <w:right w:w="86" w:type="dxa"/>
            </w:tcMar>
          </w:tcPr>
          <w:p w14:paraId="102D5A02" w14:textId="23EB1C1C" w:rsidR="008572DA" w:rsidRPr="005F082E" w:rsidRDefault="00A425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00CE224" w:rsidR="008572DA" w:rsidRPr="005F082E" w:rsidRDefault="00A425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9.9</w:t>
            </w:r>
          </w:p>
        </w:tc>
        <w:tc>
          <w:tcPr>
            <w:tcW w:w="900" w:type="dxa"/>
            <w:tcMar>
              <w:left w:w="86" w:type="dxa"/>
              <w:right w:w="86" w:type="dxa"/>
            </w:tcMar>
          </w:tcPr>
          <w:p w14:paraId="308535F4" w14:textId="6B6D210F" w:rsidR="008572DA" w:rsidRPr="005F082E" w:rsidRDefault="00A425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49A1C82" w:rsidR="008572DA" w:rsidRPr="005F082E" w:rsidRDefault="008572DA" w:rsidP="00960466">
            <w:pPr>
              <w:spacing w:before="40" w:after="40"/>
              <w:jc w:val="center"/>
              <w:rPr>
                <w:rFonts w:ascii="Arial" w:hAnsi="Arial" w:cs="Arial"/>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954C3A4" w:rsidR="00FC33C4" w:rsidRPr="005F082E" w:rsidRDefault="00A425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8/8/2018</w:t>
            </w:r>
          </w:p>
        </w:tc>
        <w:tc>
          <w:tcPr>
            <w:tcW w:w="900" w:type="dxa"/>
            <w:tcMar>
              <w:left w:w="86" w:type="dxa"/>
              <w:right w:w="86" w:type="dxa"/>
            </w:tcMar>
          </w:tcPr>
          <w:p w14:paraId="42CEE2F3" w14:textId="25F4281B" w:rsidR="00FC33C4" w:rsidRPr="005F082E" w:rsidRDefault="00A425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7B91407" w:rsidR="00FC33C4" w:rsidRPr="005F082E" w:rsidRDefault="00A425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0.91</w:t>
            </w:r>
          </w:p>
        </w:tc>
        <w:tc>
          <w:tcPr>
            <w:tcW w:w="900" w:type="dxa"/>
            <w:tcMar>
              <w:left w:w="86" w:type="dxa"/>
              <w:right w:w="86" w:type="dxa"/>
            </w:tcMar>
          </w:tcPr>
          <w:p w14:paraId="1AE57BBF" w14:textId="724C21A5" w:rsidR="00FC33C4" w:rsidRPr="005F082E" w:rsidRDefault="00A425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181815">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2E1D40D" w:rsidR="00684C7E" w:rsidRPr="005F082E" w:rsidRDefault="00A425F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1998</w:t>
            </w:r>
          </w:p>
        </w:tc>
        <w:tc>
          <w:tcPr>
            <w:tcW w:w="1260" w:type="dxa"/>
            <w:tcMar>
              <w:left w:w="58" w:type="dxa"/>
              <w:right w:w="58" w:type="dxa"/>
            </w:tcMar>
          </w:tcPr>
          <w:p w14:paraId="690B0D1C" w14:textId="69170792" w:rsidR="00684C7E" w:rsidRPr="005F082E" w:rsidRDefault="00A425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16.9</w:t>
            </w:r>
          </w:p>
        </w:tc>
        <w:tc>
          <w:tcPr>
            <w:tcW w:w="1530" w:type="dxa"/>
            <w:tcMar>
              <w:left w:w="58" w:type="dxa"/>
              <w:right w:w="58" w:type="dxa"/>
            </w:tcMar>
          </w:tcPr>
          <w:p w14:paraId="6802CC34" w14:textId="5E1732D6" w:rsidR="00684C7E" w:rsidRPr="005F082E" w:rsidRDefault="00A425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0.012-2</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4233F0A" w:rsidR="00684C7E" w:rsidRPr="005F082E" w:rsidRDefault="00A425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1998</w:t>
            </w:r>
          </w:p>
        </w:tc>
        <w:tc>
          <w:tcPr>
            <w:tcW w:w="1260" w:type="dxa"/>
            <w:tcMar>
              <w:left w:w="58" w:type="dxa"/>
              <w:right w:w="58" w:type="dxa"/>
            </w:tcMar>
          </w:tcPr>
          <w:p w14:paraId="5F571C45" w14:textId="49D9DBC0" w:rsidR="00684C7E" w:rsidRPr="005F082E" w:rsidRDefault="00A425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1530" w:type="dxa"/>
            <w:tcMar>
              <w:left w:w="58" w:type="dxa"/>
              <w:right w:w="58" w:type="dxa"/>
            </w:tcMar>
          </w:tcPr>
          <w:p w14:paraId="2BE476FB" w14:textId="605B7439" w:rsidR="00684C7E" w:rsidRPr="005F082E" w:rsidRDefault="00A425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3-2000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181815">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A13BF30" w:rsidR="00512D8C" w:rsidRPr="005F082E" w:rsidRDefault="00A425F3"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(µg/L)</w:t>
            </w:r>
          </w:p>
        </w:tc>
        <w:tc>
          <w:tcPr>
            <w:tcW w:w="1440" w:type="dxa"/>
          </w:tcPr>
          <w:p w14:paraId="21F7006B" w14:textId="396D77AB" w:rsidR="00512D8C" w:rsidRPr="005F082E" w:rsidRDefault="00A425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6/17/2020</w:t>
            </w:r>
          </w:p>
        </w:tc>
        <w:tc>
          <w:tcPr>
            <w:tcW w:w="1260" w:type="dxa"/>
          </w:tcPr>
          <w:p w14:paraId="1BD7CABC" w14:textId="7337C3FB" w:rsidR="00512D8C" w:rsidRPr="005F082E" w:rsidRDefault="00A425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530" w:type="dxa"/>
          </w:tcPr>
          <w:p w14:paraId="40895B2C" w14:textId="029A44F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4EAA3DE" w:rsidR="00512D8C" w:rsidRPr="005F082E" w:rsidRDefault="00A425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260" w:type="dxa"/>
          </w:tcPr>
          <w:p w14:paraId="4F209845" w14:textId="366CB384" w:rsidR="00512D8C" w:rsidRPr="005F082E" w:rsidRDefault="00A425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14:paraId="307E6935" w14:textId="658F90FC" w:rsidR="00512D8C" w:rsidRPr="005F082E" w:rsidRDefault="006D57EB" w:rsidP="001E6738">
            <w:pPr>
              <w:keepNext/>
              <w:keepLines/>
              <w:spacing w:before="40" w:after="40"/>
              <w:rPr>
                <w:rFonts w:ascii="Arial" w:hAnsi="Arial" w:cs="Arial"/>
                <w:color w:val="000000" w:themeColor="text1"/>
                <w:sz w:val="24"/>
                <w:szCs w:val="24"/>
              </w:rPr>
            </w:pPr>
            <w:r>
              <w:t>Discharge of drilling wastes; discharge from metal refineries;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4ED284F" w:rsidR="00244938" w:rsidRPr="005F082E" w:rsidRDefault="001E673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25EFD446" w14:textId="61535B41" w:rsidR="00244938" w:rsidRPr="005F082E" w:rsidRDefault="001E673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1/7/2020</w:t>
            </w:r>
          </w:p>
        </w:tc>
        <w:tc>
          <w:tcPr>
            <w:tcW w:w="1260" w:type="dxa"/>
          </w:tcPr>
          <w:p w14:paraId="7CAF39D9" w14:textId="29CB3A5F" w:rsidR="00244938" w:rsidRPr="005F082E" w:rsidRDefault="001E673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694B316A" w14:textId="748B0A9A"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532A8C48" w:rsidR="00244938" w:rsidRPr="005F082E" w:rsidRDefault="001E6738" w:rsidP="00244938">
            <w:pPr>
              <w:spacing w:before="40" w:after="40"/>
              <w:jc w:val="center"/>
              <w:rPr>
                <w:rFonts w:ascii="Arial" w:hAnsi="Arial" w:cs="Arial"/>
                <w:color w:val="000000" w:themeColor="text1"/>
                <w:sz w:val="24"/>
                <w:szCs w:val="24"/>
              </w:rPr>
            </w:pPr>
            <w:r w:rsidRPr="001E6738">
              <w:rPr>
                <w:rFonts w:ascii="Arial" w:hAnsi="Arial" w:cs="Arial"/>
                <w:color w:val="000000" w:themeColor="text1"/>
                <w:sz w:val="24"/>
                <w:szCs w:val="24"/>
              </w:rPr>
              <w:t>10 mg/L</w:t>
            </w:r>
          </w:p>
        </w:tc>
        <w:tc>
          <w:tcPr>
            <w:tcW w:w="1260" w:type="dxa"/>
          </w:tcPr>
          <w:p w14:paraId="7BD33183" w14:textId="6652063B" w:rsidR="00244938" w:rsidRPr="005F082E" w:rsidRDefault="001E6738" w:rsidP="00244938">
            <w:pPr>
              <w:spacing w:before="40" w:after="40"/>
              <w:jc w:val="center"/>
              <w:rPr>
                <w:rFonts w:ascii="Arial" w:hAnsi="Arial" w:cs="Arial"/>
                <w:color w:val="000000" w:themeColor="text1"/>
                <w:sz w:val="24"/>
                <w:szCs w:val="24"/>
              </w:rPr>
            </w:pPr>
            <w:r w:rsidRPr="001E6738">
              <w:rPr>
                <w:rFonts w:ascii="Arial" w:hAnsi="Arial" w:cs="Arial"/>
                <w:color w:val="000000" w:themeColor="text1"/>
                <w:sz w:val="24"/>
                <w:szCs w:val="24"/>
              </w:rPr>
              <w:t>&lt;10</w:t>
            </w:r>
          </w:p>
        </w:tc>
        <w:tc>
          <w:tcPr>
            <w:tcW w:w="1931" w:type="dxa"/>
          </w:tcPr>
          <w:p w14:paraId="701F5E75" w14:textId="101339D5" w:rsidR="00244938" w:rsidRPr="005F082E" w:rsidRDefault="001E6738" w:rsidP="001E6738">
            <w:pPr>
              <w:spacing w:before="40" w:after="40"/>
              <w:rPr>
                <w:rFonts w:ascii="Arial" w:hAnsi="Arial" w:cs="Arial"/>
                <w:color w:val="000000" w:themeColor="text1"/>
                <w:sz w:val="24"/>
                <w:szCs w:val="24"/>
              </w:rPr>
            </w:pPr>
            <w:r>
              <w:rPr>
                <w:sz w:val="18"/>
              </w:rPr>
              <w:t>Runoff from fertilizer use; leaking from septic tanks, sewage; erosion of natural deposits.</w:t>
            </w:r>
          </w:p>
        </w:tc>
      </w:tr>
      <w:tr w:rsidR="00A425F3" w:rsidRPr="005F082E" w14:paraId="62574068" w14:textId="77777777" w:rsidTr="00512D8C">
        <w:trPr>
          <w:trHeight w:val="432"/>
        </w:trPr>
        <w:tc>
          <w:tcPr>
            <w:tcW w:w="2245" w:type="dxa"/>
            <w:tcMar>
              <w:left w:w="58" w:type="dxa"/>
              <w:right w:w="58" w:type="dxa"/>
            </w:tcMar>
          </w:tcPr>
          <w:p w14:paraId="6EF8230B" w14:textId="3143D4BB" w:rsidR="00A425F3" w:rsidRPr="005F082E" w:rsidRDefault="001E673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406551BC" w14:textId="1244E294" w:rsidR="00A425F3" w:rsidRPr="005F082E" w:rsidRDefault="001E67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4/14/2020</w:t>
            </w:r>
          </w:p>
        </w:tc>
        <w:tc>
          <w:tcPr>
            <w:tcW w:w="1260" w:type="dxa"/>
          </w:tcPr>
          <w:p w14:paraId="09FD7324" w14:textId="77B4F6AB" w:rsidR="00A425F3" w:rsidRPr="005F082E" w:rsidRDefault="001E67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w:t>
            </w:r>
          </w:p>
        </w:tc>
        <w:tc>
          <w:tcPr>
            <w:tcW w:w="1530" w:type="dxa"/>
          </w:tcPr>
          <w:p w14:paraId="5B36D763" w14:textId="77777777" w:rsidR="00A425F3" w:rsidRPr="005F082E" w:rsidRDefault="00A425F3" w:rsidP="001F7181">
            <w:pPr>
              <w:spacing w:before="40" w:after="40"/>
              <w:jc w:val="center"/>
              <w:rPr>
                <w:rFonts w:ascii="Arial" w:hAnsi="Arial" w:cs="Arial"/>
                <w:color w:val="000000" w:themeColor="text1"/>
                <w:sz w:val="24"/>
                <w:szCs w:val="24"/>
              </w:rPr>
            </w:pPr>
          </w:p>
        </w:tc>
        <w:tc>
          <w:tcPr>
            <w:tcW w:w="1170" w:type="dxa"/>
          </w:tcPr>
          <w:p w14:paraId="61F1CA5A" w14:textId="531E84A8" w:rsidR="00A425F3" w:rsidRPr="005F082E" w:rsidRDefault="001E6738" w:rsidP="001F7181">
            <w:pPr>
              <w:spacing w:before="40" w:after="40"/>
              <w:jc w:val="center"/>
              <w:rPr>
                <w:rFonts w:ascii="Arial" w:hAnsi="Arial" w:cs="Arial"/>
                <w:color w:val="000000" w:themeColor="text1"/>
                <w:sz w:val="24"/>
                <w:szCs w:val="24"/>
              </w:rPr>
            </w:pPr>
            <w:r w:rsidRPr="001E6738">
              <w:rPr>
                <w:rFonts w:ascii="Arial" w:hAnsi="Arial" w:cs="Arial"/>
                <w:color w:val="000000" w:themeColor="text1"/>
                <w:sz w:val="24"/>
                <w:szCs w:val="24"/>
              </w:rPr>
              <w:t>10 mg/L</w:t>
            </w:r>
          </w:p>
        </w:tc>
        <w:tc>
          <w:tcPr>
            <w:tcW w:w="1260" w:type="dxa"/>
          </w:tcPr>
          <w:p w14:paraId="13ECD349" w14:textId="1FD8A8C8" w:rsidR="00A425F3" w:rsidRPr="005F082E" w:rsidRDefault="001E6738" w:rsidP="001F7181">
            <w:pPr>
              <w:spacing w:before="40" w:after="40"/>
              <w:jc w:val="center"/>
              <w:rPr>
                <w:rFonts w:ascii="Arial" w:hAnsi="Arial" w:cs="Arial"/>
                <w:color w:val="000000" w:themeColor="text1"/>
                <w:sz w:val="24"/>
                <w:szCs w:val="24"/>
              </w:rPr>
            </w:pPr>
            <w:r w:rsidRPr="001E6738">
              <w:rPr>
                <w:rFonts w:ascii="Arial" w:hAnsi="Arial" w:cs="Arial"/>
                <w:color w:val="000000" w:themeColor="text1"/>
                <w:sz w:val="24"/>
                <w:szCs w:val="24"/>
              </w:rPr>
              <w:t>&lt;10</w:t>
            </w:r>
          </w:p>
        </w:tc>
        <w:tc>
          <w:tcPr>
            <w:tcW w:w="1931" w:type="dxa"/>
          </w:tcPr>
          <w:p w14:paraId="7F726345" w14:textId="6F467437" w:rsidR="00A425F3" w:rsidRPr="005F082E" w:rsidRDefault="001E6738" w:rsidP="001E6738">
            <w:pPr>
              <w:spacing w:before="40" w:after="40"/>
              <w:rPr>
                <w:rFonts w:ascii="Arial" w:hAnsi="Arial" w:cs="Arial"/>
                <w:color w:val="000000" w:themeColor="text1"/>
                <w:sz w:val="24"/>
                <w:szCs w:val="24"/>
              </w:rPr>
            </w:pPr>
            <w:r>
              <w:rPr>
                <w:sz w:val="18"/>
              </w:rPr>
              <w:t>Runoff from fertilizer use; leaking from septic tanks, sewage; erosion of natural deposits.</w:t>
            </w:r>
          </w:p>
        </w:tc>
      </w:tr>
      <w:tr w:rsidR="00A425F3" w:rsidRPr="005F082E" w14:paraId="6B9DAE25" w14:textId="77777777" w:rsidTr="00512D8C">
        <w:trPr>
          <w:trHeight w:val="432"/>
        </w:trPr>
        <w:tc>
          <w:tcPr>
            <w:tcW w:w="2245" w:type="dxa"/>
            <w:tcMar>
              <w:left w:w="58" w:type="dxa"/>
              <w:right w:w="58" w:type="dxa"/>
            </w:tcMar>
          </w:tcPr>
          <w:p w14:paraId="7CFD3EE1" w14:textId="52E55B4C" w:rsidR="00A425F3" w:rsidRPr="005F082E" w:rsidRDefault="001E673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Nitrate (mg/L) </w:t>
            </w:r>
          </w:p>
        </w:tc>
        <w:tc>
          <w:tcPr>
            <w:tcW w:w="1440" w:type="dxa"/>
          </w:tcPr>
          <w:p w14:paraId="1A623FAB" w14:textId="43EC5763" w:rsidR="00A425F3" w:rsidRPr="005F082E" w:rsidRDefault="001E67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6/17/2020</w:t>
            </w:r>
          </w:p>
        </w:tc>
        <w:tc>
          <w:tcPr>
            <w:tcW w:w="1260" w:type="dxa"/>
          </w:tcPr>
          <w:p w14:paraId="46313566" w14:textId="5CE15691" w:rsidR="00A425F3" w:rsidRPr="005F082E" w:rsidRDefault="001E67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7.6</w:t>
            </w:r>
          </w:p>
        </w:tc>
        <w:tc>
          <w:tcPr>
            <w:tcW w:w="1530" w:type="dxa"/>
          </w:tcPr>
          <w:p w14:paraId="68DA5F52" w14:textId="77777777" w:rsidR="00A425F3" w:rsidRPr="005F082E" w:rsidRDefault="00A425F3" w:rsidP="001F7181">
            <w:pPr>
              <w:spacing w:before="40" w:after="40"/>
              <w:jc w:val="center"/>
              <w:rPr>
                <w:rFonts w:ascii="Arial" w:hAnsi="Arial" w:cs="Arial"/>
                <w:color w:val="000000" w:themeColor="text1"/>
                <w:sz w:val="24"/>
                <w:szCs w:val="24"/>
              </w:rPr>
            </w:pPr>
          </w:p>
        </w:tc>
        <w:tc>
          <w:tcPr>
            <w:tcW w:w="1170" w:type="dxa"/>
          </w:tcPr>
          <w:p w14:paraId="1C87C1C1" w14:textId="00956E16" w:rsidR="00A425F3" w:rsidRPr="005F082E" w:rsidRDefault="001E6738" w:rsidP="001F7181">
            <w:pPr>
              <w:spacing w:before="40" w:after="40"/>
              <w:jc w:val="center"/>
              <w:rPr>
                <w:rFonts w:ascii="Arial" w:hAnsi="Arial" w:cs="Arial"/>
                <w:color w:val="000000" w:themeColor="text1"/>
                <w:sz w:val="24"/>
                <w:szCs w:val="24"/>
              </w:rPr>
            </w:pPr>
            <w:r w:rsidRPr="001E6738">
              <w:rPr>
                <w:rFonts w:ascii="Arial" w:hAnsi="Arial" w:cs="Arial"/>
                <w:color w:val="000000" w:themeColor="text1"/>
                <w:sz w:val="24"/>
                <w:szCs w:val="24"/>
              </w:rPr>
              <w:t>10 mg/L</w:t>
            </w:r>
          </w:p>
        </w:tc>
        <w:tc>
          <w:tcPr>
            <w:tcW w:w="1260" w:type="dxa"/>
          </w:tcPr>
          <w:p w14:paraId="1F20D159" w14:textId="48BDC185" w:rsidR="00A425F3" w:rsidRPr="005F082E" w:rsidRDefault="001E6738" w:rsidP="001F7181">
            <w:pPr>
              <w:spacing w:before="40" w:after="40"/>
              <w:jc w:val="center"/>
              <w:rPr>
                <w:rFonts w:ascii="Arial" w:hAnsi="Arial" w:cs="Arial"/>
                <w:color w:val="000000" w:themeColor="text1"/>
                <w:sz w:val="24"/>
                <w:szCs w:val="24"/>
              </w:rPr>
            </w:pPr>
            <w:r w:rsidRPr="001E6738">
              <w:rPr>
                <w:rFonts w:ascii="Arial" w:hAnsi="Arial" w:cs="Arial"/>
                <w:color w:val="000000" w:themeColor="text1"/>
                <w:sz w:val="24"/>
                <w:szCs w:val="24"/>
              </w:rPr>
              <w:t>&lt;10</w:t>
            </w:r>
          </w:p>
        </w:tc>
        <w:tc>
          <w:tcPr>
            <w:tcW w:w="1931" w:type="dxa"/>
          </w:tcPr>
          <w:p w14:paraId="490BFAB4" w14:textId="0C19BCA1" w:rsidR="00A425F3" w:rsidRPr="005F082E" w:rsidRDefault="001E6738" w:rsidP="001E6738">
            <w:pPr>
              <w:spacing w:before="40" w:after="40"/>
              <w:rPr>
                <w:rFonts w:ascii="Arial" w:hAnsi="Arial" w:cs="Arial"/>
                <w:color w:val="000000" w:themeColor="text1"/>
                <w:sz w:val="24"/>
                <w:szCs w:val="24"/>
              </w:rPr>
            </w:pPr>
            <w:r>
              <w:rPr>
                <w:sz w:val="18"/>
              </w:rPr>
              <w:t>Runoff from fertilizer use; leaking from septic tanks, sewage; erosion of natural deposits.</w:t>
            </w:r>
          </w:p>
        </w:tc>
      </w:tr>
      <w:tr w:rsidR="001E6738" w:rsidRPr="005F082E" w14:paraId="014E26AA" w14:textId="77777777" w:rsidTr="00512D8C">
        <w:trPr>
          <w:trHeight w:val="432"/>
        </w:trPr>
        <w:tc>
          <w:tcPr>
            <w:tcW w:w="2245" w:type="dxa"/>
            <w:tcMar>
              <w:left w:w="58" w:type="dxa"/>
              <w:right w:w="58" w:type="dxa"/>
            </w:tcMar>
          </w:tcPr>
          <w:p w14:paraId="536F8E3D" w14:textId="2E2DED60" w:rsidR="001E6738" w:rsidRPr="005F082E" w:rsidRDefault="001E673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79B091E6" w14:textId="32F83665" w:rsidR="001E6738" w:rsidRPr="005F082E" w:rsidRDefault="001E67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9/22/2020</w:t>
            </w:r>
          </w:p>
        </w:tc>
        <w:tc>
          <w:tcPr>
            <w:tcW w:w="1260" w:type="dxa"/>
          </w:tcPr>
          <w:p w14:paraId="05DA194C" w14:textId="774BA0B5" w:rsidR="001E6738" w:rsidRPr="005F082E" w:rsidRDefault="001E67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530" w:type="dxa"/>
          </w:tcPr>
          <w:p w14:paraId="1B092C16" w14:textId="77777777" w:rsidR="001E6738" w:rsidRPr="005F082E" w:rsidRDefault="001E6738" w:rsidP="001F7181">
            <w:pPr>
              <w:spacing w:before="40" w:after="40"/>
              <w:jc w:val="center"/>
              <w:rPr>
                <w:rFonts w:ascii="Arial" w:hAnsi="Arial" w:cs="Arial"/>
                <w:color w:val="000000" w:themeColor="text1"/>
                <w:sz w:val="24"/>
                <w:szCs w:val="24"/>
              </w:rPr>
            </w:pPr>
          </w:p>
        </w:tc>
        <w:tc>
          <w:tcPr>
            <w:tcW w:w="1170" w:type="dxa"/>
          </w:tcPr>
          <w:p w14:paraId="49ED19AA" w14:textId="33E2384E" w:rsidR="001E6738" w:rsidRPr="005F082E" w:rsidRDefault="001E6738" w:rsidP="001F7181">
            <w:pPr>
              <w:spacing w:before="40" w:after="40"/>
              <w:jc w:val="center"/>
              <w:rPr>
                <w:rFonts w:ascii="Arial" w:hAnsi="Arial" w:cs="Arial"/>
                <w:color w:val="000000" w:themeColor="text1"/>
                <w:sz w:val="24"/>
                <w:szCs w:val="24"/>
              </w:rPr>
            </w:pPr>
            <w:r w:rsidRPr="001E6738">
              <w:rPr>
                <w:rFonts w:ascii="Arial" w:hAnsi="Arial" w:cs="Arial"/>
                <w:color w:val="000000" w:themeColor="text1"/>
                <w:sz w:val="24"/>
                <w:szCs w:val="24"/>
              </w:rPr>
              <w:t>10 mg/L</w:t>
            </w:r>
          </w:p>
        </w:tc>
        <w:tc>
          <w:tcPr>
            <w:tcW w:w="1260" w:type="dxa"/>
          </w:tcPr>
          <w:p w14:paraId="27FE6826" w14:textId="125EDF45" w:rsidR="001E6738" w:rsidRPr="005F082E" w:rsidRDefault="001E6738" w:rsidP="001F7181">
            <w:pPr>
              <w:spacing w:before="40" w:after="40"/>
              <w:jc w:val="center"/>
              <w:rPr>
                <w:rFonts w:ascii="Arial" w:hAnsi="Arial" w:cs="Arial"/>
                <w:color w:val="000000" w:themeColor="text1"/>
                <w:sz w:val="24"/>
                <w:szCs w:val="24"/>
              </w:rPr>
            </w:pPr>
            <w:r w:rsidRPr="001E6738">
              <w:rPr>
                <w:rFonts w:ascii="Arial" w:hAnsi="Arial" w:cs="Arial"/>
                <w:color w:val="000000" w:themeColor="text1"/>
                <w:sz w:val="24"/>
                <w:szCs w:val="24"/>
              </w:rPr>
              <w:t>&lt;10</w:t>
            </w:r>
          </w:p>
        </w:tc>
        <w:tc>
          <w:tcPr>
            <w:tcW w:w="1931" w:type="dxa"/>
          </w:tcPr>
          <w:p w14:paraId="65EE4807" w14:textId="1D5B43B3" w:rsidR="001E6738" w:rsidRPr="005F082E" w:rsidRDefault="001E6738" w:rsidP="001E6738">
            <w:pPr>
              <w:spacing w:before="40" w:after="40"/>
              <w:rPr>
                <w:rFonts w:ascii="Arial" w:hAnsi="Arial" w:cs="Arial"/>
                <w:color w:val="000000" w:themeColor="text1"/>
                <w:sz w:val="24"/>
                <w:szCs w:val="24"/>
              </w:rPr>
            </w:pPr>
            <w:r>
              <w:rPr>
                <w:sz w:val="18"/>
              </w:rPr>
              <w:t>Runoff from fertilizer use; leaking from septic tanks, sewage;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4E7069BF" w:rsidR="001F7181" w:rsidRPr="005F082E" w:rsidRDefault="001E673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535C6478" w14:textId="0D793683" w:rsidR="001F7181" w:rsidRPr="005F082E" w:rsidRDefault="001E67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12/7/2020</w:t>
            </w:r>
          </w:p>
        </w:tc>
        <w:tc>
          <w:tcPr>
            <w:tcW w:w="1260" w:type="dxa"/>
          </w:tcPr>
          <w:p w14:paraId="1A872876" w14:textId="1C8CCF53" w:rsidR="001F7181" w:rsidRPr="005F082E" w:rsidRDefault="001E67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p>
        </w:tc>
        <w:tc>
          <w:tcPr>
            <w:tcW w:w="1530" w:type="dxa"/>
          </w:tcPr>
          <w:p w14:paraId="4E27FAAD" w14:textId="60FA7127"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3A72FE36" w:rsidR="001F7181" w:rsidRPr="005F082E" w:rsidRDefault="001E6738" w:rsidP="001F7181">
            <w:pPr>
              <w:spacing w:before="40" w:after="40"/>
              <w:jc w:val="center"/>
              <w:rPr>
                <w:rFonts w:ascii="Arial" w:hAnsi="Arial" w:cs="Arial"/>
                <w:color w:val="000000" w:themeColor="text1"/>
                <w:sz w:val="24"/>
                <w:szCs w:val="24"/>
              </w:rPr>
            </w:pPr>
            <w:r w:rsidRPr="001E6738">
              <w:rPr>
                <w:rFonts w:ascii="Arial" w:hAnsi="Arial" w:cs="Arial"/>
                <w:color w:val="000000" w:themeColor="text1"/>
                <w:sz w:val="24"/>
                <w:szCs w:val="24"/>
              </w:rPr>
              <w:t>10 mg/L</w:t>
            </w:r>
          </w:p>
        </w:tc>
        <w:tc>
          <w:tcPr>
            <w:tcW w:w="1260" w:type="dxa"/>
          </w:tcPr>
          <w:p w14:paraId="22CCB022" w14:textId="52CFEA81" w:rsidR="001F7181" w:rsidRPr="005F082E" w:rsidRDefault="001E6738" w:rsidP="001F7181">
            <w:pPr>
              <w:spacing w:before="40" w:after="40"/>
              <w:jc w:val="center"/>
              <w:rPr>
                <w:rFonts w:ascii="Arial" w:hAnsi="Arial" w:cs="Arial"/>
                <w:color w:val="000000" w:themeColor="text1"/>
                <w:sz w:val="24"/>
                <w:szCs w:val="24"/>
              </w:rPr>
            </w:pPr>
            <w:r w:rsidRPr="001E6738">
              <w:rPr>
                <w:rFonts w:ascii="Arial" w:hAnsi="Arial" w:cs="Arial"/>
                <w:color w:val="000000" w:themeColor="text1"/>
                <w:sz w:val="24"/>
                <w:szCs w:val="24"/>
              </w:rPr>
              <w:t>&lt;10</w:t>
            </w:r>
          </w:p>
        </w:tc>
        <w:tc>
          <w:tcPr>
            <w:tcW w:w="1931" w:type="dxa"/>
          </w:tcPr>
          <w:p w14:paraId="218DDB99" w14:textId="624716C2" w:rsidR="001F7181" w:rsidRPr="005F082E" w:rsidRDefault="001E6738" w:rsidP="001E6738">
            <w:pPr>
              <w:spacing w:before="40" w:after="40"/>
              <w:rPr>
                <w:rFonts w:ascii="Arial" w:hAnsi="Arial" w:cs="Arial"/>
                <w:color w:val="000000" w:themeColor="text1"/>
                <w:sz w:val="24"/>
                <w:szCs w:val="24"/>
              </w:rPr>
            </w:pPr>
            <w:r>
              <w:rPr>
                <w:sz w:val="18"/>
              </w:rPr>
              <w:t>Runoff from fertilizer use; leaking from septic tanks, sewage;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181815">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181815">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260"/>
        <w:gridCol w:w="3011"/>
      </w:tblGrid>
      <w:tr w:rsidR="007A473C" w:rsidRPr="005F082E" w14:paraId="4516D550" w14:textId="77777777" w:rsidTr="001E6738">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26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301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E6738">
        <w:trPr>
          <w:trHeight w:val="432"/>
        </w:trPr>
        <w:tc>
          <w:tcPr>
            <w:tcW w:w="2245" w:type="dxa"/>
          </w:tcPr>
          <w:p w14:paraId="18023788" w14:textId="36637AF9" w:rsidR="00DA4F32" w:rsidRPr="005F082E" w:rsidRDefault="006D57E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Nickel (µg/L)</w:t>
            </w:r>
          </w:p>
        </w:tc>
        <w:tc>
          <w:tcPr>
            <w:tcW w:w="1440" w:type="dxa"/>
          </w:tcPr>
          <w:p w14:paraId="28190B3D" w14:textId="00F875D7" w:rsidR="00DA4F32" w:rsidRPr="005F082E" w:rsidRDefault="006D57E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6/17/2020</w:t>
            </w:r>
          </w:p>
        </w:tc>
        <w:tc>
          <w:tcPr>
            <w:tcW w:w="1350" w:type="dxa"/>
          </w:tcPr>
          <w:p w14:paraId="63D0EACA" w14:textId="1952C5F1" w:rsidR="00DA4F32" w:rsidRPr="005F082E" w:rsidRDefault="006D57E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7.6</w:t>
            </w:r>
          </w:p>
        </w:tc>
        <w:tc>
          <w:tcPr>
            <w:tcW w:w="1530" w:type="dxa"/>
          </w:tcPr>
          <w:p w14:paraId="60CC3A19" w14:textId="17805C7C" w:rsidR="00DA4F32" w:rsidRPr="005F082E" w:rsidRDefault="00DA4F32" w:rsidP="00DA4F32">
            <w:pPr>
              <w:spacing w:before="40" w:after="40"/>
              <w:jc w:val="center"/>
              <w:rPr>
                <w:rFonts w:ascii="Arial" w:hAnsi="Arial" w:cs="Arial"/>
                <w:color w:val="FFFFFF" w:themeColor="background1"/>
                <w:sz w:val="24"/>
                <w:szCs w:val="24"/>
              </w:rPr>
            </w:pPr>
          </w:p>
        </w:tc>
        <w:tc>
          <w:tcPr>
            <w:tcW w:w="1260" w:type="dxa"/>
          </w:tcPr>
          <w:p w14:paraId="15DDAE72" w14:textId="2C547898" w:rsidR="00DA4F32" w:rsidRPr="005F082E" w:rsidRDefault="001E673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3011" w:type="dxa"/>
          </w:tcPr>
          <w:p w14:paraId="747A0B53" w14:textId="5326BC81" w:rsidR="00DA4F32" w:rsidRPr="005F082E" w:rsidRDefault="001E6738" w:rsidP="00DA4F32">
            <w:pPr>
              <w:spacing w:before="40" w:after="40"/>
              <w:rPr>
                <w:rFonts w:ascii="Arial" w:hAnsi="Arial" w:cs="Arial"/>
                <w:color w:val="FFFFFF" w:themeColor="background1"/>
                <w:sz w:val="24"/>
                <w:szCs w:val="24"/>
              </w:rPr>
            </w:pPr>
            <w:r>
              <w:rPr>
                <w:rFonts w:ascii="Arial" w:hAnsi="Arial" w:cs="Arial"/>
              </w:rPr>
              <w:t xml:space="preserve">Nickel occurs naturally in the environment at low levels. Nickel dermatitis, consisting </w:t>
            </w:r>
            <w:proofErr w:type="spellStart"/>
            <w:r>
              <w:rPr>
                <w:rFonts w:ascii="Arial" w:hAnsi="Arial" w:cs="Arial"/>
              </w:rPr>
              <w:t>ofitching</w:t>
            </w:r>
            <w:proofErr w:type="spellEnd"/>
            <w:r>
              <w:rPr>
                <w:rFonts w:ascii="Arial" w:hAnsi="Arial" w:cs="Arial"/>
              </w:rPr>
              <w:t xml:space="preserve"> of the fingers, hands, and forearms, is the most common effect in humans from chronic (long-term</w:t>
            </w:r>
            <w:proofErr w:type="gramStart"/>
            <w:r>
              <w:rPr>
                <w:rFonts w:ascii="Arial" w:hAnsi="Arial" w:cs="Arial"/>
              </w:rPr>
              <w:t>)skin</w:t>
            </w:r>
            <w:proofErr w:type="gramEnd"/>
            <w:r>
              <w:rPr>
                <w:rFonts w:ascii="Arial" w:hAnsi="Arial" w:cs="Arial"/>
              </w:rPr>
              <w:t xml:space="preserve"> contact with nickel. Respiratory effects have also been reported in humans from inhalation </w:t>
            </w:r>
            <w:proofErr w:type="spellStart"/>
            <w:r>
              <w:rPr>
                <w:rFonts w:ascii="Arial" w:hAnsi="Arial" w:cs="Arial"/>
              </w:rPr>
              <w:t>exposureto</w:t>
            </w:r>
            <w:proofErr w:type="spellEnd"/>
            <w:r>
              <w:rPr>
                <w:rFonts w:ascii="Arial" w:hAnsi="Arial" w:cs="Arial"/>
              </w:rPr>
              <w:t xml:space="preserve"> nickel. Human and animal studies have reported an increased risk of lung and nasal cancers </w:t>
            </w:r>
            <w:proofErr w:type="spellStart"/>
            <w:r>
              <w:rPr>
                <w:rFonts w:ascii="Arial" w:hAnsi="Arial" w:cs="Arial"/>
              </w:rPr>
              <w:t>fromexposure</w:t>
            </w:r>
            <w:proofErr w:type="spellEnd"/>
            <w:r>
              <w:rPr>
                <w:rFonts w:ascii="Arial" w:hAnsi="Arial" w:cs="Arial"/>
              </w:rPr>
              <w:t xml:space="preserve"> to nickel refinery dusts and nickel </w:t>
            </w:r>
            <w:proofErr w:type="spellStart"/>
            <w:r>
              <w:rPr>
                <w:rFonts w:ascii="Arial" w:hAnsi="Arial" w:cs="Arial"/>
              </w:rPr>
              <w:t>subsulfide</w:t>
            </w:r>
            <w:proofErr w:type="spellEnd"/>
            <w:r>
              <w:rPr>
                <w:rFonts w:ascii="Arial" w:hAnsi="Arial" w:cs="Arial"/>
              </w:rPr>
              <w:t>. Animal studies of soluble nickel compounds (</w:t>
            </w:r>
            <w:proofErr w:type="spellStart"/>
            <w:r>
              <w:rPr>
                <w:rFonts w:ascii="Arial" w:hAnsi="Arial" w:cs="Arial"/>
              </w:rPr>
              <w:t>i.e.</w:t>
            </w:r>
            <w:proofErr w:type="gramStart"/>
            <w:r>
              <w:rPr>
                <w:rFonts w:ascii="Arial" w:hAnsi="Arial" w:cs="Arial"/>
              </w:rPr>
              <w:t>,nickel</w:t>
            </w:r>
            <w:proofErr w:type="spellEnd"/>
            <w:proofErr w:type="gramEnd"/>
            <w:r>
              <w:rPr>
                <w:rFonts w:ascii="Arial" w:hAnsi="Arial" w:cs="Arial"/>
              </w:rPr>
              <w:t xml:space="preserve"> carbonyl) have reported lung tumors. EPA has classified nickel refinery dust and nickel </w:t>
            </w:r>
            <w:proofErr w:type="spellStart"/>
            <w:r>
              <w:rPr>
                <w:rFonts w:ascii="Arial" w:hAnsi="Arial" w:cs="Arial"/>
              </w:rPr>
              <w:t>subsulfide</w:t>
            </w:r>
            <w:proofErr w:type="spellEnd"/>
            <w:r>
              <w:rPr>
                <w:rFonts w:ascii="Arial" w:hAnsi="Arial" w:cs="Arial"/>
              </w:rPr>
              <w:t xml:space="preserve"> </w:t>
            </w:r>
            <w:proofErr w:type="spellStart"/>
            <w:r>
              <w:rPr>
                <w:rFonts w:ascii="Arial" w:hAnsi="Arial" w:cs="Arial"/>
              </w:rPr>
              <w:t>asGroup</w:t>
            </w:r>
            <w:proofErr w:type="spellEnd"/>
            <w:r>
              <w:rPr>
                <w:rFonts w:ascii="Arial" w:hAnsi="Arial" w:cs="Arial"/>
              </w:rPr>
              <w:t xml:space="preserve"> A, human carcinogens, and nickel carbonyl as a Group B2, probable human carcinogen.</w:t>
            </w:r>
          </w:p>
        </w:tc>
      </w:tr>
      <w:tr w:rsidR="00DA4F32" w:rsidRPr="005F082E" w14:paraId="3DC1EC0D" w14:textId="77777777" w:rsidTr="00AA4954">
        <w:trPr>
          <w:trHeight w:val="134"/>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26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301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69943FC" w:rsidR="001F503E" w:rsidRPr="00AA4954" w:rsidRDefault="00AA4954" w:rsidP="00AA4954">
            <w:pPr>
              <w:spacing w:before="40" w:after="40"/>
              <w:rPr>
                <w:rFonts w:ascii="Arial" w:hAnsi="Arial" w:cs="Arial"/>
                <w:color w:val="000000" w:themeColor="text1"/>
                <w:sz w:val="24"/>
                <w:szCs w:val="24"/>
              </w:rPr>
            </w:pPr>
            <w:r w:rsidRPr="00AA4954">
              <w:rPr>
                <w:rFonts w:ascii="Arial" w:hAnsi="Arial" w:cs="Arial"/>
                <w:color w:val="000000" w:themeColor="text1"/>
                <w:sz w:val="24"/>
                <w:szCs w:val="24"/>
              </w:rPr>
              <w:t xml:space="preserve">Total Coliform </w:t>
            </w:r>
          </w:p>
        </w:tc>
        <w:tc>
          <w:tcPr>
            <w:tcW w:w="2250" w:type="dxa"/>
            <w:tcMar>
              <w:left w:w="58" w:type="dxa"/>
              <w:right w:w="58" w:type="dxa"/>
            </w:tcMar>
          </w:tcPr>
          <w:p w14:paraId="14D9A9B3" w14:textId="0BD93DF3" w:rsidR="001F503E" w:rsidRPr="00AA4954" w:rsidRDefault="00AA4954" w:rsidP="001F503E">
            <w:pPr>
              <w:spacing w:before="40" w:after="40"/>
              <w:rPr>
                <w:rFonts w:ascii="Arial" w:hAnsi="Arial" w:cs="Arial"/>
                <w:color w:val="000000" w:themeColor="text1"/>
                <w:sz w:val="24"/>
                <w:szCs w:val="24"/>
              </w:rPr>
            </w:pPr>
            <w:r w:rsidRPr="00AA4954">
              <w:rPr>
                <w:rFonts w:ascii="Arial" w:hAnsi="Arial" w:cs="Arial"/>
                <w:color w:val="000000" w:themeColor="text1"/>
                <w:sz w:val="24"/>
                <w:szCs w:val="24"/>
              </w:rPr>
              <w:t>Surface water contamination of groundwater</w:t>
            </w:r>
          </w:p>
        </w:tc>
        <w:tc>
          <w:tcPr>
            <w:tcW w:w="1890" w:type="dxa"/>
            <w:tcMar>
              <w:left w:w="58" w:type="dxa"/>
              <w:right w:w="58" w:type="dxa"/>
            </w:tcMar>
          </w:tcPr>
          <w:p w14:paraId="7D4FE25C" w14:textId="282A4F12" w:rsidR="001F503E" w:rsidRPr="00AA4954" w:rsidRDefault="00AA4954" w:rsidP="001F503E">
            <w:pPr>
              <w:spacing w:before="40" w:after="40"/>
              <w:rPr>
                <w:rFonts w:ascii="Arial" w:hAnsi="Arial" w:cs="Arial"/>
                <w:color w:val="000000" w:themeColor="text1"/>
                <w:sz w:val="24"/>
                <w:szCs w:val="24"/>
              </w:rPr>
            </w:pPr>
            <w:r w:rsidRPr="00AA4954">
              <w:rPr>
                <w:rFonts w:ascii="Arial" w:hAnsi="Arial" w:cs="Arial"/>
                <w:color w:val="000000" w:themeColor="text1"/>
                <w:sz w:val="24"/>
                <w:szCs w:val="24"/>
              </w:rPr>
              <w:t>2 months</w:t>
            </w:r>
          </w:p>
        </w:tc>
        <w:tc>
          <w:tcPr>
            <w:tcW w:w="2160" w:type="dxa"/>
            <w:tcMar>
              <w:left w:w="58" w:type="dxa"/>
              <w:right w:w="58" w:type="dxa"/>
            </w:tcMar>
          </w:tcPr>
          <w:p w14:paraId="7CABD54F" w14:textId="74C98145" w:rsidR="001F503E" w:rsidRPr="00AA4954" w:rsidRDefault="00AA4954" w:rsidP="001F503E">
            <w:pPr>
              <w:spacing w:before="40" w:after="40"/>
              <w:rPr>
                <w:rFonts w:ascii="Arial" w:hAnsi="Arial" w:cs="Arial"/>
                <w:color w:val="000000" w:themeColor="text1"/>
                <w:sz w:val="24"/>
                <w:szCs w:val="24"/>
              </w:rPr>
            </w:pPr>
            <w:r w:rsidRPr="00AA4954">
              <w:rPr>
                <w:rFonts w:ascii="Arial" w:hAnsi="Arial" w:cs="Arial"/>
                <w:color w:val="000000" w:themeColor="text1"/>
                <w:sz w:val="24"/>
                <w:szCs w:val="24"/>
              </w:rPr>
              <w:t xml:space="preserve">Chlorination </w:t>
            </w:r>
            <w:r>
              <w:rPr>
                <w:rFonts w:ascii="Arial" w:hAnsi="Arial" w:cs="Arial"/>
                <w:color w:val="000000" w:themeColor="text1"/>
                <w:sz w:val="24"/>
                <w:szCs w:val="24"/>
              </w:rPr>
              <w:t>and resample</w:t>
            </w:r>
          </w:p>
        </w:tc>
        <w:tc>
          <w:tcPr>
            <w:tcW w:w="2367" w:type="dxa"/>
            <w:tcMar>
              <w:left w:w="58" w:type="dxa"/>
              <w:right w:w="58" w:type="dxa"/>
            </w:tcMar>
          </w:tcPr>
          <w:p w14:paraId="67233B7F" w14:textId="1DAD1B4D" w:rsidR="001F503E" w:rsidRPr="00AA4954" w:rsidRDefault="00AA4954" w:rsidP="001F503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Water source may not be protected from contamination. </w:t>
            </w:r>
          </w:p>
        </w:tc>
      </w:tr>
      <w:tr w:rsidR="001F503E" w:rsidRPr="005F082E" w14:paraId="2E9938F8" w14:textId="77777777" w:rsidTr="007C0BEA">
        <w:trPr>
          <w:trHeight w:val="449"/>
        </w:trPr>
        <w:tc>
          <w:tcPr>
            <w:tcW w:w="1975" w:type="dxa"/>
            <w:tcMar>
              <w:left w:w="58" w:type="dxa"/>
              <w:right w:w="58" w:type="dxa"/>
            </w:tcMar>
          </w:tcPr>
          <w:p w14:paraId="3650B6DE" w14:textId="378F9722"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0BF7AC0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A3CDD03"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78C3E4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390DD7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1975"/>
        <w:gridCol w:w="540"/>
        <w:gridCol w:w="1620"/>
        <w:gridCol w:w="90"/>
        <w:gridCol w:w="1350"/>
        <w:gridCol w:w="540"/>
        <w:gridCol w:w="540"/>
        <w:gridCol w:w="1440"/>
        <w:gridCol w:w="180"/>
        <w:gridCol w:w="2367"/>
        <w:gridCol w:w="194"/>
      </w:tblGrid>
      <w:tr w:rsidR="0014624C" w:rsidRPr="005F082E" w14:paraId="7FD9CEDD" w14:textId="77777777" w:rsidTr="00AA4954">
        <w:trPr>
          <w:tblHeader/>
        </w:trPr>
        <w:tc>
          <w:tcPr>
            <w:tcW w:w="2515" w:type="dxa"/>
            <w:gridSpan w:val="2"/>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gridSpan w:val="2"/>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gridSpan w:val="2"/>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gridSpan w:val="3"/>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AA4954">
        <w:trPr>
          <w:trHeight w:val="504"/>
          <w:tblHeader/>
        </w:trPr>
        <w:tc>
          <w:tcPr>
            <w:tcW w:w="2515" w:type="dxa"/>
            <w:gridSpan w:val="2"/>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BB9D444" w:rsidR="001F503E" w:rsidRPr="005F082E" w:rsidRDefault="00567864" w:rsidP="0087640F">
            <w:pPr>
              <w:spacing w:before="40" w:after="40"/>
              <w:jc w:val="center"/>
              <w:rPr>
                <w:rFonts w:ascii="Arial" w:hAnsi="Arial" w:cs="Arial"/>
                <w:sz w:val="24"/>
                <w:szCs w:val="24"/>
              </w:rPr>
            </w:pPr>
            <w:r>
              <w:rPr>
                <w:rFonts w:ascii="Arial" w:hAnsi="Arial" w:cs="Arial"/>
                <w:sz w:val="24"/>
                <w:szCs w:val="24"/>
              </w:rPr>
              <w:t>0</w:t>
            </w:r>
          </w:p>
        </w:tc>
        <w:tc>
          <w:tcPr>
            <w:tcW w:w="1440" w:type="dxa"/>
            <w:gridSpan w:val="2"/>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gridSpan w:val="2"/>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gridSpan w:val="3"/>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AA4954">
        <w:trPr>
          <w:trHeight w:val="504"/>
          <w:tblHeader/>
        </w:trPr>
        <w:tc>
          <w:tcPr>
            <w:tcW w:w="2515" w:type="dxa"/>
            <w:gridSpan w:val="2"/>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E7392AC" w:rsidR="001F503E" w:rsidRPr="005F082E" w:rsidRDefault="00567864" w:rsidP="0087640F">
            <w:pPr>
              <w:spacing w:before="40" w:after="40"/>
              <w:jc w:val="center"/>
              <w:rPr>
                <w:rFonts w:ascii="Arial" w:hAnsi="Arial" w:cs="Arial"/>
                <w:sz w:val="24"/>
                <w:szCs w:val="24"/>
              </w:rPr>
            </w:pPr>
            <w:r>
              <w:rPr>
                <w:rFonts w:ascii="Arial" w:hAnsi="Arial" w:cs="Arial"/>
                <w:sz w:val="24"/>
                <w:szCs w:val="24"/>
              </w:rPr>
              <w:t>0</w:t>
            </w:r>
          </w:p>
        </w:tc>
        <w:tc>
          <w:tcPr>
            <w:tcW w:w="1440" w:type="dxa"/>
            <w:gridSpan w:val="2"/>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gridSpan w:val="2"/>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gridSpan w:val="3"/>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AA4954">
        <w:trPr>
          <w:trHeight w:val="504"/>
          <w:tblHeader/>
        </w:trPr>
        <w:tc>
          <w:tcPr>
            <w:tcW w:w="2515" w:type="dxa"/>
            <w:gridSpan w:val="2"/>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5B919908" w:rsidR="001F503E" w:rsidRPr="005F082E" w:rsidRDefault="00567864" w:rsidP="0087640F">
            <w:pPr>
              <w:spacing w:before="40" w:after="40"/>
              <w:jc w:val="center"/>
              <w:rPr>
                <w:rFonts w:ascii="Arial" w:hAnsi="Arial" w:cs="Arial"/>
                <w:sz w:val="24"/>
                <w:szCs w:val="24"/>
              </w:rPr>
            </w:pPr>
            <w:r>
              <w:rPr>
                <w:rFonts w:ascii="Arial" w:hAnsi="Arial" w:cs="Arial"/>
                <w:sz w:val="24"/>
                <w:szCs w:val="24"/>
              </w:rPr>
              <w:t>0</w:t>
            </w:r>
          </w:p>
        </w:tc>
        <w:tc>
          <w:tcPr>
            <w:tcW w:w="1440" w:type="dxa"/>
            <w:gridSpan w:val="2"/>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gridSpan w:val="2"/>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gridSpan w:val="3"/>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496939" w:rsidRPr="005F082E" w14:paraId="4F9E6B29" w14:textId="77777777" w:rsidTr="00AA4954">
        <w:trPr>
          <w:gridAfter w:val="1"/>
          <w:wAfter w:w="194" w:type="dxa"/>
          <w:trHeight w:val="449"/>
        </w:trPr>
        <w:tc>
          <w:tcPr>
            <w:tcW w:w="1975" w:type="dxa"/>
            <w:tcMar>
              <w:left w:w="58" w:type="dxa"/>
              <w:right w:w="58" w:type="dxa"/>
            </w:tcMar>
          </w:tcPr>
          <w:p w14:paraId="47E11E7C" w14:textId="4E830F9D" w:rsidR="00496939" w:rsidRPr="005F082E" w:rsidRDefault="00496939" w:rsidP="00AA4954">
            <w:pPr>
              <w:rPr>
                <w:rFonts w:ascii="Arial" w:hAnsi="Arial" w:cs="Arial"/>
                <w:color w:val="FFFFFF" w:themeColor="background1"/>
                <w:sz w:val="24"/>
                <w:szCs w:val="24"/>
              </w:rPr>
            </w:pPr>
            <w:bookmarkStart w:id="12" w:name="_Toc58336725"/>
            <w:bookmarkStart w:id="13" w:name="_Hlk58234306"/>
          </w:p>
        </w:tc>
        <w:tc>
          <w:tcPr>
            <w:tcW w:w="2250" w:type="dxa"/>
            <w:gridSpan w:val="3"/>
            <w:tcMar>
              <w:left w:w="58" w:type="dxa"/>
              <w:right w:w="58" w:type="dxa"/>
            </w:tcMar>
          </w:tcPr>
          <w:p w14:paraId="225B5962" w14:textId="672D437D" w:rsidR="00496939" w:rsidRPr="005F082E" w:rsidRDefault="00496939" w:rsidP="00496939">
            <w:pPr>
              <w:spacing w:before="40" w:after="40"/>
              <w:rPr>
                <w:rFonts w:ascii="Arial" w:hAnsi="Arial" w:cs="Arial"/>
                <w:color w:val="FFFFFF" w:themeColor="background1"/>
                <w:sz w:val="24"/>
                <w:szCs w:val="24"/>
              </w:rPr>
            </w:pPr>
          </w:p>
        </w:tc>
        <w:tc>
          <w:tcPr>
            <w:tcW w:w="1890" w:type="dxa"/>
            <w:gridSpan w:val="2"/>
            <w:tcMar>
              <w:left w:w="58" w:type="dxa"/>
              <w:right w:w="58" w:type="dxa"/>
            </w:tcMar>
          </w:tcPr>
          <w:p w14:paraId="2580D261" w14:textId="514F383C" w:rsidR="00496939" w:rsidRPr="005F082E" w:rsidRDefault="00496939" w:rsidP="00496939">
            <w:pPr>
              <w:spacing w:before="40" w:after="40"/>
              <w:rPr>
                <w:rFonts w:ascii="Arial" w:hAnsi="Arial" w:cs="Arial"/>
                <w:color w:val="FFFFFF" w:themeColor="background1"/>
                <w:sz w:val="24"/>
                <w:szCs w:val="24"/>
              </w:rPr>
            </w:pPr>
          </w:p>
        </w:tc>
        <w:tc>
          <w:tcPr>
            <w:tcW w:w="2160" w:type="dxa"/>
            <w:gridSpan w:val="3"/>
            <w:tcMar>
              <w:left w:w="58" w:type="dxa"/>
              <w:right w:w="58" w:type="dxa"/>
            </w:tcMar>
          </w:tcPr>
          <w:p w14:paraId="5A139B8B" w14:textId="4E0C84CB"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619FE477" w:rsidR="00496939" w:rsidRPr="005F082E" w:rsidRDefault="00496939" w:rsidP="00496939">
            <w:pPr>
              <w:spacing w:before="40" w:after="40"/>
              <w:rPr>
                <w:rFonts w:ascii="Arial" w:hAnsi="Arial" w:cs="Arial"/>
                <w:color w:val="FFFFFF" w:themeColor="background1"/>
                <w:sz w:val="24"/>
                <w:szCs w:val="24"/>
              </w:rPr>
            </w:pPr>
          </w:p>
        </w:tc>
      </w:tr>
    </w:tbl>
    <w:p w14:paraId="60F5762F" w14:textId="12EA42F6" w:rsidR="00E25265" w:rsidRPr="005F082E" w:rsidRDefault="00E25265" w:rsidP="008E66E2">
      <w:pPr>
        <w:pStyle w:val="Heading3"/>
        <w:keepNext/>
      </w:pPr>
      <w:bookmarkStart w:id="14" w:name="_Toc58336726"/>
      <w:bookmarkEnd w:id="12"/>
      <w:bookmarkEnd w:id="13"/>
      <w:r w:rsidRPr="005F082E">
        <w:t>Summary Information for Federal Revised Total Coliform Rule</w:t>
      </w:r>
      <w:r w:rsidR="003131EE" w:rsidRPr="005F082E">
        <w:t xml:space="preserve"> </w:t>
      </w:r>
      <w:r w:rsidRPr="005F082E">
        <w:t>Level 1 and Level 2 Assessment Requirements</w:t>
      </w:r>
      <w:bookmarkEnd w:id="14"/>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C0E693E"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0670D">
        <w:rPr>
          <w:rFonts w:ascii="Arial" w:hAnsi="Arial" w:cs="Arial"/>
          <w:sz w:val="24"/>
          <w:szCs w:val="24"/>
        </w:rPr>
        <w:t>1</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 xml:space="preserve">1 assessment(s).  </w:t>
      </w:r>
      <w:r w:rsidR="00F0670D">
        <w:rPr>
          <w:rFonts w:ascii="Arial" w:hAnsi="Arial" w:cs="Arial"/>
          <w:sz w:val="24"/>
          <w:szCs w:val="24"/>
        </w:rPr>
        <w:t>[1</w:t>
      </w:r>
      <w:r w:rsidRPr="005F082E">
        <w:rPr>
          <w:rFonts w:ascii="Arial" w:hAnsi="Arial" w:cs="Arial"/>
          <w:sz w:val="24"/>
          <w:szCs w:val="24"/>
        </w:rPr>
        <w:t>] Level 1 assessment(s) were completed.  In addition, we were required to take [</w:t>
      </w:r>
      <w:bookmarkStart w:id="15" w:name="_Hlk534984203"/>
      <w:r w:rsidR="00FB5ACE" w:rsidRPr="005F082E">
        <w:rPr>
          <w:rFonts w:ascii="Arial" w:hAnsi="Arial" w:cs="Arial"/>
          <w:sz w:val="24"/>
          <w:szCs w:val="24"/>
        </w:rPr>
        <w:t>Insert Number of Corrective Actions</w:t>
      </w:r>
      <w:bookmarkEnd w:id="15"/>
      <w:r w:rsidRPr="005F082E">
        <w:rPr>
          <w:rFonts w:ascii="Arial" w:hAnsi="Arial" w:cs="Arial"/>
          <w:sz w:val="24"/>
          <w:szCs w:val="24"/>
        </w:rPr>
        <w:t>] corrective actions and we completed [</w:t>
      </w:r>
      <w:r w:rsidR="00F0670D">
        <w:rPr>
          <w:rFonts w:ascii="Arial" w:hAnsi="Arial" w:cs="Arial"/>
          <w:sz w:val="24"/>
          <w:szCs w:val="24"/>
        </w:rPr>
        <w:t>1</w:t>
      </w:r>
      <w:r w:rsidRPr="005F082E">
        <w:rPr>
          <w:rFonts w:ascii="Arial" w:hAnsi="Arial" w:cs="Arial"/>
          <w:sz w:val="24"/>
          <w:szCs w:val="24"/>
        </w:rPr>
        <w:t>] of these actions.</w:t>
      </w:r>
    </w:p>
    <w:p w14:paraId="69E753CA" w14:textId="6DF6EC33"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r w:rsidR="00F0670D">
        <w:rPr>
          <w:rFonts w:ascii="Arial" w:hAnsi="Arial" w:cs="Arial"/>
          <w:sz w:val="24"/>
          <w:szCs w:val="24"/>
        </w:rPr>
        <w:t>1</w:t>
      </w:r>
      <w:r w:rsidRPr="005F082E">
        <w:rPr>
          <w:rFonts w:ascii="Arial" w:hAnsi="Arial" w:cs="Arial"/>
          <w:sz w:val="24"/>
          <w:szCs w:val="24"/>
        </w:rPr>
        <w:t>] Level 2 assessments were required to be completed for our water system.  [</w:t>
      </w:r>
      <w:r w:rsidR="00F0670D">
        <w:rPr>
          <w:rFonts w:ascii="Arial" w:hAnsi="Arial" w:cs="Arial"/>
          <w:sz w:val="24"/>
          <w:szCs w:val="24"/>
        </w:rPr>
        <w:t>1</w:t>
      </w:r>
      <w:r w:rsidRPr="005F082E">
        <w:rPr>
          <w:rFonts w:ascii="Arial" w:hAnsi="Arial" w:cs="Arial"/>
          <w:sz w:val="24"/>
          <w:szCs w:val="24"/>
        </w:rPr>
        <w:t>] Level 2 assessments were completed.  In addition, we were required to take [</w:t>
      </w:r>
      <w:r w:rsidR="00F0670D">
        <w:rPr>
          <w:rFonts w:ascii="Arial" w:hAnsi="Arial" w:cs="Arial"/>
          <w:sz w:val="24"/>
          <w:szCs w:val="24"/>
        </w:rPr>
        <w:t>1</w:t>
      </w:r>
      <w:r w:rsidRPr="005F082E">
        <w:rPr>
          <w:rFonts w:ascii="Arial" w:hAnsi="Arial" w:cs="Arial"/>
          <w:sz w:val="24"/>
          <w:szCs w:val="24"/>
        </w:rPr>
        <w:t xml:space="preserve">] corrective actions and we completed </w:t>
      </w:r>
      <w:r w:rsidR="00F0670D">
        <w:rPr>
          <w:rFonts w:ascii="Arial" w:hAnsi="Arial" w:cs="Arial"/>
          <w:sz w:val="24"/>
          <w:szCs w:val="24"/>
        </w:rPr>
        <w:t>[1</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sectPr w:rsidR="00FB5AC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181815">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181815">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55B1E"/>
    <w:rsid w:val="00161D5A"/>
    <w:rsid w:val="00170328"/>
    <w:rsid w:val="00172215"/>
    <w:rsid w:val="00173A3B"/>
    <w:rsid w:val="00174975"/>
    <w:rsid w:val="00177EDD"/>
    <w:rsid w:val="00181292"/>
    <w:rsid w:val="00181815"/>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6738"/>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7864"/>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D57EB"/>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74D"/>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137"/>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25F3"/>
    <w:rsid w:val="00A44246"/>
    <w:rsid w:val="00A63BCD"/>
    <w:rsid w:val="00A72ADF"/>
    <w:rsid w:val="00A77BCA"/>
    <w:rsid w:val="00A85C1E"/>
    <w:rsid w:val="00A93A21"/>
    <w:rsid w:val="00A94D32"/>
    <w:rsid w:val="00A9766F"/>
    <w:rsid w:val="00AA4954"/>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549D"/>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670D"/>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F7E46-DB32-4286-848B-9FDD7900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8</Pages>
  <Words>2546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Nicole Hedges</cp:lastModifiedBy>
  <cp:revision>6</cp:revision>
  <cp:lastPrinted>2021-07-02T21:08:00Z</cp:lastPrinted>
  <dcterms:created xsi:type="dcterms:W3CDTF">2021-06-29T02:18:00Z</dcterms:created>
  <dcterms:modified xsi:type="dcterms:W3CDTF">2021-07-02T21:09:00Z</dcterms:modified>
</cp:coreProperties>
</file>