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31763">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bottom w:val="nil"/>
              <w:right w:val="nil"/>
            </w:tcBorders>
          </w:tcPr>
          <w:p w14:paraId="0D6334CF" w14:textId="13EE0644" w:rsidR="00BC6327" w:rsidRPr="00412B2F" w:rsidRDefault="00831763"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RAYMOND VINEYARD &amp; CELLAR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bottom w:val="nil"/>
              <w:right w:val="nil"/>
            </w:tcBorders>
          </w:tcPr>
          <w:p w14:paraId="036CB85A" w14:textId="2D731EC5" w:rsidR="00BC6327" w:rsidRPr="00412B2F" w:rsidRDefault="00831763"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3/5/2019</w:t>
            </w:r>
          </w:p>
        </w:tc>
      </w:tr>
      <w:tr w:rsidR="00831763" w:rsidRPr="00412B2F" w14:paraId="46024007" w14:textId="77777777" w:rsidTr="008A5B6C">
        <w:trPr>
          <w:cantSplit/>
        </w:trPr>
        <w:tc>
          <w:tcPr>
            <w:tcW w:w="2047" w:type="dxa"/>
            <w:tcBorders>
              <w:top w:val="nil"/>
              <w:left w:val="nil"/>
              <w:bottom w:val="nil"/>
              <w:right w:val="nil"/>
            </w:tcBorders>
          </w:tcPr>
          <w:p w14:paraId="7E9D79F2" w14:textId="77777777" w:rsidR="00831763" w:rsidRPr="00412B2F" w:rsidRDefault="00831763"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p>
        </w:tc>
        <w:tc>
          <w:tcPr>
            <w:tcW w:w="4469" w:type="dxa"/>
            <w:tcBorders>
              <w:top w:val="nil"/>
              <w:left w:val="nil"/>
              <w:right w:val="nil"/>
            </w:tcBorders>
          </w:tcPr>
          <w:p w14:paraId="7A5C288E" w14:textId="77777777" w:rsidR="00831763" w:rsidRDefault="00831763"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p>
        </w:tc>
        <w:tc>
          <w:tcPr>
            <w:tcW w:w="1314" w:type="dxa"/>
            <w:tcBorders>
              <w:top w:val="nil"/>
              <w:left w:val="nil"/>
              <w:bottom w:val="nil"/>
              <w:right w:val="nil"/>
            </w:tcBorders>
          </w:tcPr>
          <w:p w14:paraId="3C8CC24D" w14:textId="77777777" w:rsidR="00831763" w:rsidRPr="00412B2F" w:rsidRDefault="00831763"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p>
        </w:tc>
        <w:tc>
          <w:tcPr>
            <w:tcW w:w="2970" w:type="dxa"/>
            <w:tcBorders>
              <w:top w:val="nil"/>
              <w:left w:val="nil"/>
              <w:right w:val="nil"/>
            </w:tcBorders>
          </w:tcPr>
          <w:p w14:paraId="7F06E168" w14:textId="77777777" w:rsidR="00831763" w:rsidRDefault="00831763"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p>
        </w:tc>
      </w:tr>
    </w:tbl>
    <w:p w14:paraId="76F47AA3" w14:textId="444B23B6" w:rsidR="006537F6" w:rsidRPr="006D7055"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bookmarkStart w:id="0" w:name="_GoBack"/>
      <w:bookmarkEnd w:id="0"/>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F5F2016" w:rsidR="00BC6327" w:rsidRPr="00412B2F" w:rsidRDefault="00831763"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5F5EDA23" w:rsidR="00BC6327" w:rsidRPr="00412B2F" w:rsidRDefault="0083176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#1 AT 849 ZINFANDEL LANE</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54E34B01" w:rsidR="00BC6327" w:rsidRPr="00412B2F" w:rsidRDefault="0083176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EC13A7C" w:rsidR="00BC6327" w:rsidRPr="00412B2F" w:rsidRDefault="0083176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5ED67B6" w:rsidR="00BC6327" w:rsidRPr="00412B2F" w:rsidRDefault="00831763"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FRANK SCHOLL</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FB08197"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831763">
              <w:rPr>
                <w:sz w:val="21"/>
                <w:szCs w:val="21"/>
              </w:rPr>
              <w:t>707-963-6947</w:t>
            </w:r>
            <w:r w:rsidRPr="008E4080">
              <w:rPr>
                <w:sz w:val="21"/>
                <w:szCs w:val="21"/>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B71D3E7"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r w:rsidR="00831763">
              <w:rPr>
                <w:sz w:val="18"/>
                <w:szCs w:val="18"/>
              </w:rPr>
              <w:t xml:space="preserve">    0</w:t>
            </w:r>
          </w:p>
        </w:tc>
        <w:tc>
          <w:tcPr>
            <w:tcW w:w="1350" w:type="dxa"/>
            <w:gridSpan w:val="2"/>
            <w:tcBorders>
              <w:top w:val="nil"/>
              <w:bottom w:val="single" w:sz="4" w:space="0" w:color="auto"/>
            </w:tcBorders>
          </w:tcPr>
          <w:p w14:paraId="41570855" w14:textId="3BF52A98" w:rsidR="00BC6327" w:rsidRPr="00F41F91" w:rsidRDefault="00831763"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1685AD7" w:rsidR="008F7660" w:rsidRPr="00F41F91" w:rsidRDefault="005540D9" w:rsidP="00383730">
            <w:pPr>
              <w:jc w:val="center"/>
              <w:rPr>
                <w:sz w:val="18"/>
                <w:szCs w:val="18"/>
              </w:rPr>
            </w:pPr>
            <w:r w:rsidRPr="00F41F91">
              <w:rPr>
                <w:sz w:val="18"/>
                <w:szCs w:val="18"/>
              </w:rPr>
              <w:t>(In the year)</w:t>
            </w:r>
            <w:r w:rsidR="00831763">
              <w:rPr>
                <w:sz w:val="18"/>
                <w:szCs w:val="18"/>
              </w:rPr>
              <w:t xml:space="preserve">    0</w:t>
            </w:r>
          </w:p>
        </w:tc>
        <w:tc>
          <w:tcPr>
            <w:tcW w:w="1350" w:type="dxa"/>
            <w:gridSpan w:val="2"/>
            <w:tcBorders>
              <w:top w:val="single" w:sz="4" w:space="0" w:color="auto"/>
              <w:bottom w:val="single" w:sz="4" w:space="0" w:color="auto"/>
            </w:tcBorders>
          </w:tcPr>
          <w:p w14:paraId="49BF3FBF" w14:textId="476FDA84" w:rsidR="008F7660" w:rsidRPr="00F41F91" w:rsidRDefault="0083176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68DB310A"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r w:rsidR="00831763">
              <w:rPr>
                <w:sz w:val="18"/>
                <w:szCs w:val="18"/>
              </w:rPr>
              <w:t xml:space="preserve">    0</w:t>
            </w:r>
          </w:p>
        </w:tc>
        <w:tc>
          <w:tcPr>
            <w:tcW w:w="1350" w:type="dxa"/>
            <w:gridSpan w:val="2"/>
            <w:tcBorders>
              <w:top w:val="single" w:sz="4" w:space="0" w:color="auto"/>
              <w:bottom w:val="single" w:sz="4" w:space="0" w:color="auto"/>
            </w:tcBorders>
          </w:tcPr>
          <w:p w14:paraId="39CB7EA1" w14:textId="291ED6DE" w:rsidR="005540D9" w:rsidRPr="00F41F91" w:rsidRDefault="0083176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F25BF1E" w:rsidR="00B44817" w:rsidRPr="00F41F91" w:rsidRDefault="00831763" w:rsidP="00D057C3">
            <w:pPr>
              <w:jc w:val="center"/>
              <w:rPr>
                <w:sz w:val="18"/>
              </w:rPr>
            </w:pPr>
            <w:r>
              <w:rPr>
                <w:sz w:val="18"/>
              </w:rPr>
              <w:t>12/18/18</w:t>
            </w:r>
          </w:p>
        </w:tc>
        <w:tc>
          <w:tcPr>
            <w:tcW w:w="991" w:type="dxa"/>
            <w:gridSpan w:val="2"/>
            <w:tcBorders>
              <w:top w:val="nil"/>
            </w:tcBorders>
          </w:tcPr>
          <w:p w14:paraId="2EB76238" w14:textId="0621ABC8" w:rsidR="00B44817" w:rsidRPr="00F41F91" w:rsidRDefault="00831763" w:rsidP="00D057C3">
            <w:pPr>
              <w:jc w:val="center"/>
              <w:rPr>
                <w:sz w:val="18"/>
              </w:rPr>
            </w:pPr>
            <w:r>
              <w:rPr>
                <w:sz w:val="18"/>
              </w:rPr>
              <w:t>5</w:t>
            </w:r>
          </w:p>
        </w:tc>
        <w:tc>
          <w:tcPr>
            <w:tcW w:w="990" w:type="dxa"/>
            <w:gridSpan w:val="2"/>
            <w:tcBorders>
              <w:top w:val="nil"/>
              <w:bottom w:val="nil"/>
            </w:tcBorders>
          </w:tcPr>
          <w:p w14:paraId="4C3FDB54" w14:textId="54C7CEE1" w:rsidR="00B44817" w:rsidRPr="00F41F91" w:rsidRDefault="00831763" w:rsidP="00D057C3">
            <w:pPr>
              <w:jc w:val="center"/>
              <w:rPr>
                <w:sz w:val="18"/>
              </w:rPr>
            </w:pPr>
            <w:r>
              <w:rPr>
                <w:sz w:val="18"/>
              </w:rPr>
              <w:t>ND</w:t>
            </w:r>
          </w:p>
        </w:tc>
        <w:tc>
          <w:tcPr>
            <w:tcW w:w="1080" w:type="dxa"/>
            <w:tcBorders>
              <w:top w:val="nil"/>
              <w:bottom w:val="nil"/>
            </w:tcBorders>
          </w:tcPr>
          <w:p w14:paraId="48CE0F50" w14:textId="1058628F" w:rsidR="00B44817" w:rsidRPr="00F41F91" w:rsidRDefault="00831763"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6A950CCD" w:rsidR="00B44817" w:rsidRPr="00F41F91" w:rsidRDefault="00831763"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29C9D31B" w:rsidR="00B44817" w:rsidRPr="00F41F91" w:rsidRDefault="00831763" w:rsidP="00D057C3">
            <w:pPr>
              <w:jc w:val="center"/>
              <w:rPr>
                <w:sz w:val="18"/>
              </w:rPr>
            </w:pPr>
            <w:r>
              <w:rPr>
                <w:sz w:val="18"/>
              </w:rPr>
              <w:t>12/18/18</w:t>
            </w:r>
          </w:p>
        </w:tc>
        <w:tc>
          <w:tcPr>
            <w:tcW w:w="991" w:type="dxa"/>
            <w:gridSpan w:val="2"/>
            <w:tcBorders>
              <w:bottom w:val="single" w:sz="18" w:space="0" w:color="auto"/>
            </w:tcBorders>
          </w:tcPr>
          <w:p w14:paraId="18011756" w14:textId="3EB46D67" w:rsidR="00B44817" w:rsidRPr="00F41F91" w:rsidRDefault="00831763" w:rsidP="00D057C3">
            <w:pPr>
              <w:jc w:val="center"/>
              <w:rPr>
                <w:sz w:val="18"/>
              </w:rPr>
            </w:pPr>
            <w:r>
              <w:rPr>
                <w:sz w:val="18"/>
              </w:rPr>
              <w:t>5</w:t>
            </w:r>
          </w:p>
        </w:tc>
        <w:tc>
          <w:tcPr>
            <w:tcW w:w="990" w:type="dxa"/>
            <w:gridSpan w:val="2"/>
            <w:tcBorders>
              <w:bottom w:val="single" w:sz="18" w:space="0" w:color="auto"/>
            </w:tcBorders>
          </w:tcPr>
          <w:p w14:paraId="7CE90126" w14:textId="2AD5E3E8" w:rsidR="00B44817" w:rsidRPr="00F41F91" w:rsidRDefault="00831763" w:rsidP="00D057C3">
            <w:pPr>
              <w:jc w:val="center"/>
              <w:rPr>
                <w:sz w:val="18"/>
              </w:rPr>
            </w:pPr>
            <w:r>
              <w:rPr>
                <w:sz w:val="18"/>
              </w:rPr>
              <w:t>1.0mg/L</w:t>
            </w:r>
          </w:p>
        </w:tc>
        <w:tc>
          <w:tcPr>
            <w:tcW w:w="1080" w:type="dxa"/>
            <w:tcBorders>
              <w:bottom w:val="single" w:sz="18" w:space="0" w:color="auto"/>
            </w:tcBorders>
          </w:tcPr>
          <w:p w14:paraId="11DE16E1" w14:textId="77777777" w:rsidR="00B44817" w:rsidRPr="00F41F91" w:rsidRDefault="00B44817" w:rsidP="00D057C3">
            <w:pPr>
              <w:jc w:val="center"/>
              <w:rPr>
                <w:sz w:val="18"/>
              </w:rPr>
            </w:pP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3190649" w:rsidR="00B3023D" w:rsidRPr="00F41F91" w:rsidRDefault="00831763" w:rsidP="009C6436">
            <w:pPr>
              <w:jc w:val="center"/>
              <w:rPr>
                <w:sz w:val="18"/>
              </w:rPr>
            </w:pPr>
            <w:r>
              <w:rPr>
                <w:sz w:val="18"/>
              </w:rPr>
              <w:t>10/17/2011</w:t>
            </w:r>
          </w:p>
        </w:tc>
        <w:tc>
          <w:tcPr>
            <w:tcW w:w="1350" w:type="dxa"/>
            <w:tcBorders>
              <w:top w:val="nil"/>
              <w:bottom w:val="single" w:sz="4" w:space="0" w:color="auto"/>
            </w:tcBorders>
          </w:tcPr>
          <w:p w14:paraId="690B0D1C" w14:textId="22131B5A" w:rsidR="00B3023D" w:rsidRPr="00F41F91" w:rsidRDefault="00831763" w:rsidP="009C6436">
            <w:pPr>
              <w:jc w:val="center"/>
              <w:rPr>
                <w:sz w:val="18"/>
              </w:rPr>
            </w:pPr>
            <w:r>
              <w:rPr>
                <w:sz w:val="18"/>
              </w:rPr>
              <w:t>30mg/L</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520D16D9" w:rsidR="00B3023D" w:rsidRPr="00F41F91" w:rsidRDefault="00831763" w:rsidP="009C6436">
            <w:pPr>
              <w:jc w:val="center"/>
              <w:rPr>
                <w:sz w:val="18"/>
              </w:rPr>
            </w:pPr>
            <w:r>
              <w:rPr>
                <w:sz w:val="18"/>
              </w:rPr>
              <w:t>10/17/2011</w:t>
            </w:r>
          </w:p>
        </w:tc>
        <w:tc>
          <w:tcPr>
            <w:tcW w:w="1350" w:type="dxa"/>
            <w:tcBorders>
              <w:bottom w:val="single" w:sz="18" w:space="0" w:color="auto"/>
            </w:tcBorders>
          </w:tcPr>
          <w:p w14:paraId="5F571C45" w14:textId="5B3263CA" w:rsidR="00B3023D" w:rsidRPr="00F41F91" w:rsidRDefault="00831763" w:rsidP="009C6436">
            <w:pPr>
              <w:jc w:val="center"/>
              <w:rPr>
                <w:sz w:val="18"/>
              </w:rPr>
            </w:pPr>
            <w:r>
              <w:rPr>
                <w:sz w:val="18"/>
              </w:rPr>
              <w:t>140mg/L</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00ED92D4" w:rsidR="00BC6327" w:rsidRPr="00F41F91" w:rsidRDefault="00620E13" w:rsidP="00D057C3">
            <w:pPr>
              <w:ind w:left="180"/>
              <w:rPr>
                <w:sz w:val="18"/>
              </w:rPr>
            </w:pPr>
            <w:r>
              <w:rPr>
                <w:sz w:val="18"/>
              </w:rPr>
              <w:t>Aluminum</w:t>
            </w:r>
          </w:p>
        </w:tc>
        <w:tc>
          <w:tcPr>
            <w:tcW w:w="990" w:type="dxa"/>
            <w:tcBorders>
              <w:top w:val="nil"/>
            </w:tcBorders>
          </w:tcPr>
          <w:p w14:paraId="5D776A03" w14:textId="1A342E92" w:rsidR="00BC6327" w:rsidRPr="00F41F91" w:rsidRDefault="00620E13" w:rsidP="00D057C3">
            <w:pPr>
              <w:jc w:val="center"/>
              <w:rPr>
                <w:sz w:val="18"/>
              </w:rPr>
            </w:pPr>
            <w:r>
              <w:rPr>
                <w:sz w:val="18"/>
              </w:rPr>
              <w:t>12/14/2016</w:t>
            </w:r>
          </w:p>
        </w:tc>
        <w:tc>
          <w:tcPr>
            <w:tcW w:w="1350" w:type="dxa"/>
            <w:tcBorders>
              <w:top w:val="nil"/>
            </w:tcBorders>
          </w:tcPr>
          <w:p w14:paraId="492AEBB3" w14:textId="4AFE89C8" w:rsidR="00BC6327" w:rsidRPr="00F41F91" w:rsidRDefault="00620E13" w:rsidP="00D057C3">
            <w:pPr>
              <w:jc w:val="center"/>
              <w:rPr>
                <w:sz w:val="18"/>
              </w:rPr>
            </w:pPr>
            <w:r>
              <w:rPr>
                <w:sz w:val="18"/>
              </w:rPr>
              <w:t>0.19 ppm</w:t>
            </w: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14763953" w:rsidR="00BC6327" w:rsidRPr="00F41F91" w:rsidRDefault="00620E13" w:rsidP="00D057C3">
            <w:pPr>
              <w:jc w:val="center"/>
              <w:rPr>
                <w:sz w:val="18"/>
              </w:rPr>
            </w:pPr>
            <w:r>
              <w:rPr>
                <w:sz w:val="18"/>
              </w:rPr>
              <w:t>1ppm</w:t>
            </w:r>
          </w:p>
        </w:tc>
        <w:tc>
          <w:tcPr>
            <w:tcW w:w="1080" w:type="dxa"/>
            <w:tcBorders>
              <w:top w:val="nil"/>
            </w:tcBorders>
          </w:tcPr>
          <w:p w14:paraId="5E4F841C" w14:textId="0F51329A" w:rsidR="00BC6327" w:rsidRPr="00F41F91" w:rsidRDefault="00620E13" w:rsidP="00D057C3">
            <w:pPr>
              <w:jc w:val="center"/>
              <w:rPr>
                <w:sz w:val="18"/>
              </w:rPr>
            </w:pPr>
            <w:r>
              <w:rPr>
                <w:sz w:val="18"/>
              </w:rPr>
              <w:t>0.6</w:t>
            </w:r>
          </w:p>
        </w:tc>
        <w:tc>
          <w:tcPr>
            <w:tcW w:w="2808" w:type="dxa"/>
            <w:tcBorders>
              <w:top w:val="nil"/>
              <w:right w:val="single" w:sz="6" w:space="0" w:color="auto"/>
            </w:tcBorders>
          </w:tcPr>
          <w:p w14:paraId="2B8C0EB3" w14:textId="37FDA3B8" w:rsidR="00BC6327" w:rsidRPr="00F41F91" w:rsidRDefault="00620E13" w:rsidP="00D057C3">
            <w:pPr>
              <w:rPr>
                <w:sz w:val="18"/>
              </w:rPr>
            </w:pPr>
            <w:r>
              <w:rPr>
                <w:sz w:val="18"/>
              </w:rPr>
              <w:t>Erosion of natural deposits; residue from some surface water treatment processes</w:t>
            </w:r>
          </w:p>
        </w:tc>
      </w:tr>
      <w:tr w:rsidR="00BC6327" w:rsidRPr="001F3468" w14:paraId="3325AB52" w14:textId="77777777" w:rsidTr="00831763">
        <w:trPr>
          <w:trHeight w:val="510"/>
          <w:jc w:val="center"/>
        </w:trPr>
        <w:tc>
          <w:tcPr>
            <w:tcW w:w="2268" w:type="dxa"/>
            <w:gridSpan w:val="2"/>
            <w:tcBorders>
              <w:left w:val="single" w:sz="6" w:space="0" w:color="auto"/>
              <w:bottom w:val="single" w:sz="4" w:space="0" w:color="000000" w:themeColor="text1"/>
            </w:tcBorders>
          </w:tcPr>
          <w:p w14:paraId="61E8D8CC" w14:textId="35268C3C" w:rsidR="00BC6327" w:rsidRPr="00831763" w:rsidRDefault="00620E13" w:rsidP="00831763">
            <w:r>
              <w:t>Fluoride</w:t>
            </w:r>
          </w:p>
        </w:tc>
        <w:tc>
          <w:tcPr>
            <w:tcW w:w="990" w:type="dxa"/>
            <w:tcBorders>
              <w:bottom w:val="single" w:sz="4" w:space="0" w:color="000000" w:themeColor="text1"/>
            </w:tcBorders>
          </w:tcPr>
          <w:p w14:paraId="3CD1FB67" w14:textId="5EEB65B6" w:rsidR="00BC6327" w:rsidRPr="00F41F91" w:rsidRDefault="00620E13" w:rsidP="00D057C3">
            <w:pPr>
              <w:jc w:val="center"/>
              <w:rPr>
                <w:sz w:val="18"/>
              </w:rPr>
            </w:pPr>
            <w:r>
              <w:rPr>
                <w:sz w:val="18"/>
              </w:rPr>
              <w:t>11/13/2017</w:t>
            </w:r>
          </w:p>
        </w:tc>
        <w:tc>
          <w:tcPr>
            <w:tcW w:w="1350" w:type="dxa"/>
            <w:tcBorders>
              <w:bottom w:val="single" w:sz="4" w:space="0" w:color="000000" w:themeColor="text1"/>
            </w:tcBorders>
          </w:tcPr>
          <w:p w14:paraId="5EA66A78" w14:textId="21F8A369" w:rsidR="00BC6327" w:rsidRPr="00F41F91" w:rsidRDefault="00620E13" w:rsidP="00D057C3">
            <w:pPr>
              <w:jc w:val="center"/>
              <w:rPr>
                <w:sz w:val="18"/>
              </w:rPr>
            </w:pPr>
            <w:r>
              <w:rPr>
                <w:sz w:val="18"/>
              </w:rPr>
              <w:t>0.23 ppm</w:t>
            </w:r>
          </w:p>
        </w:tc>
        <w:tc>
          <w:tcPr>
            <w:tcW w:w="1440" w:type="dxa"/>
            <w:tcBorders>
              <w:bottom w:val="single" w:sz="4" w:space="0" w:color="000000" w:themeColor="text1"/>
            </w:tcBorders>
          </w:tcPr>
          <w:p w14:paraId="314F6572" w14:textId="77777777" w:rsidR="00BC6327" w:rsidRPr="00F41F91" w:rsidRDefault="00BC6327" w:rsidP="00D057C3">
            <w:pPr>
              <w:jc w:val="center"/>
              <w:rPr>
                <w:sz w:val="18"/>
              </w:rPr>
            </w:pPr>
          </w:p>
        </w:tc>
        <w:tc>
          <w:tcPr>
            <w:tcW w:w="900" w:type="dxa"/>
            <w:tcBorders>
              <w:bottom w:val="single" w:sz="4" w:space="0" w:color="000000" w:themeColor="text1"/>
            </w:tcBorders>
          </w:tcPr>
          <w:p w14:paraId="4DF396D0" w14:textId="1681DA0E" w:rsidR="00BC6327" w:rsidRPr="00F41F91" w:rsidRDefault="00620E13" w:rsidP="00D057C3">
            <w:pPr>
              <w:jc w:val="center"/>
              <w:rPr>
                <w:sz w:val="18"/>
              </w:rPr>
            </w:pPr>
            <w:r>
              <w:rPr>
                <w:sz w:val="18"/>
              </w:rPr>
              <w:t>2.0 ppm</w:t>
            </w:r>
          </w:p>
        </w:tc>
        <w:tc>
          <w:tcPr>
            <w:tcW w:w="1080" w:type="dxa"/>
            <w:tcBorders>
              <w:bottom w:val="single" w:sz="4" w:space="0" w:color="000000" w:themeColor="text1"/>
            </w:tcBorders>
          </w:tcPr>
          <w:p w14:paraId="14ED7F95" w14:textId="390EED27" w:rsidR="00BC6327" w:rsidRPr="00F41F91" w:rsidRDefault="00620E13" w:rsidP="00D057C3">
            <w:pPr>
              <w:jc w:val="center"/>
              <w:rPr>
                <w:sz w:val="18"/>
              </w:rPr>
            </w:pPr>
            <w:r>
              <w:rPr>
                <w:sz w:val="18"/>
              </w:rPr>
              <w:t>1ppm</w:t>
            </w:r>
          </w:p>
        </w:tc>
        <w:tc>
          <w:tcPr>
            <w:tcW w:w="2808" w:type="dxa"/>
            <w:tcBorders>
              <w:bottom w:val="single" w:sz="4" w:space="0" w:color="000000" w:themeColor="text1"/>
              <w:right w:val="single" w:sz="6" w:space="0" w:color="auto"/>
            </w:tcBorders>
          </w:tcPr>
          <w:p w14:paraId="76443EAF" w14:textId="5EE3A0DF" w:rsidR="00BC6327" w:rsidRPr="00F41F91" w:rsidRDefault="00620E13" w:rsidP="00D057C3">
            <w:pPr>
              <w:rPr>
                <w:sz w:val="18"/>
              </w:rPr>
            </w:pPr>
            <w:r>
              <w:rPr>
                <w:sz w:val="18"/>
              </w:rPr>
              <w:t>Erosion of natural deposits; water additives which promotes strong teeth; discharge from fertilizer and aluminum factories</w:t>
            </w:r>
          </w:p>
        </w:tc>
      </w:tr>
      <w:tr w:rsidR="00831763" w:rsidRPr="001F3468" w14:paraId="1DE9EBFB" w14:textId="77777777" w:rsidTr="006A7EAF">
        <w:trPr>
          <w:trHeight w:val="645"/>
          <w:jc w:val="center"/>
        </w:trPr>
        <w:tc>
          <w:tcPr>
            <w:tcW w:w="2268" w:type="dxa"/>
            <w:gridSpan w:val="2"/>
            <w:tcBorders>
              <w:top w:val="single" w:sz="4" w:space="0" w:color="000000" w:themeColor="text1"/>
              <w:left w:val="single" w:sz="6" w:space="0" w:color="auto"/>
              <w:bottom w:val="single" w:sz="4" w:space="0" w:color="000000" w:themeColor="text1"/>
            </w:tcBorders>
          </w:tcPr>
          <w:p w14:paraId="3B8E93A5" w14:textId="22DE9CA3" w:rsidR="00831763" w:rsidRPr="00831763" w:rsidRDefault="00620E13" w:rsidP="00831763">
            <w:r>
              <w:t>Nitrate</w:t>
            </w:r>
          </w:p>
        </w:tc>
        <w:tc>
          <w:tcPr>
            <w:tcW w:w="990" w:type="dxa"/>
            <w:tcBorders>
              <w:top w:val="single" w:sz="4" w:space="0" w:color="000000" w:themeColor="text1"/>
              <w:bottom w:val="single" w:sz="4" w:space="0" w:color="000000" w:themeColor="text1"/>
            </w:tcBorders>
          </w:tcPr>
          <w:p w14:paraId="67C2EE31" w14:textId="07A9ECAF" w:rsidR="00831763" w:rsidRPr="00F41F91" w:rsidRDefault="00620E13" w:rsidP="00D057C3">
            <w:pPr>
              <w:jc w:val="center"/>
              <w:rPr>
                <w:sz w:val="18"/>
              </w:rPr>
            </w:pPr>
            <w:r>
              <w:rPr>
                <w:sz w:val="18"/>
              </w:rPr>
              <w:t>11/27/2018</w:t>
            </w:r>
          </w:p>
        </w:tc>
        <w:tc>
          <w:tcPr>
            <w:tcW w:w="1350" w:type="dxa"/>
            <w:tcBorders>
              <w:top w:val="single" w:sz="4" w:space="0" w:color="000000" w:themeColor="text1"/>
              <w:bottom w:val="single" w:sz="4" w:space="0" w:color="000000" w:themeColor="text1"/>
            </w:tcBorders>
          </w:tcPr>
          <w:p w14:paraId="3C38B20E" w14:textId="5AA1C03F" w:rsidR="00831763" w:rsidRPr="00F41F91" w:rsidRDefault="00620E13" w:rsidP="00D057C3">
            <w:pPr>
              <w:jc w:val="center"/>
              <w:rPr>
                <w:sz w:val="18"/>
              </w:rPr>
            </w:pPr>
            <w:r>
              <w:rPr>
                <w:sz w:val="18"/>
              </w:rPr>
              <w:t>1.1 ppm</w:t>
            </w:r>
          </w:p>
        </w:tc>
        <w:tc>
          <w:tcPr>
            <w:tcW w:w="1440" w:type="dxa"/>
            <w:tcBorders>
              <w:top w:val="single" w:sz="4" w:space="0" w:color="000000" w:themeColor="text1"/>
              <w:bottom w:val="single" w:sz="4" w:space="0" w:color="000000" w:themeColor="text1"/>
            </w:tcBorders>
          </w:tcPr>
          <w:p w14:paraId="66139E46" w14:textId="77777777" w:rsidR="00831763" w:rsidRPr="00F41F91" w:rsidRDefault="00831763" w:rsidP="00D057C3">
            <w:pPr>
              <w:jc w:val="center"/>
              <w:rPr>
                <w:sz w:val="18"/>
              </w:rPr>
            </w:pPr>
          </w:p>
        </w:tc>
        <w:tc>
          <w:tcPr>
            <w:tcW w:w="900" w:type="dxa"/>
            <w:tcBorders>
              <w:top w:val="single" w:sz="4" w:space="0" w:color="000000" w:themeColor="text1"/>
              <w:bottom w:val="single" w:sz="4" w:space="0" w:color="000000" w:themeColor="text1"/>
            </w:tcBorders>
          </w:tcPr>
          <w:p w14:paraId="19ABBF72" w14:textId="0E9707B5" w:rsidR="00831763" w:rsidRPr="00F41F91" w:rsidRDefault="00620E13" w:rsidP="00D057C3">
            <w:pPr>
              <w:jc w:val="center"/>
              <w:rPr>
                <w:sz w:val="18"/>
              </w:rPr>
            </w:pPr>
            <w:r>
              <w:rPr>
                <w:sz w:val="18"/>
              </w:rPr>
              <w:t>10ppm</w:t>
            </w:r>
          </w:p>
        </w:tc>
        <w:tc>
          <w:tcPr>
            <w:tcW w:w="1080" w:type="dxa"/>
            <w:tcBorders>
              <w:top w:val="single" w:sz="4" w:space="0" w:color="000000" w:themeColor="text1"/>
              <w:bottom w:val="single" w:sz="4" w:space="0" w:color="000000" w:themeColor="text1"/>
            </w:tcBorders>
          </w:tcPr>
          <w:p w14:paraId="6CDC2DFC" w14:textId="0CACB548" w:rsidR="00831763" w:rsidRPr="00F41F91" w:rsidRDefault="00620E13" w:rsidP="00D057C3">
            <w:pPr>
              <w:jc w:val="center"/>
              <w:rPr>
                <w:sz w:val="18"/>
              </w:rPr>
            </w:pPr>
            <w:r>
              <w:rPr>
                <w:sz w:val="18"/>
              </w:rPr>
              <w:t>10ppm</w:t>
            </w:r>
          </w:p>
        </w:tc>
        <w:tc>
          <w:tcPr>
            <w:tcW w:w="2808" w:type="dxa"/>
            <w:tcBorders>
              <w:top w:val="single" w:sz="4" w:space="0" w:color="000000" w:themeColor="text1"/>
              <w:bottom w:val="single" w:sz="4" w:space="0" w:color="000000" w:themeColor="text1"/>
              <w:right w:val="single" w:sz="6" w:space="0" w:color="auto"/>
            </w:tcBorders>
          </w:tcPr>
          <w:p w14:paraId="55DD17E1" w14:textId="04A5560B" w:rsidR="00831763" w:rsidRPr="00F41F91" w:rsidRDefault="002D61C5" w:rsidP="00D057C3">
            <w:pPr>
              <w:rPr>
                <w:sz w:val="18"/>
              </w:rPr>
            </w:pPr>
            <w:r>
              <w:rPr>
                <w:sz w:val="18"/>
              </w:rPr>
              <w:t>R</w:t>
            </w:r>
            <w:r w:rsidR="00620E13">
              <w:rPr>
                <w:sz w:val="18"/>
              </w:rPr>
              <w:t>unoff and leaching from fertili</w:t>
            </w:r>
            <w:r>
              <w:rPr>
                <w:sz w:val="18"/>
              </w:rPr>
              <w:t>zer use; leaching from septic tanks and sewage; erosion  of natural deposits</w:t>
            </w:r>
          </w:p>
        </w:tc>
      </w:tr>
      <w:tr w:rsidR="006A7EAF" w:rsidRPr="001F3468" w14:paraId="18E05999" w14:textId="77777777" w:rsidTr="00620E13">
        <w:trPr>
          <w:trHeight w:val="512"/>
          <w:jc w:val="center"/>
        </w:trPr>
        <w:tc>
          <w:tcPr>
            <w:tcW w:w="2268" w:type="dxa"/>
            <w:gridSpan w:val="2"/>
            <w:tcBorders>
              <w:top w:val="single" w:sz="4" w:space="0" w:color="000000" w:themeColor="text1"/>
              <w:left w:val="single" w:sz="6" w:space="0" w:color="auto"/>
              <w:bottom w:val="single" w:sz="18" w:space="0" w:color="auto"/>
            </w:tcBorders>
          </w:tcPr>
          <w:p w14:paraId="45918F07" w14:textId="512BD917" w:rsidR="006A7EAF" w:rsidRPr="00831763" w:rsidRDefault="00620E13" w:rsidP="00831763">
            <w:r>
              <w:t>Gross Alpha</w:t>
            </w:r>
          </w:p>
        </w:tc>
        <w:tc>
          <w:tcPr>
            <w:tcW w:w="990" w:type="dxa"/>
            <w:tcBorders>
              <w:top w:val="single" w:sz="4" w:space="0" w:color="000000" w:themeColor="text1"/>
              <w:bottom w:val="single" w:sz="18" w:space="0" w:color="auto"/>
            </w:tcBorders>
          </w:tcPr>
          <w:p w14:paraId="7C28C992" w14:textId="1CE9A8D4" w:rsidR="006A7EAF" w:rsidRPr="00F41F91" w:rsidRDefault="00620E13" w:rsidP="00D057C3">
            <w:pPr>
              <w:jc w:val="center"/>
              <w:rPr>
                <w:sz w:val="18"/>
              </w:rPr>
            </w:pPr>
            <w:r>
              <w:rPr>
                <w:sz w:val="18"/>
              </w:rPr>
              <w:t>1/08/2015</w:t>
            </w:r>
          </w:p>
        </w:tc>
        <w:tc>
          <w:tcPr>
            <w:tcW w:w="1350" w:type="dxa"/>
            <w:tcBorders>
              <w:top w:val="single" w:sz="4" w:space="0" w:color="000000" w:themeColor="text1"/>
              <w:bottom w:val="single" w:sz="18" w:space="0" w:color="auto"/>
            </w:tcBorders>
          </w:tcPr>
          <w:p w14:paraId="43C9D190" w14:textId="0A590735" w:rsidR="006A7EAF" w:rsidRPr="00F41F91" w:rsidRDefault="00620E13" w:rsidP="00D057C3">
            <w:pPr>
              <w:jc w:val="center"/>
              <w:rPr>
                <w:sz w:val="18"/>
              </w:rPr>
            </w:pPr>
            <w:r>
              <w:rPr>
                <w:sz w:val="18"/>
              </w:rPr>
              <w:t xml:space="preserve">12.14 </w:t>
            </w:r>
            <w:proofErr w:type="spellStart"/>
            <w:r>
              <w:rPr>
                <w:sz w:val="18"/>
              </w:rPr>
              <w:t>pCi</w:t>
            </w:r>
            <w:proofErr w:type="spellEnd"/>
            <w:r>
              <w:rPr>
                <w:sz w:val="18"/>
              </w:rPr>
              <w:t>/L</w:t>
            </w:r>
          </w:p>
        </w:tc>
        <w:tc>
          <w:tcPr>
            <w:tcW w:w="1440" w:type="dxa"/>
            <w:tcBorders>
              <w:top w:val="single" w:sz="4" w:space="0" w:color="000000" w:themeColor="text1"/>
              <w:bottom w:val="single" w:sz="18" w:space="0" w:color="auto"/>
            </w:tcBorders>
          </w:tcPr>
          <w:p w14:paraId="30794DF7" w14:textId="77777777" w:rsidR="006A7EAF" w:rsidRPr="00F41F91" w:rsidRDefault="006A7EAF" w:rsidP="00D057C3">
            <w:pPr>
              <w:jc w:val="center"/>
              <w:rPr>
                <w:sz w:val="18"/>
              </w:rPr>
            </w:pPr>
          </w:p>
        </w:tc>
        <w:tc>
          <w:tcPr>
            <w:tcW w:w="900" w:type="dxa"/>
            <w:tcBorders>
              <w:top w:val="single" w:sz="4" w:space="0" w:color="000000" w:themeColor="text1"/>
              <w:bottom w:val="single" w:sz="18" w:space="0" w:color="auto"/>
            </w:tcBorders>
          </w:tcPr>
          <w:p w14:paraId="38B0CF9A" w14:textId="530F5C35" w:rsidR="006A7EAF" w:rsidRPr="00F41F91" w:rsidRDefault="00620E13" w:rsidP="00D057C3">
            <w:pPr>
              <w:jc w:val="center"/>
              <w:rPr>
                <w:sz w:val="18"/>
              </w:rPr>
            </w:pPr>
            <w:r>
              <w:rPr>
                <w:sz w:val="18"/>
              </w:rPr>
              <w:t xml:space="preserve">15 </w:t>
            </w:r>
            <w:proofErr w:type="spellStart"/>
            <w:r>
              <w:rPr>
                <w:sz w:val="18"/>
              </w:rPr>
              <w:t>pCi</w:t>
            </w:r>
            <w:proofErr w:type="spellEnd"/>
            <w:r>
              <w:rPr>
                <w:sz w:val="18"/>
              </w:rPr>
              <w:t>/L</w:t>
            </w:r>
          </w:p>
        </w:tc>
        <w:tc>
          <w:tcPr>
            <w:tcW w:w="1080" w:type="dxa"/>
            <w:tcBorders>
              <w:top w:val="single" w:sz="4" w:space="0" w:color="000000" w:themeColor="text1"/>
              <w:bottom w:val="single" w:sz="18" w:space="0" w:color="auto"/>
            </w:tcBorders>
          </w:tcPr>
          <w:p w14:paraId="72191CBC" w14:textId="701A7726" w:rsidR="006A7EAF" w:rsidRPr="00F41F91" w:rsidRDefault="00620E13" w:rsidP="00D057C3">
            <w:pPr>
              <w:jc w:val="center"/>
              <w:rPr>
                <w:sz w:val="18"/>
              </w:rPr>
            </w:pPr>
            <w:r>
              <w:rPr>
                <w:sz w:val="18"/>
              </w:rPr>
              <w:t xml:space="preserve">0 </w:t>
            </w:r>
            <w:proofErr w:type="spellStart"/>
            <w:r>
              <w:rPr>
                <w:sz w:val="18"/>
              </w:rPr>
              <w:t>pCi</w:t>
            </w:r>
            <w:proofErr w:type="spellEnd"/>
            <w:r>
              <w:rPr>
                <w:sz w:val="18"/>
              </w:rPr>
              <w:t xml:space="preserve">/L             </w:t>
            </w:r>
          </w:p>
        </w:tc>
        <w:tc>
          <w:tcPr>
            <w:tcW w:w="2808" w:type="dxa"/>
            <w:tcBorders>
              <w:top w:val="single" w:sz="4" w:space="0" w:color="000000" w:themeColor="text1"/>
              <w:bottom w:val="single" w:sz="18" w:space="0" w:color="auto"/>
              <w:right w:val="single" w:sz="6" w:space="0" w:color="auto"/>
            </w:tcBorders>
          </w:tcPr>
          <w:p w14:paraId="487057AD" w14:textId="55E28929" w:rsidR="006A7EAF" w:rsidRPr="00F41F91" w:rsidRDefault="002D61C5" w:rsidP="00D057C3">
            <w:pPr>
              <w:rPr>
                <w:sz w:val="18"/>
              </w:rPr>
            </w:pPr>
            <w:r>
              <w:rPr>
                <w:sz w:val="18"/>
              </w:rPr>
              <w:t xml:space="preserve">Erosion of natural deposits </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7777777" w:rsidR="00BC6327" w:rsidRPr="00F41F91" w:rsidRDefault="00BC6327" w:rsidP="00D057C3">
            <w:pPr>
              <w:ind w:left="187"/>
              <w:rPr>
                <w:sz w:val="18"/>
              </w:rPr>
            </w:pP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w:t>
      </w:r>
      <w:r w:rsidRPr="001F3468">
        <w:rPr>
          <w:rFonts w:ascii="Times New Roman" w:hAnsi="Times New Roman"/>
        </w:rPr>
        <w:lastRenderedPageBreak/>
        <w:t>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6EB4C754" w:rsidR="00181F3E" w:rsidRPr="00F41F91" w:rsidRDefault="00181F3E" w:rsidP="00F75012">
            <w:pPr>
              <w:spacing w:before="20" w:after="20"/>
              <w:jc w:val="center"/>
              <w:rPr>
                <w:sz w:val="18"/>
              </w:rPr>
            </w:pPr>
            <w:r w:rsidRPr="00F41F91">
              <w:rPr>
                <w:sz w:val="18"/>
              </w:rPr>
              <w:t>(In the year)</w:t>
            </w:r>
            <w:r w:rsidR="002D61C5">
              <w:rPr>
                <w:sz w:val="18"/>
              </w:rPr>
              <w:t xml:space="preserve">     </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lastRenderedPageBreak/>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D144C" w14:textId="77777777" w:rsidR="00C77864" w:rsidRDefault="00C77864">
      <w:r>
        <w:separator/>
      </w:r>
    </w:p>
  </w:endnote>
  <w:endnote w:type="continuationSeparator" w:id="0">
    <w:p w14:paraId="4FDA5724" w14:textId="77777777" w:rsidR="00C77864" w:rsidRDefault="00C7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175B3" w14:textId="77777777" w:rsidR="00C77864" w:rsidRDefault="00C77864">
      <w:r>
        <w:separator/>
      </w:r>
    </w:p>
  </w:footnote>
  <w:footnote w:type="continuationSeparator" w:id="0">
    <w:p w14:paraId="6D8998D1" w14:textId="77777777" w:rsidR="00C77864" w:rsidRDefault="00C77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78409E">
      <w:rPr>
        <w:rStyle w:val="PageNumber"/>
        <w:i/>
        <w:noProof/>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78409E">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78409E">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61C5"/>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0E13"/>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A7EAF"/>
    <w:rsid w:val="006C2732"/>
    <w:rsid w:val="006C7186"/>
    <w:rsid w:val="006D4D93"/>
    <w:rsid w:val="006D506D"/>
    <w:rsid w:val="006D7055"/>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09E"/>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1763"/>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50016"/>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77864"/>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10123"/>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2430</Words>
  <Characters>13856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16254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Frank Scholl</cp:lastModifiedBy>
  <cp:revision>9</cp:revision>
  <cp:lastPrinted>2019-03-05T22:51:00Z</cp:lastPrinted>
  <dcterms:created xsi:type="dcterms:W3CDTF">2019-02-19T16:49:00Z</dcterms:created>
  <dcterms:modified xsi:type="dcterms:W3CDTF">2019-03-05T22:52:00Z</dcterms:modified>
</cp:coreProperties>
</file>