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4A4866AF" w:rsidR="002F0C78" w:rsidRPr="00A93A21" w:rsidRDefault="00FA65CF" w:rsidP="005D57AB">
            <w:pPr>
              <w:pStyle w:val="BodyText3"/>
              <w:pBdr>
                <w:top w:val="none" w:sz="0" w:space="0" w:color="auto"/>
                <w:left w:val="none" w:sz="0" w:space="0" w:color="auto"/>
                <w:bottom w:val="none" w:sz="0" w:space="0" w:color="auto"/>
                <w:right w:val="none" w:sz="0" w:space="0" w:color="auto"/>
              </w:pBdr>
              <w:jc w:val="left"/>
              <w:rPr>
                <w:b/>
              </w:rPr>
            </w:pPr>
            <w:r>
              <w:rPr>
                <w:b/>
              </w:rPr>
              <w:t>Freemark Abbey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5501C961"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FA65CF">
              <w:rPr>
                <w:sz w:val="22"/>
              </w:rPr>
              <w:t>15</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46C21382"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FA65CF">
        <w:rPr>
          <w:b/>
          <w:bCs/>
          <w:sz w:val="21"/>
          <w:szCs w:val="21"/>
          <w:lang w:val="es-MX"/>
        </w:rPr>
        <w:t>Freemark Abbey Winery</w:t>
      </w:r>
      <w:r w:rsidRPr="00442D66">
        <w:rPr>
          <w:b/>
          <w:bCs/>
          <w:sz w:val="21"/>
          <w:szCs w:val="21"/>
          <w:lang w:val="es-MX"/>
        </w:rPr>
        <w:t xml:space="preserve"> a </w:t>
      </w:r>
      <w:r w:rsidR="00FA65CF">
        <w:rPr>
          <w:b/>
          <w:bCs/>
          <w:sz w:val="21"/>
          <w:szCs w:val="21"/>
          <w:lang w:val="es-MX"/>
        </w:rPr>
        <w:t>3022 St Helena Highway, St Helena</w:t>
      </w:r>
      <w:r>
        <w:rPr>
          <w:b/>
          <w:bCs/>
          <w:sz w:val="21"/>
          <w:szCs w:val="21"/>
          <w:lang w:val="es-MX"/>
        </w:rPr>
        <w:t xml:space="preserve">, CA 94559 </w:t>
      </w:r>
      <w:r w:rsidR="00FA65CF">
        <w:rPr>
          <w:b/>
          <w:bCs/>
          <w:sz w:val="21"/>
          <w:szCs w:val="21"/>
          <w:lang w:val="es-MX"/>
        </w:rPr>
        <w:t>800-963-9698</w:t>
      </w:r>
      <w:r w:rsidRPr="00442D66">
        <w:rPr>
          <w:b/>
          <w:bCs/>
          <w:sz w:val="21"/>
          <w:szCs w:val="21"/>
          <w:lang w:val="es-MX"/>
        </w:rPr>
        <w:t xml:space="preserve"> para asistirlo en español.</w:t>
      </w:r>
    </w:p>
    <w:p w14:paraId="1547EB82" w14:textId="5406799C"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FA65CF">
        <w:rPr>
          <w:b/>
          <w:bCs/>
          <w:sz w:val="21"/>
          <w:szCs w:val="21"/>
          <w:lang w:val="es-MX"/>
        </w:rPr>
        <w:t>Freemark Abbey Winery</w:t>
      </w:r>
      <w:r>
        <w:rPr>
          <w:b/>
          <w:bCs/>
          <w:sz w:val="21"/>
          <w:szCs w:val="21"/>
          <w:lang w:val="es-MX"/>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FA65CF">
        <w:rPr>
          <w:b/>
          <w:bCs/>
          <w:sz w:val="21"/>
          <w:szCs w:val="21"/>
          <w:lang w:val="es-MX"/>
        </w:rPr>
        <w:t>3022 St Helena Highway, St Helena, CA 94559 800-963-9698</w:t>
      </w:r>
      <w:r w:rsidRPr="00442D66">
        <w:rPr>
          <w:b/>
          <w:bCs/>
          <w:sz w:val="21"/>
          <w:szCs w:val="21"/>
          <w:lang w:val="es-MX"/>
        </w:rPr>
        <w:t xml:space="preserve"> </w:t>
      </w:r>
    </w:p>
    <w:p w14:paraId="03229E0A" w14:textId="37201E6E"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FA65CF">
        <w:rPr>
          <w:b/>
          <w:bCs/>
          <w:sz w:val="21"/>
          <w:szCs w:val="21"/>
          <w:lang w:val="es-MX"/>
        </w:rPr>
        <w:t>Freemark Abbey Winery</w:t>
      </w:r>
      <w:r>
        <w:rPr>
          <w:b/>
          <w:bCs/>
          <w:sz w:val="21"/>
          <w:szCs w:val="21"/>
          <w:lang w:val="es-MX"/>
        </w:rPr>
        <w:t xml:space="preserve">, </w:t>
      </w:r>
      <w:r w:rsidR="00FA65CF">
        <w:rPr>
          <w:b/>
          <w:bCs/>
          <w:sz w:val="21"/>
          <w:szCs w:val="21"/>
          <w:lang w:val="es-MX"/>
        </w:rPr>
        <w:t xml:space="preserve">3022 St Helena Highway, St Helena, CA 94559 </w:t>
      </w:r>
      <w:r w:rsidRPr="008A64D8">
        <w:rPr>
          <w:b/>
          <w:bCs/>
          <w:sz w:val="21"/>
          <w:szCs w:val="21"/>
          <w:lang w:val="es-ES"/>
        </w:rPr>
        <w:t xml:space="preserve">o tumawag sa </w:t>
      </w:r>
      <w:r w:rsidR="00FA65CF">
        <w:rPr>
          <w:b/>
          <w:bCs/>
          <w:sz w:val="21"/>
          <w:szCs w:val="21"/>
          <w:lang w:val="es-MX"/>
        </w:rPr>
        <w:t>800-963-9698</w:t>
      </w:r>
      <w:r w:rsidRPr="008A64D8">
        <w:rPr>
          <w:b/>
          <w:bCs/>
          <w:sz w:val="21"/>
          <w:szCs w:val="21"/>
          <w:lang w:val="es-ES"/>
        </w:rPr>
        <w:t xml:space="preserve"> para matulungan sa wikang Tagalog</w:t>
      </w:r>
      <w:r w:rsidRPr="00412B2F">
        <w:rPr>
          <w:b/>
          <w:bCs/>
          <w:sz w:val="21"/>
          <w:szCs w:val="21"/>
          <w:lang w:val="es-ES"/>
        </w:rPr>
        <w:t>.</w:t>
      </w:r>
    </w:p>
    <w:p w14:paraId="6215A7DE" w14:textId="5F35A76D"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FA65CF">
        <w:rPr>
          <w:b/>
          <w:bCs/>
          <w:sz w:val="21"/>
          <w:szCs w:val="21"/>
          <w:lang w:val="es-MX"/>
        </w:rPr>
        <w:t>Freemark Abbey Winery</w:t>
      </w:r>
      <w:r>
        <w:rPr>
          <w:b/>
          <w:bCs/>
          <w:sz w:val="21"/>
          <w:szCs w:val="21"/>
          <w:lang w:val="es-MX"/>
        </w:rPr>
        <w:t xml:space="preserve"> </w:t>
      </w:r>
      <w:r w:rsidRPr="00412B2F">
        <w:rPr>
          <w:b/>
          <w:bCs/>
          <w:sz w:val="21"/>
          <w:szCs w:val="21"/>
          <w:lang w:val="es-ES"/>
        </w:rPr>
        <w:t xml:space="preserve">tại </w:t>
      </w:r>
      <w:r w:rsidR="00FA65CF">
        <w:rPr>
          <w:b/>
          <w:bCs/>
          <w:sz w:val="21"/>
          <w:szCs w:val="21"/>
          <w:lang w:val="es-MX"/>
        </w:rPr>
        <w:t>3022 St Helena Highway, St Helena, CA 94559 800-963-9698</w:t>
      </w:r>
      <w:r>
        <w:rPr>
          <w:b/>
          <w:bCs/>
          <w:sz w:val="21"/>
          <w:szCs w:val="21"/>
          <w:lang w:val="es-MX"/>
        </w:rPr>
        <w:t xml:space="preserve"> </w:t>
      </w:r>
      <w:r w:rsidRPr="00412B2F">
        <w:rPr>
          <w:b/>
          <w:bCs/>
          <w:sz w:val="21"/>
          <w:szCs w:val="21"/>
          <w:lang w:val="es-ES"/>
        </w:rPr>
        <w:t>để được hỗ trợ giúp bằng tiếng Việt.</w:t>
      </w:r>
    </w:p>
    <w:p w14:paraId="73D5DF5E" w14:textId="3FDAAF56"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FA65CF">
        <w:rPr>
          <w:b/>
          <w:bCs/>
          <w:sz w:val="21"/>
          <w:szCs w:val="21"/>
          <w:lang w:val="es-MX"/>
        </w:rPr>
        <w:t>Freemark Abbey Winery</w:t>
      </w:r>
      <w:r w:rsidRPr="00412B2F">
        <w:rPr>
          <w:b/>
          <w:bCs/>
          <w:sz w:val="21"/>
          <w:szCs w:val="21"/>
          <w:lang w:val="es-ES"/>
        </w:rPr>
        <w:t xml:space="preserve"> ntawm </w:t>
      </w:r>
      <w:r w:rsidR="00FA65CF">
        <w:rPr>
          <w:b/>
          <w:bCs/>
          <w:sz w:val="21"/>
          <w:szCs w:val="21"/>
          <w:lang w:val="es-MX"/>
        </w:rPr>
        <w:t>3022 St Helena Highway, St Helena, CA 94559 800-963-9698</w:t>
      </w:r>
      <w:r>
        <w:rPr>
          <w:b/>
          <w:bCs/>
          <w:sz w:val="21"/>
          <w:szCs w:val="21"/>
          <w:lang w:val="es-MX"/>
        </w:rPr>
        <w:t xml:space="preserve"> </w:t>
      </w:r>
      <w:r w:rsidRPr="00412B2F">
        <w:rPr>
          <w:b/>
          <w:bCs/>
          <w:sz w:val="21"/>
          <w:szCs w:val="21"/>
          <w:lang w:val="es-ES"/>
        </w:rPr>
        <w:t>rau kev pab hauv lus Askiv.</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55C9C511"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 (</w:t>
            </w:r>
            <w:r w:rsidR="00FA65CF">
              <w:rPr>
                <w:sz w:val="22"/>
              </w:rPr>
              <w:t>3</w:t>
            </w:r>
            <w:r>
              <w:rPr>
                <w:sz w:val="22"/>
              </w:rPr>
              <w:t>)</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0239D984" w:rsidR="002F0C78" w:rsidRPr="00FA65CF"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FA65CF">
              <w:rPr>
                <w:sz w:val="20"/>
                <w:szCs w:val="18"/>
              </w:rPr>
              <w:t>LPA Reported Primary Source</w:t>
            </w:r>
            <w:r w:rsidR="00FA65CF" w:rsidRPr="00FA65CF">
              <w:rPr>
                <w:sz w:val="20"/>
                <w:szCs w:val="18"/>
              </w:rPr>
              <w:t>(Abbey)</w:t>
            </w:r>
            <w:r w:rsidRPr="00FA65CF">
              <w:rPr>
                <w:sz w:val="20"/>
                <w:szCs w:val="18"/>
              </w:rPr>
              <w:t>, Well #2</w:t>
            </w:r>
            <w:r w:rsidR="00FA65CF" w:rsidRPr="00FA65CF">
              <w:rPr>
                <w:sz w:val="20"/>
                <w:szCs w:val="18"/>
              </w:rPr>
              <w:t>(Vineyard)</w:t>
            </w:r>
            <w:r w:rsidRPr="00FA65CF">
              <w:rPr>
                <w:sz w:val="20"/>
                <w:szCs w:val="18"/>
              </w:rPr>
              <w:t>, Well #3</w:t>
            </w:r>
            <w:r w:rsidR="00FA65CF" w:rsidRPr="00FA65CF">
              <w:rPr>
                <w:sz w:val="20"/>
                <w:szCs w:val="18"/>
              </w:rPr>
              <w:t>(Wilson)</w:t>
            </w:r>
            <w:r w:rsidRPr="00FA65CF">
              <w:rPr>
                <w:sz w:val="20"/>
                <w:szCs w:val="18"/>
              </w:rPr>
              <w:t xml:space="preserve">. </w:t>
            </w:r>
            <w:r w:rsidR="00FA65CF" w:rsidRPr="00FA65CF">
              <w:rPr>
                <w:sz w:val="20"/>
                <w:szCs w:val="18"/>
              </w:rPr>
              <w:t xml:space="preserve">Abbey is located </w:t>
            </w:r>
          </w:p>
        </w:tc>
      </w:tr>
      <w:tr w:rsidR="002F0C78" w:rsidRPr="00A93A21" w14:paraId="6A327374" w14:textId="77777777" w:rsidTr="005D57AB">
        <w:tc>
          <w:tcPr>
            <w:tcW w:w="10800" w:type="dxa"/>
            <w:gridSpan w:val="6"/>
            <w:tcBorders>
              <w:bottom w:val="single" w:sz="4" w:space="0" w:color="auto"/>
            </w:tcBorders>
          </w:tcPr>
          <w:p w14:paraId="1DF20EE7" w14:textId="3CB201EA" w:rsidR="002F0C78" w:rsidRPr="00A93A21" w:rsidRDefault="00FA65CF"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sidRPr="00FA65CF">
              <w:rPr>
                <w:sz w:val="20"/>
                <w:szCs w:val="18"/>
              </w:rPr>
              <w:t>on the North</w:t>
            </w:r>
            <w:r>
              <w:rPr>
                <w:sz w:val="20"/>
                <w:szCs w:val="18"/>
              </w:rPr>
              <w:t xml:space="preserve"> </w:t>
            </w:r>
            <w:r w:rsidRPr="00FA65CF">
              <w:rPr>
                <w:sz w:val="20"/>
                <w:szCs w:val="18"/>
              </w:rPr>
              <w:t>West side of property. Vin</w:t>
            </w:r>
            <w:r>
              <w:rPr>
                <w:sz w:val="20"/>
                <w:szCs w:val="18"/>
              </w:rPr>
              <w:t>e</w:t>
            </w:r>
            <w:r w:rsidRPr="00FA65CF">
              <w:rPr>
                <w:sz w:val="20"/>
                <w:szCs w:val="18"/>
              </w:rPr>
              <w:t>yard is located on the south side of the property in the</w:t>
            </w:r>
            <w:r>
              <w:rPr>
                <w:sz w:val="20"/>
                <w:szCs w:val="18"/>
              </w:rPr>
              <w:t xml:space="preserve"> </w:t>
            </w:r>
            <w:r w:rsidRPr="00FA65CF">
              <w:rPr>
                <w:sz w:val="20"/>
                <w:szCs w:val="18"/>
              </w:rPr>
              <w:t>vineyard. Wilson is located</w:t>
            </w:r>
            <w:r>
              <w:rPr>
                <w:sz w:val="20"/>
                <w:szCs w:val="18"/>
              </w:rPr>
              <w:t xml:space="preserve"> </w:t>
            </w:r>
            <w:r w:rsidRPr="00FA65CF">
              <w:rPr>
                <w:sz w:val="20"/>
                <w:szCs w:val="18"/>
              </w:rPr>
              <w:t>¾ of a</w:t>
            </w:r>
            <w:r>
              <w:rPr>
                <w:sz w:val="20"/>
                <w:szCs w:val="18"/>
              </w:rPr>
              <w:t xml:space="preserve"> </w:t>
            </w:r>
          </w:p>
        </w:tc>
      </w:tr>
      <w:tr w:rsidR="002F0C78" w:rsidRPr="00A93A21" w14:paraId="6560E492" w14:textId="77777777" w:rsidTr="005D57AB">
        <w:tc>
          <w:tcPr>
            <w:tcW w:w="10800" w:type="dxa"/>
            <w:gridSpan w:val="6"/>
            <w:tcBorders>
              <w:bottom w:val="single" w:sz="4" w:space="0" w:color="auto"/>
            </w:tcBorders>
          </w:tcPr>
          <w:p w14:paraId="2C842A8B" w14:textId="75E58219" w:rsidR="002F0C78" w:rsidRPr="00A93A21" w:rsidRDefault="00FA65CF"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0"/>
                <w:szCs w:val="18"/>
              </w:rPr>
              <w:t xml:space="preserve">mile </w:t>
            </w:r>
            <w:r w:rsidRPr="00FA65CF">
              <w:rPr>
                <w:sz w:val="20"/>
                <w:szCs w:val="18"/>
              </w:rPr>
              <w:t>south of the facility off of St Helena Hwy.</w:t>
            </w:r>
            <w:r w:rsidR="00D12665">
              <w:rPr>
                <w:sz w:val="20"/>
                <w:szCs w:val="18"/>
              </w:rPr>
              <w:t xml:space="preserve"> Well #3(Wilson) was not in use in 2019.</w:t>
            </w: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36BCF412" w:rsidR="002F0C78" w:rsidRPr="00A93A21" w:rsidRDefault="00613614"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Freemark Abbey, </w:t>
            </w:r>
            <w:r w:rsidR="002F0C78">
              <w:rPr>
                <w:sz w:val="22"/>
              </w:rPr>
              <w:t>Heritage Systems, Inc.</w:t>
            </w:r>
            <w:r>
              <w:rPr>
                <w:sz w:val="22"/>
              </w:rPr>
              <w:t>,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4B52CA2A"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613614">
              <w:rPr>
                <w:sz w:val="22"/>
              </w:rPr>
              <w:t>Luke Henderson</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00663F1C" w:rsidR="002F0C78" w:rsidRPr="00A93A21" w:rsidRDefault="00613614"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Luke Henderson</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4E8F3C9D" w:rsidR="002F0C78" w:rsidRPr="00613614" w:rsidRDefault="00613614"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613614">
              <w:rPr>
                <w:sz w:val="21"/>
                <w:szCs w:val="21"/>
                <w:lang w:val="es-MX"/>
              </w:rPr>
              <w:t>707-591-6439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AF32E3" w:rsidR="00B44817" w:rsidRPr="00F41F91" w:rsidRDefault="002F0C78" w:rsidP="00D057C3">
            <w:pPr>
              <w:jc w:val="center"/>
              <w:rPr>
                <w:sz w:val="18"/>
              </w:rPr>
            </w:pPr>
            <w:r w:rsidRPr="002F0C78">
              <w:rPr>
                <w:sz w:val="16"/>
                <w:szCs w:val="18"/>
              </w:rPr>
              <w:t>09/</w:t>
            </w:r>
            <w:r w:rsidR="00D12665">
              <w:rPr>
                <w:sz w:val="16"/>
                <w:szCs w:val="18"/>
              </w:rPr>
              <w:t>10</w:t>
            </w:r>
            <w:r w:rsidRPr="002F0C78">
              <w:rPr>
                <w:sz w:val="16"/>
                <w:szCs w:val="18"/>
              </w:rPr>
              <w:t>/</w:t>
            </w:r>
            <w:r>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4CDF102E" w:rsidR="00B44817" w:rsidRPr="00F41F91" w:rsidRDefault="00D12665" w:rsidP="00D057C3">
            <w:pPr>
              <w:jc w:val="center"/>
              <w:rPr>
                <w:sz w:val="18"/>
              </w:rPr>
            </w:pPr>
            <w:r>
              <w:rPr>
                <w:sz w:val="18"/>
              </w:rPr>
              <w:t>.0029</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3FBE1FE" w:rsidR="00B44817" w:rsidRPr="00F41F91" w:rsidRDefault="002F0C78" w:rsidP="00D057C3">
            <w:pPr>
              <w:jc w:val="center"/>
              <w:rPr>
                <w:sz w:val="18"/>
              </w:rPr>
            </w:pPr>
            <w:r>
              <w:rPr>
                <w:sz w:val="18"/>
              </w:rPr>
              <w:t>09/</w:t>
            </w:r>
            <w:r w:rsidR="00D12665">
              <w:rPr>
                <w:sz w:val="18"/>
              </w:rPr>
              <w:t>10</w:t>
            </w:r>
            <w:r>
              <w:rPr>
                <w:sz w:val="18"/>
              </w:rPr>
              <w:t>/19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1467FC50" w:rsidR="00B44817" w:rsidRPr="00F41F91" w:rsidRDefault="00D12665" w:rsidP="00D057C3">
            <w:pPr>
              <w:jc w:val="center"/>
              <w:rPr>
                <w:sz w:val="18"/>
              </w:rPr>
            </w:pPr>
            <w:r>
              <w:rPr>
                <w:sz w:val="18"/>
              </w:rPr>
              <w:t>.815</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05510F2E" w14:textId="77777777" w:rsidR="00B3023D" w:rsidRDefault="00B3023D" w:rsidP="009C6436">
            <w:pPr>
              <w:rPr>
                <w:sz w:val="18"/>
              </w:rPr>
            </w:pPr>
            <w:r w:rsidRPr="00F41F91">
              <w:rPr>
                <w:sz w:val="18"/>
              </w:rPr>
              <w:t>Sodium (ppm)</w:t>
            </w:r>
            <w:r w:rsidR="00D12665">
              <w:rPr>
                <w:sz w:val="18"/>
              </w:rPr>
              <w:t xml:space="preserve">        Well 1</w:t>
            </w:r>
          </w:p>
          <w:p w14:paraId="02848DB9" w14:textId="77777777" w:rsidR="00D12665" w:rsidRDefault="00D12665" w:rsidP="009C6436">
            <w:pPr>
              <w:rPr>
                <w:sz w:val="18"/>
              </w:rPr>
            </w:pPr>
            <w:r>
              <w:rPr>
                <w:sz w:val="18"/>
              </w:rPr>
              <w:t xml:space="preserve">                               Well 2</w:t>
            </w:r>
          </w:p>
          <w:p w14:paraId="66AD9F49" w14:textId="55E769EB" w:rsidR="00D12665" w:rsidRPr="00F41F91" w:rsidRDefault="00D12665" w:rsidP="009C6436">
            <w:pPr>
              <w:rPr>
                <w:sz w:val="18"/>
              </w:rPr>
            </w:pPr>
            <w:r>
              <w:rPr>
                <w:sz w:val="18"/>
              </w:rPr>
              <w:t xml:space="preserve">                               Well 3</w:t>
            </w:r>
          </w:p>
        </w:tc>
        <w:tc>
          <w:tcPr>
            <w:tcW w:w="1008" w:type="dxa"/>
            <w:gridSpan w:val="2"/>
            <w:tcBorders>
              <w:top w:val="nil"/>
              <w:bottom w:val="single" w:sz="4" w:space="0" w:color="auto"/>
            </w:tcBorders>
          </w:tcPr>
          <w:p w14:paraId="3A010FD3" w14:textId="77777777" w:rsidR="00B3023D" w:rsidRDefault="00D12665" w:rsidP="009C6436">
            <w:pPr>
              <w:jc w:val="center"/>
              <w:rPr>
                <w:sz w:val="18"/>
              </w:rPr>
            </w:pPr>
            <w:r>
              <w:rPr>
                <w:sz w:val="18"/>
              </w:rPr>
              <w:t>7/17/12</w:t>
            </w:r>
          </w:p>
          <w:p w14:paraId="6F8173B6" w14:textId="77777777" w:rsidR="00D12665" w:rsidRDefault="00D12665" w:rsidP="009C6436">
            <w:pPr>
              <w:jc w:val="center"/>
              <w:rPr>
                <w:sz w:val="18"/>
              </w:rPr>
            </w:pPr>
            <w:r>
              <w:rPr>
                <w:sz w:val="18"/>
              </w:rPr>
              <w:t>5/22/14</w:t>
            </w:r>
          </w:p>
          <w:p w14:paraId="2DC49168" w14:textId="5F1BB6F3" w:rsidR="00D12665" w:rsidRPr="00F41F91" w:rsidRDefault="00D12665" w:rsidP="00D12665">
            <w:pPr>
              <w:jc w:val="center"/>
              <w:rPr>
                <w:sz w:val="18"/>
              </w:rPr>
            </w:pPr>
            <w:r>
              <w:rPr>
                <w:sz w:val="18"/>
              </w:rPr>
              <w:t>12/10/18</w:t>
            </w:r>
          </w:p>
        </w:tc>
        <w:tc>
          <w:tcPr>
            <w:tcW w:w="1350" w:type="dxa"/>
            <w:tcBorders>
              <w:top w:val="nil"/>
              <w:bottom w:val="single" w:sz="4" w:space="0" w:color="auto"/>
            </w:tcBorders>
          </w:tcPr>
          <w:p w14:paraId="48FFBD4A" w14:textId="77777777" w:rsidR="00B3023D" w:rsidRDefault="00D12665" w:rsidP="009C6436">
            <w:pPr>
              <w:jc w:val="center"/>
              <w:rPr>
                <w:sz w:val="18"/>
              </w:rPr>
            </w:pPr>
            <w:r>
              <w:rPr>
                <w:sz w:val="18"/>
              </w:rPr>
              <w:t>38</w:t>
            </w:r>
          </w:p>
          <w:p w14:paraId="0766B0C0" w14:textId="77777777" w:rsidR="00D12665" w:rsidRDefault="00D12665" w:rsidP="009C6436">
            <w:pPr>
              <w:jc w:val="center"/>
              <w:rPr>
                <w:sz w:val="18"/>
              </w:rPr>
            </w:pPr>
            <w:r>
              <w:rPr>
                <w:sz w:val="18"/>
              </w:rPr>
              <w:t>14</w:t>
            </w:r>
          </w:p>
          <w:p w14:paraId="690B0D1C" w14:textId="7BC75D2E" w:rsidR="00D12665" w:rsidRPr="00F41F91" w:rsidRDefault="00D12665" w:rsidP="00D12665">
            <w:pPr>
              <w:jc w:val="center"/>
              <w:rPr>
                <w:sz w:val="18"/>
              </w:rPr>
            </w:pPr>
            <w:r>
              <w:rPr>
                <w:sz w:val="18"/>
              </w:rPr>
              <w:t>36</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776E0982" w14:textId="3CCDC9FA" w:rsidR="00D12665" w:rsidRDefault="00B3023D" w:rsidP="009C6436">
            <w:pPr>
              <w:rPr>
                <w:sz w:val="18"/>
              </w:rPr>
            </w:pPr>
            <w:r w:rsidRPr="00F41F91">
              <w:rPr>
                <w:sz w:val="18"/>
              </w:rPr>
              <w:t>Hardness (ppm)</w:t>
            </w:r>
            <w:r w:rsidR="00D12665">
              <w:rPr>
                <w:sz w:val="18"/>
              </w:rPr>
              <w:t xml:space="preserve">      Well 1,2</w:t>
            </w:r>
          </w:p>
          <w:p w14:paraId="01FDA3CE" w14:textId="2360FBA9" w:rsidR="00D12665" w:rsidRPr="00F41F91" w:rsidRDefault="00D12665" w:rsidP="009C6436">
            <w:pPr>
              <w:rPr>
                <w:sz w:val="18"/>
              </w:rPr>
            </w:pPr>
            <w:r>
              <w:rPr>
                <w:sz w:val="18"/>
              </w:rPr>
              <w:t xml:space="preserve">                                Well 3</w:t>
            </w:r>
          </w:p>
        </w:tc>
        <w:tc>
          <w:tcPr>
            <w:tcW w:w="1008" w:type="dxa"/>
            <w:gridSpan w:val="2"/>
            <w:tcBorders>
              <w:bottom w:val="single" w:sz="18" w:space="0" w:color="auto"/>
            </w:tcBorders>
          </w:tcPr>
          <w:p w14:paraId="2BDA20AD" w14:textId="77777777" w:rsidR="00B3023D" w:rsidRDefault="00D12665" w:rsidP="009C6436">
            <w:pPr>
              <w:jc w:val="center"/>
              <w:rPr>
                <w:sz w:val="18"/>
              </w:rPr>
            </w:pPr>
            <w:r>
              <w:rPr>
                <w:sz w:val="18"/>
              </w:rPr>
              <w:t>7/17/12</w:t>
            </w:r>
          </w:p>
          <w:p w14:paraId="7A81C45D" w14:textId="1A1EE7A5" w:rsidR="00D12665" w:rsidRPr="00F41F91" w:rsidRDefault="00D12665" w:rsidP="009C6436">
            <w:pPr>
              <w:jc w:val="center"/>
              <w:rPr>
                <w:sz w:val="18"/>
              </w:rPr>
            </w:pPr>
            <w:r>
              <w:rPr>
                <w:sz w:val="18"/>
              </w:rPr>
              <w:t>12/10/18</w:t>
            </w:r>
          </w:p>
        </w:tc>
        <w:tc>
          <w:tcPr>
            <w:tcW w:w="1350" w:type="dxa"/>
            <w:tcBorders>
              <w:bottom w:val="single" w:sz="18" w:space="0" w:color="auto"/>
            </w:tcBorders>
          </w:tcPr>
          <w:p w14:paraId="26A7F11A" w14:textId="77777777" w:rsidR="00B3023D" w:rsidRDefault="00D12665" w:rsidP="009C6436">
            <w:pPr>
              <w:jc w:val="center"/>
              <w:rPr>
                <w:sz w:val="18"/>
              </w:rPr>
            </w:pPr>
            <w:r>
              <w:rPr>
                <w:sz w:val="18"/>
              </w:rPr>
              <w:t>86.5</w:t>
            </w:r>
          </w:p>
          <w:p w14:paraId="5F571C45" w14:textId="325F7578" w:rsidR="00D12665" w:rsidRPr="00F41F91" w:rsidRDefault="00D12665" w:rsidP="009C6436">
            <w:pPr>
              <w:jc w:val="center"/>
              <w:rPr>
                <w:sz w:val="18"/>
              </w:rPr>
            </w:pPr>
            <w:r>
              <w:rPr>
                <w:sz w:val="18"/>
              </w:rPr>
              <w:t>250</w:t>
            </w:r>
          </w:p>
        </w:tc>
        <w:tc>
          <w:tcPr>
            <w:tcW w:w="1440" w:type="dxa"/>
            <w:tcBorders>
              <w:bottom w:val="single" w:sz="18" w:space="0" w:color="auto"/>
            </w:tcBorders>
          </w:tcPr>
          <w:p w14:paraId="2BE476FB" w14:textId="27EC8C97" w:rsidR="00B3023D" w:rsidRPr="00F41F91" w:rsidRDefault="00D12665" w:rsidP="009C6436">
            <w:pPr>
              <w:jc w:val="center"/>
              <w:rPr>
                <w:sz w:val="18"/>
              </w:rPr>
            </w:pPr>
            <w:r>
              <w:rPr>
                <w:sz w:val="18"/>
              </w:rPr>
              <w:t>74-99</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6B8C2482" w:rsidR="002F0C78" w:rsidRPr="003E7DD8" w:rsidRDefault="002F0C78" w:rsidP="00505C69">
            <w:pPr>
              <w:rPr>
                <w:b/>
                <w:bCs/>
                <w:sz w:val="18"/>
              </w:rPr>
            </w:pPr>
            <w:r w:rsidRPr="003E7DD8">
              <w:rPr>
                <w:b/>
                <w:bCs/>
                <w:sz w:val="18"/>
              </w:rPr>
              <w:t>Turbidity</w:t>
            </w:r>
            <w:r w:rsidR="00505C69" w:rsidRPr="003E7DD8">
              <w:rPr>
                <w:b/>
                <w:bCs/>
                <w:sz w:val="18"/>
              </w:rPr>
              <w:t xml:space="preserve">              Well </w:t>
            </w:r>
            <w:r w:rsidR="00D12665" w:rsidRPr="003E7DD8">
              <w:rPr>
                <w:b/>
                <w:bCs/>
                <w:sz w:val="18"/>
              </w:rPr>
              <w:t>3</w:t>
            </w:r>
          </w:p>
          <w:p w14:paraId="4B70E685" w14:textId="3B4C567D" w:rsidR="00505C69" w:rsidRPr="003E7DD8" w:rsidRDefault="00505C69" w:rsidP="00505C69">
            <w:pPr>
              <w:rPr>
                <w:b/>
                <w:bCs/>
                <w:sz w:val="18"/>
              </w:rPr>
            </w:pPr>
            <w:r w:rsidRPr="003E7DD8">
              <w:rPr>
                <w:b/>
                <w:bCs/>
                <w:sz w:val="18"/>
              </w:rPr>
              <w:t>(NTU)</w:t>
            </w:r>
          </w:p>
        </w:tc>
        <w:tc>
          <w:tcPr>
            <w:tcW w:w="990" w:type="dxa"/>
            <w:tcBorders>
              <w:top w:val="nil"/>
            </w:tcBorders>
          </w:tcPr>
          <w:p w14:paraId="454859E7" w14:textId="6C32F0E1" w:rsidR="002F0C78" w:rsidRPr="003E7DD8" w:rsidRDefault="003E7DD8" w:rsidP="00D057C3">
            <w:pPr>
              <w:jc w:val="center"/>
              <w:rPr>
                <w:b/>
                <w:bCs/>
                <w:sz w:val="18"/>
              </w:rPr>
            </w:pPr>
            <w:r w:rsidRPr="003E7DD8">
              <w:rPr>
                <w:b/>
                <w:bCs/>
                <w:sz w:val="18"/>
              </w:rPr>
              <w:t>08/03/16</w:t>
            </w:r>
          </w:p>
        </w:tc>
        <w:tc>
          <w:tcPr>
            <w:tcW w:w="1350" w:type="dxa"/>
            <w:tcBorders>
              <w:top w:val="nil"/>
            </w:tcBorders>
          </w:tcPr>
          <w:p w14:paraId="03ADC7BE" w14:textId="3CA8A700" w:rsidR="002F0C78" w:rsidRPr="003E7DD8" w:rsidRDefault="003E7DD8" w:rsidP="00D057C3">
            <w:pPr>
              <w:jc w:val="center"/>
              <w:rPr>
                <w:b/>
                <w:bCs/>
                <w:sz w:val="18"/>
              </w:rPr>
            </w:pPr>
            <w:r w:rsidRPr="003E7DD8">
              <w:rPr>
                <w:b/>
                <w:bCs/>
                <w:sz w:val="18"/>
                <w:highlight w:val="yellow"/>
              </w:rPr>
              <w:t>16</w:t>
            </w:r>
          </w:p>
        </w:tc>
        <w:tc>
          <w:tcPr>
            <w:tcW w:w="1440" w:type="dxa"/>
            <w:tcBorders>
              <w:top w:val="nil"/>
            </w:tcBorders>
          </w:tcPr>
          <w:p w14:paraId="3CD468D0" w14:textId="7AFB2AC0" w:rsidR="002F0C78" w:rsidRPr="003E7DD8" w:rsidRDefault="002F0C78" w:rsidP="00D057C3">
            <w:pPr>
              <w:jc w:val="center"/>
              <w:rPr>
                <w:b/>
                <w:bCs/>
                <w:sz w:val="18"/>
              </w:rPr>
            </w:pPr>
            <w:r w:rsidRPr="003E7DD8">
              <w:rPr>
                <w:b/>
                <w:bCs/>
                <w:sz w:val="18"/>
              </w:rPr>
              <w:t>NA</w:t>
            </w:r>
          </w:p>
        </w:tc>
        <w:tc>
          <w:tcPr>
            <w:tcW w:w="900" w:type="dxa"/>
            <w:tcBorders>
              <w:top w:val="nil"/>
            </w:tcBorders>
          </w:tcPr>
          <w:p w14:paraId="3BC5D485" w14:textId="12450068" w:rsidR="002F0C78" w:rsidRPr="003E7DD8" w:rsidRDefault="003E7DD8" w:rsidP="00D057C3">
            <w:pPr>
              <w:jc w:val="center"/>
              <w:rPr>
                <w:b/>
                <w:bCs/>
                <w:sz w:val="18"/>
              </w:rPr>
            </w:pPr>
            <w:r w:rsidRPr="003E7DD8">
              <w:rPr>
                <w:b/>
                <w:bCs/>
                <w:sz w:val="18"/>
              </w:rPr>
              <w:t>TT</w:t>
            </w:r>
          </w:p>
        </w:tc>
        <w:tc>
          <w:tcPr>
            <w:tcW w:w="1080" w:type="dxa"/>
            <w:tcBorders>
              <w:top w:val="nil"/>
            </w:tcBorders>
          </w:tcPr>
          <w:p w14:paraId="2F76CDCE" w14:textId="4BED1BAE" w:rsidR="002F0C78" w:rsidRPr="003E7DD8" w:rsidRDefault="002F0C78" w:rsidP="00D057C3">
            <w:pPr>
              <w:jc w:val="center"/>
              <w:rPr>
                <w:b/>
                <w:bCs/>
                <w:sz w:val="18"/>
              </w:rPr>
            </w:pPr>
            <w:r w:rsidRPr="003E7DD8">
              <w:rPr>
                <w:b/>
                <w:bCs/>
                <w:sz w:val="18"/>
              </w:rPr>
              <w:t>NA</w:t>
            </w:r>
          </w:p>
        </w:tc>
        <w:tc>
          <w:tcPr>
            <w:tcW w:w="2808" w:type="dxa"/>
            <w:tcBorders>
              <w:top w:val="nil"/>
              <w:right w:val="single" w:sz="6" w:space="0" w:color="auto"/>
            </w:tcBorders>
          </w:tcPr>
          <w:p w14:paraId="7BC2295B" w14:textId="74874744" w:rsidR="002F0C78" w:rsidRPr="003E7DD8" w:rsidRDefault="002F0C78" w:rsidP="00D057C3">
            <w:pPr>
              <w:rPr>
                <w:b/>
                <w:bCs/>
                <w:sz w:val="18"/>
              </w:rPr>
            </w:pPr>
            <w:r w:rsidRPr="003E7DD8">
              <w:rPr>
                <w:b/>
                <w:bCs/>
              </w:rP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1EA61CD9" w:rsidR="002F0C78" w:rsidRDefault="002F0C78" w:rsidP="00505C69">
            <w:pPr>
              <w:rPr>
                <w:sz w:val="18"/>
              </w:rPr>
            </w:pPr>
            <w:r>
              <w:rPr>
                <w:sz w:val="18"/>
              </w:rPr>
              <w:t>Gross Alpha</w:t>
            </w:r>
            <w:r w:rsidR="00505C69">
              <w:rPr>
                <w:sz w:val="18"/>
              </w:rPr>
              <w:t xml:space="preserve">         </w:t>
            </w:r>
            <w:r>
              <w:rPr>
                <w:sz w:val="18"/>
              </w:rPr>
              <w:t>Well 1,2</w:t>
            </w:r>
          </w:p>
          <w:p w14:paraId="594AA3B0" w14:textId="1B50FBEC" w:rsidR="002F0C78" w:rsidRPr="00F41F91" w:rsidRDefault="00505C69" w:rsidP="00505C69">
            <w:pPr>
              <w:rPr>
                <w:sz w:val="18"/>
              </w:rPr>
            </w:pPr>
            <w:r>
              <w:rPr>
                <w:sz w:val="18"/>
              </w:rPr>
              <w:t>(</w:t>
            </w:r>
            <w:r>
              <w:t>pCi/L)</w:t>
            </w:r>
            <w:r>
              <w:rPr>
                <w:sz w:val="18"/>
              </w:rPr>
              <w:t xml:space="preserve"> </w:t>
            </w:r>
            <w:r w:rsidR="002F0C78">
              <w:rPr>
                <w:sz w:val="18"/>
              </w:rPr>
              <w:t xml:space="preserve">              </w:t>
            </w:r>
          </w:p>
        </w:tc>
        <w:tc>
          <w:tcPr>
            <w:tcW w:w="990" w:type="dxa"/>
            <w:tcBorders>
              <w:top w:val="nil"/>
            </w:tcBorders>
          </w:tcPr>
          <w:p w14:paraId="1F767A98" w14:textId="68EC3377" w:rsidR="002F0C78" w:rsidRPr="00F41F91" w:rsidRDefault="003E7DD8" w:rsidP="00D057C3">
            <w:pPr>
              <w:jc w:val="center"/>
              <w:rPr>
                <w:sz w:val="18"/>
              </w:rPr>
            </w:pPr>
            <w:r>
              <w:rPr>
                <w:sz w:val="18"/>
              </w:rPr>
              <w:t>07/17/12</w:t>
            </w:r>
          </w:p>
        </w:tc>
        <w:tc>
          <w:tcPr>
            <w:tcW w:w="1350" w:type="dxa"/>
            <w:tcBorders>
              <w:top w:val="nil"/>
            </w:tcBorders>
          </w:tcPr>
          <w:p w14:paraId="1F49E307" w14:textId="0208033A" w:rsidR="002F0C78" w:rsidRPr="00F41F91" w:rsidRDefault="003E7DD8" w:rsidP="00D057C3">
            <w:pPr>
              <w:jc w:val="center"/>
              <w:rPr>
                <w:sz w:val="18"/>
              </w:rPr>
            </w:pPr>
            <w:r>
              <w:rPr>
                <w:sz w:val="18"/>
              </w:rPr>
              <w:t>2.325</w:t>
            </w:r>
          </w:p>
        </w:tc>
        <w:tc>
          <w:tcPr>
            <w:tcW w:w="1440" w:type="dxa"/>
            <w:tcBorders>
              <w:top w:val="nil"/>
            </w:tcBorders>
          </w:tcPr>
          <w:p w14:paraId="709733CB" w14:textId="745DA66E" w:rsidR="002F0C78" w:rsidRPr="00F41F91" w:rsidRDefault="003E7DD8" w:rsidP="00D057C3">
            <w:pPr>
              <w:jc w:val="center"/>
              <w:rPr>
                <w:sz w:val="18"/>
              </w:rPr>
            </w:pPr>
            <w:r>
              <w:rPr>
                <w:sz w:val="18"/>
              </w:rPr>
              <w:t>2.07-2.58</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B96874" w:rsidRPr="001F3468" w14:paraId="3958D8AD" w14:textId="77777777" w:rsidTr="002F1DD3">
        <w:trPr>
          <w:trHeight w:val="432"/>
          <w:jc w:val="center"/>
        </w:trPr>
        <w:tc>
          <w:tcPr>
            <w:tcW w:w="2268" w:type="dxa"/>
            <w:gridSpan w:val="2"/>
            <w:tcBorders>
              <w:top w:val="nil"/>
              <w:left w:val="single" w:sz="6" w:space="0" w:color="auto"/>
            </w:tcBorders>
          </w:tcPr>
          <w:p w14:paraId="09B11A6E" w14:textId="79222320" w:rsidR="00B96874" w:rsidRDefault="00B96874" w:rsidP="00B96874">
            <w:pPr>
              <w:rPr>
                <w:sz w:val="18"/>
              </w:rPr>
            </w:pPr>
            <w:r>
              <w:rPr>
                <w:sz w:val="18"/>
              </w:rPr>
              <w:t xml:space="preserve">Aluminum            Well </w:t>
            </w:r>
            <w:r w:rsidR="003E7DD8">
              <w:rPr>
                <w:sz w:val="18"/>
              </w:rPr>
              <w:t>3</w:t>
            </w:r>
          </w:p>
          <w:p w14:paraId="15EE6F80" w14:textId="76D832F0" w:rsidR="00B96874" w:rsidRPr="00F41F91" w:rsidRDefault="00B96874" w:rsidP="00B96874">
            <w:pPr>
              <w:rPr>
                <w:sz w:val="18"/>
              </w:rPr>
            </w:pPr>
            <w:r>
              <w:rPr>
                <w:sz w:val="18"/>
              </w:rPr>
              <w:t xml:space="preserve">(mg/L)                  </w:t>
            </w:r>
          </w:p>
        </w:tc>
        <w:tc>
          <w:tcPr>
            <w:tcW w:w="990" w:type="dxa"/>
            <w:tcBorders>
              <w:top w:val="nil"/>
            </w:tcBorders>
          </w:tcPr>
          <w:p w14:paraId="773836EC" w14:textId="29F980E0" w:rsidR="00B96874" w:rsidRPr="00F41F91" w:rsidRDefault="003E7DD8" w:rsidP="00B96874">
            <w:pPr>
              <w:jc w:val="center"/>
              <w:rPr>
                <w:sz w:val="18"/>
              </w:rPr>
            </w:pPr>
            <w:r>
              <w:rPr>
                <w:sz w:val="18"/>
              </w:rPr>
              <w:t>12/10/18</w:t>
            </w:r>
          </w:p>
        </w:tc>
        <w:tc>
          <w:tcPr>
            <w:tcW w:w="1350" w:type="dxa"/>
            <w:tcBorders>
              <w:top w:val="nil"/>
            </w:tcBorders>
          </w:tcPr>
          <w:p w14:paraId="429FE921" w14:textId="678812FB" w:rsidR="00B96874" w:rsidRPr="00F41F91" w:rsidRDefault="003E7DD8" w:rsidP="00B96874">
            <w:pPr>
              <w:jc w:val="center"/>
              <w:rPr>
                <w:sz w:val="18"/>
              </w:rPr>
            </w:pPr>
            <w:r>
              <w:rPr>
                <w:sz w:val="18"/>
              </w:rPr>
              <w:t>.015</w:t>
            </w:r>
          </w:p>
        </w:tc>
        <w:tc>
          <w:tcPr>
            <w:tcW w:w="1440" w:type="dxa"/>
            <w:tcBorders>
              <w:top w:val="nil"/>
            </w:tcBorders>
          </w:tcPr>
          <w:p w14:paraId="0BBF7853" w14:textId="43F0C3D9" w:rsidR="00B96874" w:rsidRPr="00F41F91" w:rsidRDefault="003E7DD8" w:rsidP="00B96874">
            <w:pPr>
              <w:jc w:val="center"/>
              <w:rPr>
                <w:sz w:val="18"/>
              </w:rPr>
            </w:pPr>
            <w:r>
              <w:rPr>
                <w:sz w:val="18"/>
              </w:rPr>
              <w:t>NA</w:t>
            </w:r>
          </w:p>
        </w:tc>
        <w:tc>
          <w:tcPr>
            <w:tcW w:w="900" w:type="dxa"/>
            <w:tcBorders>
              <w:top w:val="nil"/>
            </w:tcBorders>
          </w:tcPr>
          <w:p w14:paraId="4B77B9C1" w14:textId="49D43F59" w:rsidR="00B96874" w:rsidRPr="00F41F91" w:rsidRDefault="00B96874" w:rsidP="00B96874">
            <w:pPr>
              <w:jc w:val="center"/>
              <w:rPr>
                <w:sz w:val="18"/>
              </w:rPr>
            </w:pPr>
            <w:r>
              <w:rPr>
                <w:sz w:val="18"/>
              </w:rPr>
              <w:t>1</w:t>
            </w:r>
          </w:p>
        </w:tc>
        <w:tc>
          <w:tcPr>
            <w:tcW w:w="1080" w:type="dxa"/>
            <w:tcBorders>
              <w:top w:val="nil"/>
            </w:tcBorders>
          </w:tcPr>
          <w:p w14:paraId="4B1E0465" w14:textId="03B99B52" w:rsidR="00B96874" w:rsidRPr="00F41F91" w:rsidRDefault="00B96874" w:rsidP="00B96874">
            <w:pPr>
              <w:jc w:val="center"/>
              <w:rPr>
                <w:sz w:val="18"/>
              </w:rPr>
            </w:pPr>
            <w:r>
              <w:rPr>
                <w:sz w:val="18"/>
              </w:rPr>
              <w:t>.6</w:t>
            </w:r>
          </w:p>
        </w:tc>
        <w:tc>
          <w:tcPr>
            <w:tcW w:w="2808" w:type="dxa"/>
            <w:tcBorders>
              <w:top w:val="nil"/>
              <w:right w:val="single" w:sz="6" w:space="0" w:color="auto"/>
            </w:tcBorders>
          </w:tcPr>
          <w:p w14:paraId="599B6404" w14:textId="09BC6BFA" w:rsidR="00B96874" w:rsidRPr="00F41F91" w:rsidRDefault="00B96874" w:rsidP="00B96874">
            <w:pPr>
              <w:rPr>
                <w:sz w:val="18"/>
              </w:rPr>
            </w:pPr>
            <w:r>
              <w:t>Erosion of natural deposits; residue from some surface water treatment processes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177501B3" w:rsidR="00B96874" w:rsidRDefault="00B96874" w:rsidP="00B96874">
            <w:pPr>
              <w:rPr>
                <w:sz w:val="18"/>
              </w:rPr>
            </w:pPr>
            <w:r w:rsidRPr="003E7DD8">
              <w:rPr>
                <w:b/>
                <w:bCs/>
                <w:sz w:val="18"/>
              </w:rPr>
              <w:t>Arsenic</w:t>
            </w:r>
            <w:r>
              <w:rPr>
                <w:sz w:val="18"/>
              </w:rPr>
              <w:t xml:space="preserve">                  Well </w:t>
            </w:r>
            <w:r w:rsidR="003E7DD8">
              <w:rPr>
                <w:sz w:val="18"/>
              </w:rPr>
              <w:t>1,2</w:t>
            </w:r>
            <w:r>
              <w:rPr>
                <w:sz w:val="18"/>
              </w:rPr>
              <w:t xml:space="preserve"> </w:t>
            </w:r>
          </w:p>
          <w:p w14:paraId="7901E496" w14:textId="2ED50DED" w:rsidR="00B96874" w:rsidRDefault="00B96874" w:rsidP="00B96874">
            <w:pPr>
              <w:rPr>
                <w:sz w:val="18"/>
              </w:rPr>
            </w:pPr>
            <w:r w:rsidRPr="003E7DD8">
              <w:rPr>
                <w:b/>
                <w:bCs/>
                <w:sz w:val="18"/>
              </w:rPr>
              <w:t>(ug/L)</w:t>
            </w:r>
            <w:r>
              <w:rPr>
                <w:sz w:val="18"/>
              </w:rPr>
              <w:t xml:space="preserve">                    </w:t>
            </w:r>
            <w:r w:rsidRPr="003E7DD8">
              <w:rPr>
                <w:b/>
                <w:bCs/>
                <w:sz w:val="18"/>
              </w:rPr>
              <w:t>Well</w:t>
            </w:r>
            <w:r w:rsidR="003E7DD8" w:rsidRPr="003E7DD8">
              <w:rPr>
                <w:b/>
                <w:bCs/>
                <w:sz w:val="18"/>
              </w:rPr>
              <w:t xml:space="preserve"> 3</w:t>
            </w:r>
          </w:p>
          <w:p w14:paraId="60E01ABE" w14:textId="0491C459" w:rsidR="00B96874" w:rsidRPr="00F41F91" w:rsidRDefault="00B96874" w:rsidP="00B96874">
            <w:pPr>
              <w:rPr>
                <w:sz w:val="18"/>
              </w:rPr>
            </w:pPr>
            <w:r>
              <w:rPr>
                <w:sz w:val="18"/>
              </w:rPr>
              <w:t xml:space="preserve">                             </w:t>
            </w:r>
          </w:p>
        </w:tc>
        <w:tc>
          <w:tcPr>
            <w:tcW w:w="990" w:type="dxa"/>
            <w:tcBorders>
              <w:top w:val="nil"/>
            </w:tcBorders>
          </w:tcPr>
          <w:p w14:paraId="54B8BF07" w14:textId="77777777" w:rsidR="00B96874" w:rsidRDefault="003E7DD8" w:rsidP="00B96874">
            <w:pPr>
              <w:jc w:val="center"/>
              <w:rPr>
                <w:sz w:val="18"/>
              </w:rPr>
            </w:pPr>
            <w:r>
              <w:rPr>
                <w:sz w:val="18"/>
              </w:rPr>
              <w:t>05/15/17</w:t>
            </w:r>
          </w:p>
          <w:p w14:paraId="106EDF2A" w14:textId="485FFE9A" w:rsidR="003E7DD8" w:rsidRPr="003E7DD8" w:rsidRDefault="003E7DD8" w:rsidP="00B96874">
            <w:pPr>
              <w:jc w:val="center"/>
              <w:rPr>
                <w:b/>
                <w:bCs/>
                <w:sz w:val="18"/>
              </w:rPr>
            </w:pPr>
            <w:r w:rsidRPr="003E7DD8">
              <w:rPr>
                <w:b/>
                <w:bCs/>
                <w:sz w:val="18"/>
              </w:rPr>
              <w:t>12/10/18</w:t>
            </w:r>
          </w:p>
        </w:tc>
        <w:tc>
          <w:tcPr>
            <w:tcW w:w="1350" w:type="dxa"/>
            <w:tcBorders>
              <w:top w:val="nil"/>
            </w:tcBorders>
          </w:tcPr>
          <w:p w14:paraId="38D08F3E" w14:textId="77777777" w:rsidR="00B96874" w:rsidRDefault="003E7DD8" w:rsidP="00B96874">
            <w:pPr>
              <w:jc w:val="center"/>
              <w:rPr>
                <w:sz w:val="18"/>
              </w:rPr>
            </w:pPr>
            <w:r>
              <w:rPr>
                <w:sz w:val="18"/>
              </w:rPr>
              <w:t>4.65</w:t>
            </w:r>
          </w:p>
          <w:p w14:paraId="08741691" w14:textId="024F96C5" w:rsidR="003E7DD8" w:rsidRPr="003E7DD8" w:rsidRDefault="003E7DD8" w:rsidP="00B96874">
            <w:pPr>
              <w:jc w:val="center"/>
              <w:rPr>
                <w:b/>
                <w:bCs/>
                <w:sz w:val="18"/>
              </w:rPr>
            </w:pPr>
            <w:r w:rsidRPr="003E7DD8">
              <w:rPr>
                <w:b/>
                <w:bCs/>
                <w:sz w:val="18"/>
                <w:highlight w:val="yellow"/>
              </w:rPr>
              <w:t>14</w:t>
            </w:r>
          </w:p>
        </w:tc>
        <w:tc>
          <w:tcPr>
            <w:tcW w:w="1440" w:type="dxa"/>
            <w:tcBorders>
              <w:top w:val="nil"/>
            </w:tcBorders>
          </w:tcPr>
          <w:p w14:paraId="41F55648" w14:textId="77777777" w:rsidR="00B96874" w:rsidRDefault="003E7DD8" w:rsidP="00B96874">
            <w:pPr>
              <w:jc w:val="center"/>
              <w:rPr>
                <w:sz w:val="18"/>
              </w:rPr>
            </w:pPr>
            <w:r>
              <w:rPr>
                <w:sz w:val="18"/>
              </w:rPr>
              <w:t>2.3-7</w:t>
            </w:r>
          </w:p>
          <w:p w14:paraId="68927704" w14:textId="0933A426" w:rsidR="003E7DD8" w:rsidRPr="003E7DD8" w:rsidRDefault="003E7DD8" w:rsidP="00B96874">
            <w:pPr>
              <w:jc w:val="center"/>
              <w:rPr>
                <w:b/>
                <w:bCs/>
                <w:sz w:val="18"/>
              </w:rPr>
            </w:pPr>
            <w:r w:rsidRPr="003E7DD8">
              <w:rPr>
                <w:b/>
                <w:bCs/>
                <w:sz w:val="18"/>
              </w:rPr>
              <w:t>NA</w:t>
            </w:r>
          </w:p>
        </w:tc>
        <w:tc>
          <w:tcPr>
            <w:tcW w:w="900" w:type="dxa"/>
            <w:tcBorders>
              <w:top w:val="nil"/>
            </w:tcBorders>
          </w:tcPr>
          <w:p w14:paraId="55ECB316" w14:textId="12F82E23" w:rsidR="00B96874" w:rsidRPr="003E7DD8" w:rsidRDefault="00B96874" w:rsidP="00B96874">
            <w:pPr>
              <w:jc w:val="center"/>
              <w:rPr>
                <w:b/>
                <w:bCs/>
                <w:sz w:val="18"/>
              </w:rPr>
            </w:pPr>
            <w:r w:rsidRPr="003E7DD8">
              <w:rPr>
                <w:b/>
                <w:bCs/>
                <w:sz w:val="18"/>
              </w:rPr>
              <w:t>10</w:t>
            </w:r>
          </w:p>
        </w:tc>
        <w:tc>
          <w:tcPr>
            <w:tcW w:w="1080" w:type="dxa"/>
            <w:tcBorders>
              <w:top w:val="nil"/>
            </w:tcBorders>
          </w:tcPr>
          <w:p w14:paraId="749F3CA3" w14:textId="06065F29" w:rsidR="00B96874" w:rsidRPr="003E7DD8" w:rsidRDefault="00B96874" w:rsidP="00B96874">
            <w:pPr>
              <w:jc w:val="center"/>
              <w:rPr>
                <w:b/>
                <w:bCs/>
                <w:sz w:val="18"/>
              </w:rPr>
            </w:pPr>
            <w:r w:rsidRPr="003E7DD8">
              <w:rPr>
                <w:b/>
                <w:bCs/>
                <w:sz w:val="18"/>
              </w:rPr>
              <w:t>.004</w:t>
            </w:r>
          </w:p>
        </w:tc>
        <w:tc>
          <w:tcPr>
            <w:tcW w:w="2808" w:type="dxa"/>
            <w:tcBorders>
              <w:top w:val="nil"/>
              <w:right w:val="single" w:sz="6" w:space="0" w:color="auto"/>
            </w:tcBorders>
          </w:tcPr>
          <w:p w14:paraId="1BE63DC4" w14:textId="4C712597" w:rsidR="00B96874" w:rsidRPr="003E7DD8" w:rsidRDefault="00B96874" w:rsidP="00B96874">
            <w:pPr>
              <w:rPr>
                <w:b/>
                <w:bCs/>
                <w:sz w:val="18"/>
              </w:rPr>
            </w:pPr>
            <w:r w:rsidRPr="003E7DD8">
              <w:rPr>
                <w:b/>
                <w:bCs/>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74D01B6C" w:rsidR="00B96874" w:rsidRDefault="00B96874" w:rsidP="00B96874">
            <w:r>
              <w:t xml:space="preserve">Barium             Well </w:t>
            </w:r>
            <w:r w:rsidR="003E7DD8">
              <w:t>3</w:t>
            </w:r>
          </w:p>
          <w:p w14:paraId="36E5CEC6" w14:textId="45278D0F" w:rsidR="00B96874" w:rsidRPr="00F41F91" w:rsidRDefault="00B96874" w:rsidP="00B96874">
            <w:pPr>
              <w:rPr>
                <w:sz w:val="18"/>
              </w:rPr>
            </w:pPr>
            <w:r>
              <w:t xml:space="preserve">(mg/L)             </w:t>
            </w:r>
          </w:p>
        </w:tc>
        <w:tc>
          <w:tcPr>
            <w:tcW w:w="990" w:type="dxa"/>
            <w:tcBorders>
              <w:top w:val="nil"/>
            </w:tcBorders>
          </w:tcPr>
          <w:p w14:paraId="293A490A" w14:textId="16F336C9" w:rsidR="00B96874" w:rsidRPr="00F41F91" w:rsidRDefault="003E7DD8" w:rsidP="00B96874">
            <w:pPr>
              <w:jc w:val="center"/>
              <w:rPr>
                <w:sz w:val="18"/>
              </w:rPr>
            </w:pPr>
            <w:r>
              <w:rPr>
                <w:sz w:val="18"/>
              </w:rPr>
              <w:t>12/10/18</w:t>
            </w:r>
          </w:p>
        </w:tc>
        <w:tc>
          <w:tcPr>
            <w:tcW w:w="1350" w:type="dxa"/>
            <w:tcBorders>
              <w:top w:val="nil"/>
            </w:tcBorders>
          </w:tcPr>
          <w:p w14:paraId="3C10C692" w14:textId="35760807" w:rsidR="00B96874" w:rsidRPr="00F41F91" w:rsidRDefault="003E7DD8" w:rsidP="00B96874">
            <w:pPr>
              <w:jc w:val="center"/>
              <w:rPr>
                <w:sz w:val="18"/>
              </w:rPr>
            </w:pPr>
            <w:r>
              <w:rPr>
                <w:sz w:val="18"/>
              </w:rPr>
              <w:t>.069</w:t>
            </w:r>
          </w:p>
        </w:tc>
        <w:tc>
          <w:tcPr>
            <w:tcW w:w="1440" w:type="dxa"/>
            <w:tcBorders>
              <w:top w:val="nil"/>
            </w:tcBorders>
          </w:tcPr>
          <w:p w14:paraId="6A9EA2E2" w14:textId="3C6E62AE" w:rsidR="00B96874" w:rsidRPr="00F41F91" w:rsidRDefault="003E7DD8"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12A9EE8C" w14:textId="77777777" w:rsidTr="002F1DD3">
        <w:trPr>
          <w:trHeight w:val="432"/>
          <w:jc w:val="center"/>
        </w:trPr>
        <w:tc>
          <w:tcPr>
            <w:tcW w:w="2268" w:type="dxa"/>
            <w:gridSpan w:val="2"/>
            <w:tcBorders>
              <w:top w:val="nil"/>
              <w:left w:val="single" w:sz="6" w:space="0" w:color="auto"/>
            </w:tcBorders>
          </w:tcPr>
          <w:p w14:paraId="021DC31C" w14:textId="1B496A55" w:rsidR="00B96874" w:rsidRDefault="00B96874" w:rsidP="00B96874">
            <w:r w:rsidRPr="0058220C">
              <w:t>Chromium</w:t>
            </w:r>
            <w:r>
              <w:t xml:space="preserve">         Well </w:t>
            </w:r>
            <w:r w:rsidR="003E7DD8">
              <w:t>3</w:t>
            </w:r>
          </w:p>
          <w:p w14:paraId="187AE20F" w14:textId="0005839D" w:rsidR="00B96874" w:rsidRPr="00F41F91" w:rsidRDefault="00B96874" w:rsidP="00B96874">
            <w:pPr>
              <w:rPr>
                <w:sz w:val="18"/>
              </w:rPr>
            </w:pPr>
            <w:r>
              <w:t xml:space="preserve">(ug/L)               </w:t>
            </w:r>
          </w:p>
        </w:tc>
        <w:tc>
          <w:tcPr>
            <w:tcW w:w="990" w:type="dxa"/>
            <w:tcBorders>
              <w:top w:val="nil"/>
            </w:tcBorders>
          </w:tcPr>
          <w:p w14:paraId="3D3F1637" w14:textId="6A4491F3" w:rsidR="00B96874" w:rsidRPr="00F41F91" w:rsidRDefault="003E7DD8" w:rsidP="00B96874">
            <w:pPr>
              <w:jc w:val="center"/>
              <w:rPr>
                <w:sz w:val="18"/>
              </w:rPr>
            </w:pPr>
            <w:r>
              <w:rPr>
                <w:sz w:val="18"/>
              </w:rPr>
              <w:t>12/10/18</w:t>
            </w:r>
          </w:p>
        </w:tc>
        <w:tc>
          <w:tcPr>
            <w:tcW w:w="1350" w:type="dxa"/>
            <w:tcBorders>
              <w:top w:val="nil"/>
            </w:tcBorders>
          </w:tcPr>
          <w:p w14:paraId="384421BC" w14:textId="209A8B70" w:rsidR="00396502" w:rsidRPr="00F41F91" w:rsidRDefault="003E7DD8" w:rsidP="00B96874">
            <w:pPr>
              <w:jc w:val="center"/>
              <w:rPr>
                <w:sz w:val="18"/>
              </w:rPr>
            </w:pPr>
            <w:r>
              <w:rPr>
                <w:sz w:val="18"/>
              </w:rPr>
              <w:t>.51</w:t>
            </w:r>
          </w:p>
        </w:tc>
        <w:tc>
          <w:tcPr>
            <w:tcW w:w="1440" w:type="dxa"/>
            <w:tcBorders>
              <w:top w:val="nil"/>
            </w:tcBorders>
          </w:tcPr>
          <w:p w14:paraId="28CEF666" w14:textId="7569451C" w:rsidR="00396502" w:rsidRPr="00F41F91" w:rsidRDefault="003E7DD8" w:rsidP="00B96874">
            <w:pPr>
              <w:jc w:val="center"/>
              <w:rPr>
                <w:sz w:val="18"/>
              </w:rPr>
            </w:pPr>
            <w:r>
              <w:rPr>
                <w:sz w:val="18"/>
              </w:rPr>
              <w:t>NA</w:t>
            </w:r>
          </w:p>
        </w:tc>
        <w:tc>
          <w:tcPr>
            <w:tcW w:w="900" w:type="dxa"/>
            <w:tcBorders>
              <w:top w:val="nil"/>
            </w:tcBorders>
          </w:tcPr>
          <w:p w14:paraId="26CF7D60" w14:textId="5482CB77" w:rsidR="00B96874" w:rsidRPr="00F41F91" w:rsidRDefault="00396502" w:rsidP="00B96874">
            <w:pPr>
              <w:jc w:val="center"/>
              <w:rPr>
                <w:sz w:val="18"/>
              </w:rPr>
            </w:pPr>
            <w:r>
              <w:rPr>
                <w:sz w:val="18"/>
              </w:rPr>
              <w:t>50</w:t>
            </w:r>
          </w:p>
        </w:tc>
        <w:tc>
          <w:tcPr>
            <w:tcW w:w="1080" w:type="dxa"/>
            <w:tcBorders>
              <w:top w:val="nil"/>
            </w:tcBorders>
          </w:tcPr>
          <w:p w14:paraId="010988F2" w14:textId="7949CE99" w:rsidR="00B96874" w:rsidRPr="00F41F91" w:rsidRDefault="00396502" w:rsidP="00B96874">
            <w:pPr>
              <w:jc w:val="center"/>
              <w:rPr>
                <w:sz w:val="18"/>
              </w:rPr>
            </w:pPr>
            <w:r>
              <w:rPr>
                <w:sz w:val="18"/>
              </w:rPr>
              <w:t>(100)</w:t>
            </w:r>
          </w:p>
        </w:tc>
        <w:tc>
          <w:tcPr>
            <w:tcW w:w="2808" w:type="dxa"/>
            <w:tcBorders>
              <w:top w:val="nil"/>
              <w:right w:val="single" w:sz="6" w:space="0" w:color="auto"/>
            </w:tcBorders>
          </w:tcPr>
          <w:p w14:paraId="65D760D0" w14:textId="1A171D37" w:rsidR="00B96874" w:rsidRPr="00F41F91" w:rsidRDefault="00396502" w:rsidP="00B96874">
            <w:pPr>
              <w:rPr>
                <w:sz w:val="18"/>
              </w:rPr>
            </w:pPr>
            <w:r w:rsidRPr="0058220C">
              <w:t>Discharge from steel and pulp mills and chrome plating;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66A552D9" w:rsidR="00396502" w:rsidRDefault="00396502" w:rsidP="00396502">
            <w:r>
              <w:t xml:space="preserve">Fluoride             Well </w:t>
            </w:r>
            <w:r w:rsidR="003E7DD8">
              <w:t>3</w:t>
            </w:r>
          </w:p>
          <w:p w14:paraId="466F9F19" w14:textId="628D2A92" w:rsidR="00B96874" w:rsidRPr="00F41F91" w:rsidRDefault="00396502" w:rsidP="00396502">
            <w:pPr>
              <w:rPr>
                <w:sz w:val="18"/>
              </w:rPr>
            </w:pPr>
            <w:r>
              <w:t xml:space="preserve">(mg/L)               </w:t>
            </w:r>
          </w:p>
        </w:tc>
        <w:tc>
          <w:tcPr>
            <w:tcW w:w="990" w:type="dxa"/>
            <w:tcBorders>
              <w:top w:val="nil"/>
            </w:tcBorders>
          </w:tcPr>
          <w:p w14:paraId="43376703" w14:textId="732DBE7A" w:rsidR="00396502" w:rsidRPr="00F41F91" w:rsidRDefault="003E7DD8" w:rsidP="00396502">
            <w:pPr>
              <w:jc w:val="center"/>
              <w:rPr>
                <w:sz w:val="18"/>
              </w:rPr>
            </w:pPr>
            <w:r>
              <w:rPr>
                <w:sz w:val="18"/>
              </w:rPr>
              <w:t>12/10/18</w:t>
            </w:r>
          </w:p>
        </w:tc>
        <w:tc>
          <w:tcPr>
            <w:tcW w:w="1350" w:type="dxa"/>
            <w:tcBorders>
              <w:top w:val="nil"/>
            </w:tcBorders>
          </w:tcPr>
          <w:p w14:paraId="3F77AB44" w14:textId="16BE9D7E" w:rsidR="00396502" w:rsidRPr="00F41F91" w:rsidRDefault="003E7DD8" w:rsidP="00B96874">
            <w:pPr>
              <w:jc w:val="center"/>
              <w:rPr>
                <w:sz w:val="18"/>
              </w:rPr>
            </w:pPr>
            <w:r>
              <w:rPr>
                <w:sz w:val="18"/>
              </w:rPr>
              <w:t>.16</w:t>
            </w:r>
          </w:p>
        </w:tc>
        <w:tc>
          <w:tcPr>
            <w:tcW w:w="1440" w:type="dxa"/>
            <w:tcBorders>
              <w:top w:val="nil"/>
            </w:tcBorders>
          </w:tcPr>
          <w:p w14:paraId="6CF22CFD" w14:textId="6E5335D4" w:rsidR="00396502" w:rsidRPr="00F41F91" w:rsidRDefault="003E7DD8"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184841D7" w14:textId="77777777" w:rsidTr="002F1DD3">
        <w:trPr>
          <w:trHeight w:val="432"/>
          <w:jc w:val="center"/>
        </w:trPr>
        <w:tc>
          <w:tcPr>
            <w:tcW w:w="2268" w:type="dxa"/>
            <w:gridSpan w:val="2"/>
            <w:tcBorders>
              <w:top w:val="nil"/>
              <w:left w:val="single" w:sz="6" w:space="0" w:color="auto"/>
            </w:tcBorders>
          </w:tcPr>
          <w:p w14:paraId="00274B46" w14:textId="2AD96EDD" w:rsidR="00B96874" w:rsidRDefault="00396502" w:rsidP="00396502">
            <w:pPr>
              <w:rPr>
                <w:sz w:val="18"/>
              </w:rPr>
            </w:pPr>
            <w:r>
              <w:rPr>
                <w:sz w:val="18"/>
              </w:rPr>
              <w:t xml:space="preserve">Nickel                   Well </w:t>
            </w:r>
            <w:r w:rsidR="003E7DD8">
              <w:rPr>
                <w:sz w:val="18"/>
              </w:rPr>
              <w:t>3</w:t>
            </w:r>
          </w:p>
          <w:p w14:paraId="4CCBB974" w14:textId="3E7CEFD3" w:rsidR="00396502" w:rsidRPr="00F41F91" w:rsidRDefault="00396502" w:rsidP="00396502">
            <w:pPr>
              <w:rPr>
                <w:sz w:val="18"/>
              </w:rPr>
            </w:pPr>
            <w:r>
              <w:rPr>
                <w:sz w:val="18"/>
              </w:rPr>
              <w:t xml:space="preserve">(ug/L)                   </w:t>
            </w:r>
          </w:p>
        </w:tc>
        <w:tc>
          <w:tcPr>
            <w:tcW w:w="990" w:type="dxa"/>
            <w:tcBorders>
              <w:top w:val="nil"/>
            </w:tcBorders>
          </w:tcPr>
          <w:p w14:paraId="3E967181" w14:textId="6B617880" w:rsidR="00B96874" w:rsidRPr="00F41F91" w:rsidRDefault="003E7DD8" w:rsidP="00B96874">
            <w:pPr>
              <w:jc w:val="center"/>
              <w:rPr>
                <w:sz w:val="18"/>
              </w:rPr>
            </w:pPr>
            <w:r>
              <w:rPr>
                <w:sz w:val="18"/>
              </w:rPr>
              <w:t>12/10/18</w:t>
            </w:r>
          </w:p>
        </w:tc>
        <w:tc>
          <w:tcPr>
            <w:tcW w:w="1350" w:type="dxa"/>
            <w:tcBorders>
              <w:top w:val="nil"/>
            </w:tcBorders>
          </w:tcPr>
          <w:p w14:paraId="2C8D3DF4" w14:textId="26BC16B6" w:rsidR="00B96874" w:rsidRPr="00F41F91" w:rsidRDefault="003E7DD8" w:rsidP="00B96874">
            <w:pPr>
              <w:jc w:val="center"/>
              <w:rPr>
                <w:sz w:val="18"/>
              </w:rPr>
            </w:pPr>
            <w:r>
              <w:rPr>
                <w:sz w:val="18"/>
              </w:rPr>
              <w:t>3.2</w:t>
            </w:r>
          </w:p>
        </w:tc>
        <w:tc>
          <w:tcPr>
            <w:tcW w:w="1440" w:type="dxa"/>
            <w:tcBorders>
              <w:top w:val="nil"/>
            </w:tcBorders>
          </w:tcPr>
          <w:p w14:paraId="418E762F" w14:textId="72C1B590" w:rsidR="00B96874" w:rsidRPr="00F41F91" w:rsidRDefault="003E7DD8" w:rsidP="00B96874">
            <w:pPr>
              <w:jc w:val="center"/>
              <w:rPr>
                <w:sz w:val="18"/>
              </w:rPr>
            </w:pPr>
            <w:r>
              <w:rPr>
                <w:sz w:val="18"/>
              </w:rPr>
              <w:t>NA</w:t>
            </w:r>
          </w:p>
        </w:tc>
        <w:tc>
          <w:tcPr>
            <w:tcW w:w="900" w:type="dxa"/>
            <w:tcBorders>
              <w:top w:val="nil"/>
            </w:tcBorders>
          </w:tcPr>
          <w:p w14:paraId="1158B9ED" w14:textId="6855A13D" w:rsidR="00B96874" w:rsidRPr="00F41F91" w:rsidRDefault="00396502" w:rsidP="00B96874">
            <w:pPr>
              <w:jc w:val="center"/>
              <w:rPr>
                <w:sz w:val="18"/>
              </w:rPr>
            </w:pPr>
            <w:r>
              <w:rPr>
                <w:sz w:val="18"/>
              </w:rPr>
              <w:t>100</w:t>
            </w:r>
          </w:p>
        </w:tc>
        <w:tc>
          <w:tcPr>
            <w:tcW w:w="1080" w:type="dxa"/>
            <w:tcBorders>
              <w:top w:val="nil"/>
            </w:tcBorders>
          </w:tcPr>
          <w:p w14:paraId="13E16C34" w14:textId="792F7126" w:rsidR="00B96874" w:rsidRPr="00F41F91" w:rsidRDefault="00396502" w:rsidP="00B96874">
            <w:pPr>
              <w:jc w:val="center"/>
              <w:rPr>
                <w:sz w:val="18"/>
              </w:rPr>
            </w:pPr>
            <w:r>
              <w:rPr>
                <w:sz w:val="18"/>
              </w:rPr>
              <w:t>12</w:t>
            </w:r>
          </w:p>
        </w:tc>
        <w:tc>
          <w:tcPr>
            <w:tcW w:w="2808" w:type="dxa"/>
            <w:tcBorders>
              <w:top w:val="nil"/>
              <w:right w:val="single" w:sz="6" w:space="0" w:color="auto"/>
            </w:tcBorders>
          </w:tcPr>
          <w:p w14:paraId="4A00B5B8" w14:textId="255CA770" w:rsidR="00B96874" w:rsidRPr="00F41F91" w:rsidRDefault="00396502" w:rsidP="00B96874">
            <w:pPr>
              <w:rPr>
                <w:sz w:val="18"/>
              </w:rPr>
            </w:pPr>
            <w:r>
              <w:t>Erosion of natural deposits; discharge from metal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08BA1C71" w:rsidR="00B96874" w:rsidRDefault="00396502" w:rsidP="00396502">
            <w:pPr>
              <w:rPr>
                <w:sz w:val="18"/>
              </w:rPr>
            </w:pPr>
            <w:r>
              <w:rPr>
                <w:sz w:val="18"/>
              </w:rPr>
              <w:t xml:space="preserve">Nitrate                   Well </w:t>
            </w:r>
            <w:r w:rsidR="003E7DD8">
              <w:rPr>
                <w:sz w:val="18"/>
              </w:rPr>
              <w:t>2</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3CF4BBAB" w:rsidR="00B96874" w:rsidRPr="00F41F91" w:rsidRDefault="003E7DD8" w:rsidP="00B96874">
            <w:pPr>
              <w:jc w:val="center"/>
              <w:rPr>
                <w:sz w:val="18"/>
              </w:rPr>
            </w:pPr>
            <w:r>
              <w:rPr>
                <w:sz w:val="18"/>
              </w:rPr>
              <w:t>05/20/19</w:t>
            </w:r>
          </w:p>
        </w:tc>
        <w:tc>
          <w:tcPr>
            <w:tcW w:w="1350" w:type="dxa"/>
            <w:tcBorders>
              <w:top w:val="nil"/>
            </w:tcBorders>
          </w:tcPr>
          <w:p w14:paraId="10558B6E" w14:textId="554BA42A" w:rsidR="00B96874" w:rsidRPr="00F41F91" w:rsidRDefault="003E7DD8" w:rsidP="00B96874">
            <w:pPr>
              <w:jc w:val="center"/>
              <w:rPr>
                <w:sz w:val="18"/>
              </w:rPr>
            </w:pPr>
            <w:r>
              <w:rPr>
                <w:sz w:val="18"/>
              </w:rPr>
              <w:t>.99</w:t>
            </w:r>
          </w:p>
        </w:tc>
        <w:tc>
          <w:tcPr>
            <w:tcW w:w="1440" w:type="dxa"/>
            <w:tcBorders>
              <w:top w:val="nil"/>
            </w:tcBorders>
          </w:tcPr>
          <w:p w14:paraId="3CD2C3F1" w14:textId="62F6B13A" w:rsidR="00B96874" w:rsidRPr="00F41F91" w:rsidRDefault="003E7DD8"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E7DD8" w:rsidRPr="001F3468" w14:paraId="51CC94F2" w14:textId="77777777" w:rsidTr="002F1DD3">
        <w:trPr>
          <w:trHeight w:val="432"/>
          <w:jc w:val="center"/>
        </w:trPr>
        <w:tc>
          <w:tcPr>
            <w:tcW w:w="2268" w:type="dxa"/>
            <w:gridSpan w:val="2"/>
            <w:tcBorders>
              <w:left w:val="single" w:sz="6" w:space="0" w:color="auto"/>
            </w:tcBorders>
          </w:tcPr>
          <w:p w14:paraId="681127B5" w14:textId="77777777" w:rsidR="003E7DD8" w:rsidRDefault="003E7DD8" w:rsidP="003E7DD8">
            <w:pPr>
              <w:rPr>
                <w:sz w:val="18"/>
              </w:rPr>
            </w:pPr>
            <w:r>
              <w:rPr>
                <w:sz w:val="18"/>
              </w:rPr>
              <w:t>Aluminum            Well 3</w:t>
            </w:r>
          </w:p>
          <w:p w14:paraId="3DAB9A83" w14:textId="752D4C4D" w:rsidR="003E7DD8" w:rsidRPr="00F41F91" w:rsidRDefault="003E7DD8" w:rsidP="003E7DD8">
            <w:pPr>
              <w:rPr>
                <w:sz w:val="18"/>
              </w:rPr>
            </w:pPr>
            <w:r>
              <w:rPr>
                <w:sz w:val="18"/>
              </w:rPr>
              <w:t xml:space="preserve">(mg/L)                  </w:t>
            </w:r>
          </w:p>
        </w:tc>
        <w:tc>
          <w:tcPr>
            <w:tcW w:w="990" w:type="dxa"/>
          </w:tcPr>
          <w:p w14:paraId="7B53609D" w14:textId="3D79BA45" w:rsidR="003E7DD8" w:rsidRPr="00F41F91" w:rsidRDefault="003E7DD8" w:rsidP="003E7DD8">
            <w:pPr>
              <w:jc w:val="center"/>
              <w:rPr>
                <w:sz w:val="18"/>
              </w:rPr>
            </w:pPr>
            <w:r>
              <w:rPr>
                <w:sz w:val="18"/>
              </w:rPr>
              <w:t>12/10/18</w:t>
            </w:r>
          </w:p>
        </w:tc>
        <w:tc>
          <w:tcPr>
            <w:tcW w:w="1350" w:type="dxa"/>
          </w:tcPr>
          <w:p w14:paraId="48AE5CBF" w14:textId="4BE6385C" w:rsidR="003E7DD8" w:rsidRPr="00F41F91" w:rsidRDefault="003E7DD8" w:rsidP="003E7DD8">
            <w:pPr>
              <w:jc w:val="center"/>
              <w:rPr>
                <w:sz w:val="18"/>
              </w:rPr>
            </w:pPr>
            <w:r>
              <w:rPr>
                <w:sz w:val="18"/>
              </w:rPr>
              <w:t>.015</w:t>
            </w:r>
          </w:p>
        </w:tc>
        <w:tc>
          <w:tcPr>
            <w:tcW w:w="1440" w:type="dxa"/>
          </w:tcPr>
          <w:p w14:paraId="6428F303" w14:textId="3EE503F4" w:rsidR="003E7DD8" w:rsidRPr="00F41F91" w:rsidRDefault="003E7DD8" w:rsidP="003E7DD8">
            <w:pPr>
              <w:jc w:val="center"/>
              <w:rPr>
                <w:sz w:val="18"/>
              </w:rPr>
            </w:pPr>
            <w:r>
              <w:rPr>
                <w:sz w:val="18"/>
              </w:rPr>
              <w:t>NA</w:t>
            </w:r>
          </w:p>
        </w:tc>
        <w:tc>
          <w:tcPr>
            <w:tcW w:w="900" w:type="dxa"/>
          </w:tcPr>
          <w:p w14:paraId="11FF9BF3" w14:textId="05EBC54E" w:rsidR="003E7DD8" w:rsidRPr="00F41F91" w:rsidRDefault="003E7DD8" w:rsidP="003E7DD8">
            <w:pPr>
              <w:jc w:val="center"/>
              <w:rPr>
                <w:sz w:val="18"/>
              </w:rPr>
            </w:pPr>
            <w:r>
              <w:rPr>
                <w:sz w:val="18"/>
              </w:rPr>
              <w:t>1</w:t>
            </w:r>
          </w:p>
        </w:tc>
        <w:tc>
          <w:tcPr>
            <w:tcW w:w="1080" w:type="dxa"/>
          </w:tcPr>
          <w:p w14:paraId="160E754C" w14:textId="435420B8" w:rsidR="003E7DD8" w:rsidRPr="00F41F91" w:rsidRDefault="003E7DD8" w:rsidP="003E7DD8">
            <w:pPr>
              <w:jc w:val="center"/>
              <w:rPr>
                <w:sz w:val="18"/>
              </w:rPr>
            </w:pPr>
            <w:r>
              <w:rPr>
                <w:sz w:val="18"/>
              </w:rPr>
              <w:t>.6</w:t>
            </w:r>
          </w:p>
        </w:tc>
        <w:tc>
          <w:tcPr>
            <w:tcW w:w="2808" w:type="dxa"/>
            <w:tcBorders>
              <w:right w:val="single" w:sz="6" w:space="0" w:color="auto"/>
            </w:tcBorders>
          </w:tcPr>
          <w:p w14:paraId="43B6AB0B" w14:textId="4F01C479" w:rsidR="003E7DD8" w:rsidRPr="00F41F91" w:rsidRDefault="003E7DD8" w:rsidP="003E7DD8">
            <w:pPr>
              <w:rPr>
                <w:sz w:val="18"/>
              </w:rPr>
            </w:pPr>
            <w:r>
              <w:t>Erosion of natural deposits; residue from some surface water treatment processes</w:t>
            </w:r>
          </w:p>
        </w:tc>
      </w:tr>
      <w:tr w:rsidR="000E3E38" w:rsidRPr="001F3468" w14:paraId="4A9F417C" w14:textId="77777777" w:rsidTr="002F1DD3">
        <w:trPr>
          <w:trHeight w:val="432"/>
          <w:jc w:val="center"/>
        </w:trPr>
        <w:tc>
          <w:tcPr>
            <w:tcW w:w="2268" w:type="dxa"/>
            <w:gridSpan w:val="2"/>
            <w:tcBorders>
              <w:left w:val="single" w:sz="6" w:space="0" w:color="auto"/>
            </w:tcBorders>
          </w:tcPr>
          <w:p w14:paraId="4B037C8D" w14:textId="77777777" w:rsidR="000E3E38" w:rsidRPr="003E7DD8" w:rsidRDefault="000E3E38" w:rsidP="000E3E38">
            <w:pPr>
              <w:rPr>
                <w:b/>
                <w:bCs/>
                <w:sz w:val="18"/>
              </w:rPr>
            </w:pPr>
            <w:r w:rsidRPr="003E7DD8">
              <w:rPr>
                <w:b/>
                <w:bCs/>
                <w:sz w:val="18"/>
              </w:rPr>
              <w:t>Color                     Well 3</w:t>
            </w:r>
          </w:p>
          <w:p w14:paraId="12E2AD43" w14:textId="7B60DA1E" w:rsidR="000E3E38" w:rsidRPr="003E7DD8" w:rsidRDefault="000E3E38" w:rsidP="000E3E38">
            <w:pPr>
              <w:rPr>
                <w:b/>
                <w:bCs/>
                <w:sz w:val="18"/>
              </w:rPr>
            </w:pPr>
            <w:r w:rsidRPr="003E7DD8">
              <w:rPr>
                <w:b/>
                <w:bCs/>
                <w:sz w:val="18"/>
              </w:rPr>
              <w:t>(UNITS)</w:t>
            </w:r>
          </w:p>
        </w:tc>
        <w:tc>
          <w:tcPr>
            <w:tcW w:w="990" w:type="dxa"/>
          </w:tcPr>
          <w:p w14:paraId="1D1D9924" w14:textId="0143307C" w:rsidR="000E3E38" w:rsidRPr="003E7DD8" w:rsidRDefault="00F67A74" w:rsidP="000E3E38">
            <w:pPr>
              <w:jc w:val="center"/>
              <w:rPr>
                <w:b/>
                <w:bCs/>
                <w:sz w:val="18"/>
              </w:rPr>
            </w:pPr>
            <w:r>
              <w:rPr>
                <w:b/>
                <w:bCs/>
                <w:sz w:val="18"/>
              </w:rPr>
              <w:t>08/03/16</w:t>
            </w:r>
          </w:p>
        </w:tc>
        <w:tc>
          <w:tcPr>
            <w:tcW w:w="1350" w:type="dxa"/>
          </w:tcPr>
          <w:p w14:paraId="1388BD97" w14:textId="100AFA20" w:rsidR="000E3E38" w:rsidRPr="003E7DD8" w:rsidRDefault="003E7DD8" w:rsidP="000E3E38">
            <w:pPr>
              <w:jc w:val="center"/>
              <w:rPr>
                <w:b/>
                <w:bCs/>
                <w:sz w:val="18"/>
              </w:rPr>
            </w:pPr>
            <w:r w:rsidRPr="003E7DD8">
              <w:rPr>
                <w:b/>
                <w:bCs/>
                <w:sz w:val="18"/>
                <w:highlight w:val="yellow"/>
              </w:rPr>
              <w:t>90</w:t>
            </w:r>
          </w:p>
        </w:tc>
        <w:tc>
          <w:tcPr>
            <w:tcW w:w="1440" w:type="dxa"/>
          </w:tcPr>
          <w:p w14:paraId="7FDE1694" w14:textId="4A48A1C9" w:rsidR="000E3E38" w:rsidRPr="003E7DD8" w:rsidRDefault="000E3E38" w:rsidP="000E3E38">
            <w:pPr>
              <w:jc w:val="center"/>
              <w:rPr>
                <w:b/>
                <w:bCs/>
                <w:sz w:val="18"/>
              </w:rPr>
            </w:pPr>
            <w:r w:rsidRPr="003E7DD8">
              <w:rPr>
                <w:b/>
                <w:bCs/>
                <w:sz w:val="18"/>
              </w:rPr>
              <w:t>NA</w:t>
            </w:r>
          </w:p>
        </w:tc>
        <w:tc>
          <w:tcPr>
            <w:tcW w:w="900" w:type="dxa"/>
          </w:tcPr>
          <w:p w14:paraId="06152BF9" w14:textId="423180AF" w:rsidR="000E3E38" w:rsidRPr="003E7DD8" w:rsidRDefault="000E3E38" w:rsidP="000E3E38">
            <w:pPr>
              <w:jc w:val="center"/>
              <w:rPr>
                <w:b/>
                <w:bCs/>
                <w:sz w:val="18"/>
              </w:rPr>
            </w:pPr>
            <w:r w:rsidRPr="003E7DD8">
              <w:rPr>
                <w:b/>
                <w:bCs/>
                <w:sz w:val="18"/>
              </w:rPr>
              <w:t>15</w:t>
            </w:r>
          </w:p>
        </w:tc>
        <w:tc>
          <w:tcPr>
            <w:tcW w:w="1080" w:type="dxa"/>
          </w:tcPr>
          <w:p w14:paraId="75449AD6" w14:textId="4775D296" w:rsidR="000E3E38" w:rsidRPr="003E7DD8" w:rsidRDefault="000E3E38" w:rsidP="000E3E38">
            <w:pPr>
              <w:jc w:val="center"/>
              <w:rPr>
                <w:b/>
                <w:bCs/>
                <w:sz w:val="18"/>
              </w:rPr>
            </w:pPr>
            <w:r w:rsidRPr="003E7DD8">
              <w:rPr>
                <w:b/>
                <w:bCs/>
                <w:sz w:val="18"/>
              </w:rPr>
              <w:t>NA</w:t>
            </w:r>
          </w:p>
        </w:tc>
        <w:tc>
          <w:tcPr>
            <w:tcW w:w="2808" w:type="dxa"/>
            <w:tcBorders>
              <w:right w:val="single" w:sz="6" w:space="0" w:color="auto"/>
            </w:tcBorders>
          </w:tcPr>
          <w:p w14:paraId="63F50A76" w14:textId="54C8B772" w:rsidR="000E3E38" w:rsidRPr="003E7DD8" w:rsidRDefault="000E3E38" w:rsidP="00863961">
            <w:pPr>
              <w:spacing w:before="40" w:after="40"/>
              <w:rPr>
                <w:b/>
                <w:bCs/>
                <w:sz w:val="22"/>
              </w:rPr>
            </w:pPr>
            <w:r w:rsidRPr="003E7DD8">
              <w:rPr>
                <w:b/>
                <w:bCs/>
                <w:sz w:val="22"/>
              </w:rPr>
              <w:t>Naturally-occurring organic materials</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77777777" w:rsidR="000E3E38" w:rsidRPr="00F67A74" w:rsidRDefault="00863961" w:rsidP="00863961">
            <w:pPr>
              <w:rPr>
                <w:b/>
                <w:bCs/>
                <w:sz w:val="18"/>
              </w:rPr>
            </w:pPr>
            <w:r w:rsidRPr="00F67A74">
              <w:rPr>
                <w:b/>
                <w:bCs/>
                <w:sz w:val="18"/>
              </w:rPr>
              <w:t>Iron                        Well 3</w:t>
            </w:r>
          </w:p>
          <w:p w14:paraId="09BA2978" w14:textId="61960688" w:rsidR="00863961" w:rsidRPr="00F67A74" w:rsidRDefault="00863961" w:rsidP="00863961">
            <w:pPr>
              <w:rPr>
                <w:b/>
                <w:bCs/>
                <w:sz w:val="18"/>
              </w:rPr>
            </w:pPr>
            <w:r w:rsidRPr="00F67A74">
              <w:rPr>
                <w:b/>
                <w:bCs/>
                <w:sz w:val="18"/>
              </w:rPr>
              <w:t>(ug.L)</w:t>
            </w:r>
          </w:p>
        </w:tc>
        <w:tc>
          <w:tcPr>
            <w:tcW w:w="990" w:type="dxa"/>
          </w:tcPr>
          <w:p w14:paraId="45D59CB0" w14:textId="3F095141" w:rsidR="000E3E38" w:rsidRPr="00F67A74" w:rsidRDefault="00F67A74" w:rsidP="000E3E38">
            <w:pPr>
              <w:jc w:val="center"/>
              <w:rPr>
                <w:b/>
                <w:bCs/>
                <w:sz w:val="18"/>
              </w:rPr>
            </w:pPr>
            <w:r>
              <w:rPr>
                <w:b/>
                <w:bCs/>
                <w:sz w:val="18"/>
              </w:rPr>
              <w:t>12/10/18</w:t>
            </w:r>
          </w:p>
        </w:tc>
        <w:tc>
          <w:tcPr>
            <w:tcW w:w="1350" w:type="dxa"/>
          </w:tcPr>
          <w:p w14:paraId="2EE8D957" w14:textId="26A8B525" w:rsidR="000E3E38" w:rsidRPr="00F67A74" w:rsidRDefault="00F67A74" w:rsidP="000E3E38">
            <w:pPr>
              <w:jc w:val="center"/>
              <w:rPr>
                <w:b/>
                <w:bCs/>
                <w:sz w:val="18"/>
              </w:rPr>
            </w:pPr>
            <w:r w:rsidRPr="00F67A74">
              <w:rPr>
                <w:b/>
                <w:bCs/>
                <w:sz w:val="18"/>
                <w:highlight w:val="yellow"/>
              </w:rPr>
              <w:t>28,000</w:t>
            </w:r>
          </w:p>
        </w:tc>
        <w:tc>
          <w:tcPr>
            <w:tcW w:w="1440" w:type="dxa"/>
          </w:tcPr>
          <w:p w14:paraId="35E6AA6F" w14:textId="5F890CB2" w:rsidR="000E3E38" w:rsidRPr="00F67A74" w:rsidRDefault="00863961" w:rsidP="000E3E38">
            <w:pPr>
              <w:jc w:val="center"/>
              <w:rPr>
                <w:b/>
                <w:bCs/>
                <w:sz w:val="18"/>
              </w:rPr>
            </w:pPr>
            <w:r w:rsidRPr="00F67A74">
              <w:rPr>
                <w:b/>
                <w:bCs/>
                <w:sz w:val="18"/>
              </w:rPr>
              <w:t>NA</w:t>
            </w:r>
          </w:p>
        </w:tc>
        <w:tc>
          <w:tcPr>
            <w:tcW w:w="900" w:type="dxa"/>
          </w:tcPr>
          <w:p w14:paraId="6D253744" w14:textId="2B1E0E64" w:rsidR="000E3E38" w:rsidRPr="00F67A74" w:rsidRDefault="00863961" w:rsidP="000E3E38">
            <w:pPr>
              <w:jc w:val="center"/>
              <w:rPr>
                <w:b/>
                <w:bCs/>
                <w:sz w:val="18"/>
              </w:rPr>
            </w:pPr>
            <w:r w:rsidRPr="00F67A74">
              <w:rPr>
                <w:b/>
                <w:bCs/>
                <w:sz w:val="18"/>
              </w:rPr>
              <w:t>300</w:t>
            </w:r>
          </w:p>
        </w:tc>
        <w:tc>
          <w:tcPr>
            <w:tcW w:w="1080" w:type="dxa"/>
          </w:tcPr>
          <w:p w14:paraId="47C62ED4" w14:textId="0E3FD4B5" w:rsidR="000E3E38" w:rsidRPr="00F67A74" w:rsidRDefault="00863961" w:rsidP="000E3E38">
            <w:pPr>
              <w:jc w:val="center"/>
              <w:rPr>
                <w:b/>
                <w:bCs/>
                <w:sz w:val="18"/>
              </w:rPr>
            </w:pPr>
            <w:r w:rsidRPr="00F67A74">
              <w:rPr>
                <w:b/>
                <w:bCs/>
                <w:sz w:val="18"/>
              </w:rPr>
              <w:t>NA</w:t>
            </w:r>
          </w:p>
        </w:tc>
        <w:tc>
          <w:tcPr>
            <w:tcW w:w="2808" w:type="dxa"/>
            <w:tcBorders>
              <w:right w:val="single" w:sz="6" w:space="0" w:color="auto"/>
            </w:tcBorders>
          </w:tcPr>
          <w:p w14:paraId="18FF5010" w14:textId="0195DF45" w:rsidR="000E3E38" w:rsidRPr="00F67A74" w:rsidRDefault="00863961" w:rsidP="000E3E38">
            <w:pPr>
              <w:rPr>
                <w:b/>
                <w:bCs/>
                <w:sz w:val="18"/>
              </w:rPr>
            </w:pPr>
            <w:r w:rsidRPr="00F67A74">
              <w:rPr>
                <w:b/>
                <w:bCs/>
                <w:sz w:val="22"/>
              </w:rPr>
              <w:t>Leaching from natural deposits; industrial wastes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77777777" w:rsidR="000E3E38" w:rsidRPr="005A1D1C" w:rsidRDefault="00863961" w:rsidP="00863961">
            <w:pPr>
              <w:rPr>
                <w:b/>
                <w:bCs/>
                <w:sz w:val="18"/>
              </w:rPr>
            </w:pPr>
            <w:r w:rsidRPr="005A1D1C">
              <w:rPr>
                <w:b/>
                <w:bCs/>
                <w:sz w:val="18"/>
              </w:rPr>
              <w:t>Manganese             Well 3</w:t>
            </w:r>
          </w:p>
          <w:p w14:paraId="377ABC2D" w14:textId="52AB64B3" w:rsidR="00863961" w:rsidRPr="005A1D1C" w:rsidRDefault="00863961" w:rsidP="00863961">
            <w:pPr>
              <w:rPr>
                <w:b/>
                <w:bCs/>
                <w:sz w:val="18"/>
              </w:rPr>
            </w:pPr>
            <w:r w:rsidRPr="005A1D1C">
              <w:rPr>
                <w:b/>
                <w:bCs/>
                <w:sz w:val="18"/>
              </w:rPr>
              <w:t>(ug/L)</w:t>
            </w:r>
          </w:p>
        </w:tc>
        <w:tc>
          <w:tcPr>
            <w:tcW w:w="990" w:type="dxa"/>
          </w:tcPr>
          <w:p w14:paraId="7A91D798" w14:textId="19ADB9EE" w:rsidR="000E3E38" w:rsidRPr="005A1D1C" w:rsidRDefault="00F67A74" w:rsidP="000E3E38">
            <w:pPr>
              <w:jc w:val="center"/>
              <w:rPr>
                <w:b/>
                <w:bCs/>
                <w:sz w:val="18"/>
              </w:rPr>
            </w:pPr>
            <w:r>
              <w:rPr>
                <w:b/>
                <w:bCs/>
                <w:sz w:val="18"/>
              </w:rPr>
              <w:t>12/10/18</w:t>
            </w:r>
          </w:p>
        </w:tc>
        <w:tc>
          <w:tcPr>
            <w:tcW w:w="1350" w:type="dxa"/>
          </w:tcPr>
          <w:p w14:paraId="4808ECD6" w14:textId="53F10642" w:rsidR="000E3E38" w:rsidRPr="005A1D1C" w:rsidRDefault="00F67A74" w:rsidP="000E3E38">
            <w:pPr>
              <w:jc w:val="center"/>
              <w:rPr>
                <w:b/>
                <w:bCs/>
                <w:sz w:val="18"/>
              </w:rPr>
            </w:pPr>
            <w:r w:rsidRPr="00F67A74">
              <w:rPr>
                <w:b/>
                <w:bCs/>
                <w:sz w:val="18"/>
                <w:highlight w:val="yellow"/>
              </w:rPr>
              <w:t>1800</w:t>
            </w:r>
          </w:p>
        </w:tc>
        <w:tc>
          <w:tcPr>
            <w:tcW w:w="1440" w:type="dxa"/>
          </w:tcPr>
          <w:p w14:paraId="1972A915" w14:textId="0BE7006B" w:rsidR="000E3E38" w:rsidRPr="005A1D1C" w:rsidRDefault="00863961" w:rsidP="000E3E38">
            <w:pPr>
              <w:jc w:val="center"/>
              <w:rPr>
                <w:b/>
                <w:bCs/>
                <w:sz w:val="18"/>
              </w:rPr>
            </w:pPr>
            <w:r w:rsidRPr="005A1D1C">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3E7DD8" w:rsidRPr="001F3468" w14:paraId="65F2F27D" w14:textId="77777777" w:rsidTr="002F1DD3">
        <w:trPr>
          <w:trHeight w:val="432"/>
          <w:jc w:val="center"/>
        </w:trPr>
        <w:tc>
          <w:tcPr>
            <w:tcW w:w="2268" w:type="dxa"/>
            <w:gridSpan w:val="2"/>
            <w:tcBorders>
              <w:left w:val="single" w:sz="6" w:space="0" w:color="auto"/>
            </w:tcBorders>
          </w:tcPr>
          <w:p w14:paraId="5B632C86" w14:textId="77777777" w:rsidR="003E7DD8" w:rsidRPr="003E7DD8" w:rsidRDefault="003E7DD8" w:rsidP="003E7DD8">
            <w:pPr>
              <w:rPr>
                <w:b/>
                <w:bCs/>
                <w:sz w:val="18"/>
              </w:rPr>
            </w:pPr>
            <w:r w:rsidRPr="003E7DD8">
              <w:rPr>
                <w:b/>
                <w:bCs/>
                <w:sz w:val="18"/>
              </w:rPr>
              <w:t>Turbidity              Well 3</w:t>
            </w:r>
          </w:p>
          <w:p w14:paraId="0D871453" w14:textId="06AFFFE1" w:rsidR="003E7DD8" w:rsidRPr="00F41F91" w:rsidRDefault="003E7DD8" w:rsidP="003E7DD8">
            <w:pPr>
              <w:rPr>
                <w:sz w:val="18"/>
              </w:rPr>
            </w:pPr>
            <w:r w:rsidRPr="003E7DD8">
              <w:rPr>
                <w:b/>
                <w:bCs/>
                <w:sz w:val="18"/>
              </w:rPr>
              <w:t>(NTU)</w:t>
            </w:r>
          </w:p>
        </w:tc>
        <w:tc>
          <w:tcPr>
            <w:tcW w:w="990" w:type="dxa"/>
          </w:tcPr>
          <w:p w14:paraId="12237D8D" w14:textId="4CB6C323" w:rsidR="003E7DD8" w:rsidRPr="00F41F91" w:rsidRDefault="003E7DD8" w:rsidP="003E7DD8">
            <w:pPr>
              <w:jc w:val="center"/>
              <w:rPr>
                <w:sz w:val="18"/>
              </w:rPr>
            </w:pPr>
            <w:r w:rsidRPr="003E7DD8">
              <w:rPr>
                <w:b/>
                <w:bCs/>
                <w:sz w:val="18"/>
              </w:rPr>
              <w:t>08/03/16</w:t>
            </w:r>
          </w:p>
        </w:tc>
        <w:tc>
          <w:tcPr>
            <w:tcW w:w="1350" w:type="dxa"/>
          </w:tcPr>
          <w:p w14:paraId="769432D5" w14:textId="497E0C72" w:rsidR="003E7DD8" w:rsidRPr="00F41F91" w:rsidRDefault="003E7DD8" w:rsidP="003E7DD8">
            <w:pPr>
              <w:jc w:val="center"/>
              <w:rPr>
                <w:sz w:val="18"/>
              </w:rPr>
            </w:pPr>
            <w:r w:rsidRPr="003E7DD8">
              <w:rPr>
                <w:b/>
                <w:bCs/>
                <w:sz w:val="18"/>
                <w:highlight w:val="yellow"/>
              </w:rPr>
              <w:t>16</w:t>
            </w:r>
          </w:p>
        </w:tc>
        <w:tc>
          <w:tcPr>
            <w:tcW w:w="1440" w:type="dxa"/>
          </w:tcPr>
          <w:p w14:paraId="2E6F0074" w14:textId="1ABFEB42" w:rsidR="003E7DD8" w:rsidRPr="00F41F91" w:rsidRDefault="003E7DD8" w:rsidP="003E7DD8">
            <w:pPr>
              <w:jc w:val="center"/>
              <w:rPr>
                <w:sz w:val="18"/>
              </w:rPr>
            </w:pPr>
            <w:r w:rsidRPr="003E7DD8">
              <w:rPr>
                <w:b/>
                <w:bCs/>
                <w:sz w:val="18"/>
              </w:rPr>
              <w:t>NA</w:t>
            </w:r>
          </w:p>
        </w:tc>
        <w:tc>
          <w:tcPr>
            <w:tcW w:w="900" w:type="dxa"/>
          </w:tcPr>
          <w:p w14:paraId="73712B58" w14:textId="53364E73" w:rsidR="003E7DD8" w:rsidRPr="00F41F91" w:rsidRDefault="003E7DD8" w:rsidP="003E7DD8">
            <w:pPr>
              <w:jc w:val="center"/>
              <w:rPr>
                <w:sz w:val="18"/>
              </w:rPr>
            </w:pPr>
            <w:r w:rsidRPr="003E7DD8">
              <w:rPr>
                <w:b/>
                <w:bCs/>
                <w:sz w:val="18"/>
              </w:rPr>
              <w:t>TT</w:t>
            </w:r>
          </w:p>
        </w:tc>
        <w:tc>
          <w:tcPr>
            <w:tcW w:w="1080" w:type="dxa"/>
          </w:tcPr>
          <w:p w14:paraId="5798BA91" w14:textId="0C88D124" w:rsidR="003E7DD8" w:rsidRPr="00F41F91" w:rsidRDefault="003E7DD8" w:rsidP="003E7DD8">
            <w:pPr>
              <w:jc w:val="center"/>
              <w:rPr>
                <w:sz w:val="18"/>
              </w:rPr>
            </w:pPr>
            <w:r w:rsidRPr="003E7DD8">
              <w:rPr>
                <w:b/>
                <w:bCs/>
                <w:sz w:val="18"/>
              </w:rPr>
              <w:t>NA</w:t>
            </w:r>
          </w:p>
        </w:tc>
        <w:tc>
          <w:tcPr>
            <w:tcW w:w="2808" w:type="dxa"/>
            <w:tcBorders>
              <w:right w:val="single" w:sz="6" w:space="0" w:color="auto"/>
            </w:tcBorders>
          </w:tcPr>
          <w:p w14:paraId="193A2039" w14:textId="6A6819F6" w:rsidR="003E7DD8" w:rsidRPr="00F41F91" w:rsidRDefault="003E7DD8" w:rsidP="003E7DD8">
            <w:pPr>
              <w:rPr>
                <w:sz w:val="18"/>
              </w:rPr>
            </w:pPr>
            <w:r w:rsidRPr="003E7DD8">
              <w:rPr>
                <w:b/>
                <w:bCs/>
              </w:rPr>
              <w:t>Soil runoff</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77777777" w:rsidR="00863961" w:rsidRDefault="00863961" w:rsidP="00863961">
            <w:pPr>
              <w:rPr>
                <w:sz w:val="18"/>
              </w:rPr>
            </w:pPr>
            <w:r>
              <w:rPr>
                <w:sz w:val="18"/>
              </w:rPr>
              <w:t>TDS                      Well 3</w:t>
            </w:r>
          </w:p>
          <w:p w14:paraId="35495E39" w14:textId="274C6D69" w:rsidR="00863961" w:rsidRPr="00F41F91" w:rsidRDefault="00863961" w:rsidP="00863961">
            <w:pPr>
              <w:rPr>
                <w:sz w:val="18"/>
              </w:rPr>
            </w:pPr>
            <w:r>
              <w:rPr>
                <w:sz w:val="18"/>
              </w:rPr>
              <w:t>(mg/L)</w:t>
            </w:r>
          </w:p>
        </w:tc>
        <w:tc>
          <w:tcPr>
            <w:tcW w:w="990" w:type="dxa"/>
          </w:tcPr>
          <w:p w14:paraId="5AB08F57" w14:textId="40A82276" w:rsidR="00863961" w:rsidRPr="00F41F91" w:rsidRDefault="00F67A74" w:rsidP="00863961">
            <w:pPr>
              <w:jc w:val="center"/>
              <w:rPr>
                <w:sz w:val="18"/>
              </w:rPr>
            </w:pPr>
            <w:r>
              <w:rPr>
                <w:sz w:val="18"/>
              </w:rPr>
              <w:t>08/03/16</w:t>
            </w:r>
          </w:p>
        </w:tc>
        <w:tc>
          <w:tcPr>
            <w:tcW w:w="1350" w:type="dxa"/>
          </w:tcPr>
          <w:p w14:paraId="4277E641" w14:textId="57624DDF" w:rsidR="00863961" w:rsidRPr="00F41F91" w:rsidRDefault="00F67A74" w:rsidP="00863961">
            <w:pPr>
              <w:jc w:val="center"/>
              <w:rPr>
                <w:sz w:val="18"/>
              </w:rPr>
            </w:pPr>
            <w:r>
              <w:rPr>
                <w:sz w:val="18"/>
              </w:rPr>
              <w:t>300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77777777" w:rsidR="00863961" w:rsidRDefault="00863961" w:rsidP="00863961">
            <w:pPr>
              <w:rPr>
                <w:sz w:val="18"/>
              </w:rPr>
            </w:pPr>
            <w:r>
              <w:rPr>
                <w:sz w:val="18"/>
              </w:rPr>
              <w:t>Specific Cond       Well 3</w:t>
            </w:r>
          </w:p>
          <w:p w14:paraId="6CD0EFAD" w14:textId="178F893F" w:rsidR="00863961" w:rsidRPr="00F41F91" w:rsidRDefault="00863961" w:rsidP="00863961">
            <w:pPr>
              <w:rPr>
                <w:sz w:val="18"/>
              </w:rPr>
            </w:pPr>
            <w:r>
              <w:rPr>
                <w:sz w:val="18"/>
              </w:rPr>
              <w:t>(uS/cm)</w:t>
            </w:r>
          </w:p>
        </w:tc>
        <w:tc>
          <w:tcPr>
            <w:tcW w:w="990" w:type="dxa"/>
          </w:tcPr>
          <w:p w14:paraId="2687A275" w14:textId="12F97956" w:rsidR="00863961" w:rsidRPr="00F41F91" w:rsidRDefault="00F67A74" w:rsidP="00863961">
            <w:pPr>
              <w:jc w:val="center"/>
              <w:rPr>
                <w:sz w:val="18"/>
              </w:rPr>
            </w:pPr>
            <w:r>
              <w:rPr>
                <w:sz w:val="18"/>
              </w:rPr>
              <w:t>08/03/16</w:t>
            </w:r>
          </w:p>
        </w:tc>
        <w:tc>
          <w:tcPr>
            <w:tcW w:w="1350" w:type="dxa"/>
          </w:tcPr>
          <w:p w14:paraId="311817C9" w14:textId="63BD3092" w:rsidR="00863961" w:rsidRDefault="00F67A74" w:rsidP="00863961">
            <w:pPr>
              <w:jc w:val="center"/>
              <w:rPr>
                <w:sz w:val="18"/>
              </w:rPr>
            </w:pPr>
            <w:r>
              <w:rPr>
                <w:sz w:val="18"/>
              </w:rPr>
              <w:t>490</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77777777" w:rsidR="00863961" w:rsidRDefault="00863961" w:rsidP="00863961">
            <w:pPr>
              <w:rPr>
                <w:sz w:val="18"/>
              </w:rPr>
            </w:pPr>
            <w:r>
              <w:rPr>
                <w:sz w:val="18"/>
              </w:rPr>
              <w:t>Chloride                Well 3</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2A3E26B2" w:rsidR="00863961" w:rsidRPr="00F41F91" w:rsidRDefault="00F67A74" w:rsidP="00863961">
            <w:pPr>
              <w:jc w:val="center"/>
              <w:rPr>
                <w:sz w:val="18"/>
              </w:rPr>
            </w:pPr>
            <w:r>
              <w:rPr>
                <w:sz w:val="18"/>
              </w:rPr>
              <w:t>08/03/16</w:t>
            </w:r>
          </w:p>
        </w:tc>
        <w:tc>
          <w:tcPr>
            <w:tcW w:w="1350" w:type="dxa"/>
          </w:tcPr>
          <w:p w14:paraId="03354AC8" w14:textId="577058CC" w:rsidR="00863961" w:rsidRPr="00F41F91" w:rsidRDefault="00F67A74" w:rsidP="00863961">
            <w:pPr>
              <w:jc w:val="center"/>
              <w:rPr>
                <w:sz w:val="18"/>
              </w:rPr>
            </w:pPr>
            <w:r>
              <w:rPr>
                <w:sz w:val="18"/>
              </w:rPr>
              <w:t>21</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77777777" w:rsidR="00863961" w:rsidRDefault="00863961" w:rsidP="00863961">
            <w:pPr>
              <w:rPr>
                <w:sz w:val="18"/>
              </w:rPr>
            </w:pPr>
            <w:r>
              <w:rPr>
                <w:sz w:val="18"/>
              </w:rPr>
              <w:t>Sulfate                   Well 3</w:t>
            </w:r>
          </w:p>
          <w:p w14:paraId="22B0C39E" w14:textId="649DA444" w:rsidR="005D57AB" w:rsidRPr="00F41F91" w:rsidRDefault="005D57AB" w:rsidP="00863961">
            <w:pPr>
              <w:rPr>
                <w:sz w:val="18"/>
              </w:rPr>
            </w:pPr>
            <w:r>
              <w:rPr>
                <w:sz w:val="18"/>
              </w:rPr>
              <w:t>(mg/L)</w:t>
            </w:r>
          </w:p>
        </w:tc>
        <w:tc>
          <w:tcPr>
            <w:tcW w:w="990" w:type="dxa"/>
          </w:tcPr>
          <w:p w14:paraId="724D43DC" w14:textId="299A775D" w:rsidR="00863961" w:rsidRPr="00F41F91" w:rsidRDefault="00F67A74" w:rsidP="00863961">
            <w:pPr>
              <w:jc w:val="center"/>
              <w:rPr>
                <w:sz w:val="18"/>
              </w:rPr>
            </w:pPr>
            <w:r>
              <w:rPr>
                <w:sz w:val="18"/>
              </w:rPr>
              <w:t>08/03/16</w:t>
            </w:r>
          </w:p>
        </w:tc>
        <w:tc>
          <w:tcPr>
            <w:tcW w:w="1350" w:type="dxa"/>
          </w:tcPr>
          <w:p w14:paraId="1931495B" w14:textId="1F43409D" w:rsidR="00863961" w:rsidRPr="00F41F91" w:rsidRDefault="00F67A74" w:rsidP="00863961">
            <w:pPr>
              <w:jc w:val="center"/>
              <w:rPr>
                <w:sz w:val="18"/>
              </w:rPr>
            </w:pPr>
            <w:r>
              <w:rPr>
                <w:sz w:val="18"/>
              </w:rPr>
              <w:t>23</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1A1C7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13614">
        <w:rPr>
          <w:b/>
          <w:bCs/>
          <w:sz w:val="21"/>
          <w:szCs w:val="21"/>
          <w:lang w:val="es-MX"/>
        </w:rPr>
        <w:t>Freemark Abbey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AF4567D" w:rsidR="00F67A74" w:rsidRPr="00F67A74" w:rsidRDefault="00F67A74" w:rsidP="005A1D1C">
            <w:pPr>
              <w:pStyle w:val="BodyText"/>
              <w:spacing w:before="0"/>
              <w:jc w:val="left"/>
              <w:rPr>
                <w:rFonts w:ascii="Times New Roman" w:hAnsi="Times New Roman"/>
                <w:b/>
                <w:sz w:val="20"/>
              </w:rPr>
            </w:pPr>
            <w:r w:rsidRPr="00F67A74">
              <w:rPr>
                <w:rFonts w:ascii="Times New Roman" w:hAnsi="Times New Roman"/>
                <w:b/>
                <w:sz w:val="20"/>
              </w:rPr>
              <w:t>Turbidity</w:t>
            </w:r>
          </w:p>
        </w:tc>
        <w:tc>
          <w:tcPr>
            <w:tcW w:w="2203" w:type="dxa"/>
            <w:tcBorders>
              <w:top w:val="double" w:sz="6" w:space="0" w:color="auto"/>
              <w:bottom w:val="single" w:sz="4" w:space="0" w:color="auto"/>
            </w:tcBorders>
            <w:shd w:val="clear" w:color="auto" w:fill="auto"/>
          </w:tcPr>
          <w:p w14:paraId="650DA1FF" w14:textId="5F38760C"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 xml:space="preserve">SCM on </w:t>
            </w:r>
            <w:r>
              <w:rPr>
                <w:rFonts w:ascii="Times New Roman" w:hAnsi="Times New Roman"/>
                <w:b/>
                <w:sz w:val="20"/>
              </w:rPr>
              <w:t>08/03/16 of 16 NTU</w:t>
            </w:r>
          </w:p>
          <w:p w14:paraId="0C6FD2A3" w14:textId="54A2CF51" w:rsidR="00803861" w:rsidRPr="00F67A74" w:rsidRDefault="00803861" w:rsidP="005A1D1C">
            <w:pPr>
              <w:pStyle w:val="BodyText"/>
              <w:spacing w:before="0"/>
              <w:jc w:val="left"/>
              <w:rPr>
                <w:rFonts w:ascii="Times New Roman" w:hAnsi="Times New Roman"/>
                <w:b/>
                <w:sz w:val="20"/>
              </w:rPr>
            </w:pPr>
          </w:p>
        </w:tc>
        <w:tc>
          <w:tcPr>
            <w:tcW w:w="2203" w:type="dxa"/>
            <w:tcBorders>
              <w:top w:val="double" w:sz="6" w:space="0" w:color="auto"/>
              <w:bottom w:val="single" w:sz="4" w:space="0" w:color="auto"/>
            </w:tcBorders>
            <w:shd w:val="clear" w:color="auto" w:fill="auto"/>
          </w:tcPr>
          <w:p w14:paraId="38F06260" w14:textId="27C2DDFE" w:rsidR="00803861" w:rsidRPr="00F67A74" w:rsidRDefault="00F67A74" w:rsidP="005A1D1C">
            <w:pPr>
              <w:pStyle w:val="BodyText"/>
              <w:spacing w:before="0"/>
              <w:jc w:val="left"/>
              <w:rPr>
                <w:rFonts w:ascii="Times New Roman" w:hAnsi="Times New Roman"/>
                <w:b/>
                <w:sz w:val="20"/>
              </w:rPr>
            </w:pPr>
            <w:r w:rsidRPr="00F67A74">
              <w:rPr>
                <w:rFonts w:ascii="Times New Roman" w:hAnsi="Times New Roman"/>
                <w:b/>
                <w:sz w:val="20"/>
              </w:rPr>
              <w:t>Continuous</w:t>
            </w:r>
          </w:p>
        </w:tc>
        <w:tc>
          <w:tcPr>
            <w:tcW w:w="2203" w:type="dxa"/>
            <w:tcBorders>
              <w:top w:val="double" w:sz="6" w:space="0" w:color="auto"/>
              <w:bottom w:val="single" w:sz="4" w:space="0" w:color="auto"/>
            </w:tcBorders>
            <w:shd w:val="clear" w:color="auto" w:fill="auto"/>
          </w:tcPr>
          <w:p w14:paraId="78FAC853" w14:textId="41E97B2F" w:rsidR="00803861" w:rsidRPr="00F67A74" w:rsidRDefault="00F67A74" w:rsidP="005A1D1C">
            <w:pPr>
              <w:pStyle w:val="BodyText"/>
              <w:spacing w:before="0"/>
              <w:jc w:val="left"/>
              <w:rPr>
                <w:rFonts w:ascii="Times New Roman" w:hAnsi="Times New Roman"/>
                <w:b/>
                <w:sz w:val="20"/>
              </w:rPr>
            </w:pPr>
            <w:r>
              <w:rPr>
                <w:rFonts w:ascii="Times New Roman" w:hAnsi="Times New Roman"/>
                <w:b/>
                <w:sz w:val="20"/>
              </w:rPr>
              <w:t>Well #3(Wilson) not currently in use.</w:t>
            </w:r>
          </w:p>
        </w:tc>
        <w:tc>
          <w:tcPr>
            <w:tcW w:w="2096" w:type="dxa"/>
            <w:tcBorders>
              <w:top w:val="double" w:sz="6" w:space="0" w:color="auto"/>
              <w:bottom w:val="single" w:sz="4" w:space="0" w:color="auto"/>
            </w:tcBorders>
            <w:shd w:val="clear" w:color="auto" w:fill="auto"/>
          </w:tcPr>
          <w:p w14:paraId="47E414FC" w14:textId="484F558A" w:rsidR="00803861" w:rsidRPr="00F67A74" w:rsidRDefault="00F67A74" w:rsidP="005A1D1C">
            <w:pPr>
              <w:pStyle w:val="BodyText"/>
              <w:spacing w:before="0"/>
              <w:jc w:val="left"/>
              <w:rPr>
                <w:rFonts w:ascii="Times New Roman" w:hAnsi="Times New Roman"/>
                <w:b/>
                <w:sz w:val="20"/>
              </w:rPr>
            </w:pPr>
            <w:r w:rsidRPr="00F67A74">
              <w:rPr>
                <w:rFonts w:ascii="Times New Roman" w:hAnsi="Times New Roman"/>
                <w:b/>
                <w:snapToGrid w:val="0"/>
                <w:sz w:val="2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BB3E43" w:rsidRPr="00F41F91" w14:paraId="28125CA4" w14:textId="77777777" w:rsidTr="00F67A74">
        <w:trPr>
          <w:trHeight w:val="504"/>
        </w:trPr>
        <w:tc>
          <w:tcPr>
            <w:tcW w:w="2095" w:type="dxa"/>
            <w:shd w:val="clear" w:color="auto" w:fill="auto"/>
          </w:tcPr>
          <w:p w14:paraId="3E70FDFC" w14:textId="2D1F62D3" w:rsidR="00BB3E43"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Arsenic</w:t>
            </w:r>
          </w:p>
        </w:tc>
        <w:tc>
          <w:tcPr>
            <w:tcW w:w="2203" w:type="dxa"/>
            <w:shd w:val="clear" w:color="auto" w:fill="auto"/>
          </w:tcPr>
          <w:p w14:paraId="4AA6335F" w14:textId="2DD8D926"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 xml:space="preserve">SCM on </w:t>
            </w:r>
            <w:r>
              <w:rPr>
                <w:rFonts w:ascii="Times New Roman" w:hAnsi="Times New Roman"/>
                <w:b/>
                <w:sz w:val="20"/>
              </w:rPr>
              <w:t>12/10/18 of 14 ug/L</w:t>
            </w:r>
          </w:p>
          <w:p w14:paraId="0FCC880A" w14:textId="77777777" w:rsidR="00BB3E43" w:rsidRPr="00F67A74" w:rsidRDefault="00BB3E43" w:rsidP="00AC41BE">
            <w:pPr>
              <w:pStyle w:val="BodyText"/>
              <w:spacing w:before="0"/>
              <w:jc w:val="left"/>
              <w:rPr>
                <w:rFonts w:ascii="Times New Roman" w:hAnsi="Times New Roman"/>
                <w:b/>
                <w:sz w:val="20"/>
              </w:rPr>
            </w:pPr>
          </w:p>
        </w:tc>
        <w:tc>
          <w:tcPr>
            <w:tcW w:w="2203" w:type="dxa"/>
            <w:shd w:val="clear" w:color="auto" w:fill="auto"/>
          </w:tcPr>
          <w:p w14:paraId="348B92CB" w14:textId="646F9563" w:rsidR="00BB3E43"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 xml:space="preserve">Continuous </w:t>
            </w:r>
          </w:p>
        </w:tc>
        <w:tc>
          <w:tcPr>
            <w:tcW w:w="2203" w:type="dxa"/>
            <w:shd w:val="clear" w:color="auto" w:fill="auto"/>
          </w:tcPr>
          <w:p w14:paraId="698B4132" w14:textId="4CA9CF6D" w:rsidR="00BB3E43" w:rsidRPr="00F67A74" w:rsidRDefault="00F67A74" w:rsidP="00AC41BE">
            <w:pPr>
              <w:pStyle w:val="BodyText"/>
              <w:spacing w:before="0"/>
              <w:jc w:val="left"/>
              <w:rPr>
                <w:rFonts w:ascii="Times New Roman" w:hAnsi="Times New Roman"/>
                <w:b/>
                <w:sz w:val="20"/>
              </w:rPr>
            </w:pPr>
            <w:r>
              <w:rPr>
                <w:rFonts w:ascii="Times New Roman" w:hAnsi="Times New Roman"/>
                <w:b/>
                <w:sz w:val="20"/>
              </w:rPr>
              <w:t>Well #3(Wilson) not currently in use.</w:t>
            </w:r>
          </w:p>
        </w:tc>
        <w:tc>
          <w:tcPr>
            <w:tcW w:w="2096" w:type="dxa"/>
            <w:shd w:val="clear" w:color="auto" w:fill="auto"/>
          </w:tcPr>
          <w:p w14:paraId="1E5117FF" w14:textId="4D1EFDCA" w:rsidR="00BB3E43" w:rsidRPr="00F67A74" w:rsidRDefault="00F67A74" w:rsidP="00F67A74">
            <w:pPr>
              <w:keepNext/>
              <w:keepLines/>
              <w:rPr>
                <w:b/>
              </w:rPr>
            </w:pPr>
            <w:r w:rsidRPr="00F67A74">
              <w:rPr>
                <w:b/>
                <w:snapToGrid w:val="0"/>
              </w:rPr>
              <w:t>Some people who drink water containing arsenic in excess of the MCL over many years may experience skin damage or circulatory system problems, and may have an increased risk of getting cancer.</w:t>
            </w:r>
          </w:p>
        </w:tc>
      </w:tr>
      <w:tr w:rsidR="00F67A74" w:rsidRPr="00F41F91" w14:paraId="24C1F0AA" w14:textId="77777777" w:rsidTr="00F67A74">
        <w:trPr>
          <w:trHeight w:val="504"/>
        </w:trPr>
        <w:tc>
          <w:tcPr>
            <w:tcW w:w="2095" w:type="dxa"/>
            <w:shd w:val="clear" w:color="auto" w:fill="auto"/>
          </w:tcPr>
          <w:p w14:paraId="7DD91790" w14:textId="5850E73A" w:rsidR="00F67A74"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Color</w:t>
            </w:r>
          </w:p>
        </w:tc>
        <w:tc>
          <w:tcPr>
            <w:tcW w:w="2203" w:type="dxa"/>
            <w:shd w:val="clear" w:color="auto" w:fill="auto"/>
          </w:tcPr>
          <w:p w14:paraId="5624538D" w14:textId="23FD6B74"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 xml:space="preserve">SCM on </w:t>
            </w:r>
            <w:r w:rsidR="00321E10">
              <w:rPr>
                <w:rFonts w:ascii="Times New Roman" w:hAnsi="Times New Roman"/>
                <w:b/>
                <w:sz w:val="20"/>
              </w:rPr>
              <w:t>08/03/16 of 90 color UNITS</w:t>
            </w:r>
          </w:p>
          <w:p w14:paraId="0C69F5D0" w14:textId="77777777" w:rsidR="00F67A74" w:rsidRPr="00F67A74" w:rsidRDefault="00F67A74" w:rsidP="00AC41BE">
            <w:pPr>
              <w:pStyle w:val="BodyText"/>
              <w:spacing w:before="0"/>
              <w:jc w:val="left"/>
              <w:rPr>
                <w:rFonts w:ascii="Times New Roman" w:hAnsi="Times New Roman"/>
                <w:b/>
                <w:sz w:val="20"/>
              </w:rPr>
            </w:pPr>
          </w:p>
        </w:tc>
        <w:tc>
          <w:tcPr>
            <w:tcW w:w="2203" w:type="dxa"/>
            <w:shd w:val="clear" w:color="auto" w:fill="auto"/>
          </w:tcPr>
          <w:p w14:paraId="5807E1D6" w14:textId="54C0739F" w:rsidR="00F67A74"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Continuous</w:t>
            </w:r>
          </w:p>
        </w:tc>
        <w:tc>
          <w:tcPr>
            <w:tcW w:w="2203" w:type="dxa"/>
            <w:shd w:val="clear" w:color="auto" w:fill="auto"/>
          </w:tcPr>
          <w:p w14:paraId="416FAE33" w14:textId="29876968" w:rsidR="00F67A74" w:rsidRPr="00F67A74" w:rsidRDefault="00F67A74" w:rsidP="00AC41BE">
            <w:pPr>
              <w:pStyle w:val="BodyText"/>
              <w:spacing w:before="0"/>
              <w:jc w:val="left"/>
              <w:rPr>
                <w:rFonts w:ascii="Times New Roman" w:hAnsi="Times New Roman"/>
                <w:b/>
                <w:sz w:val="20"/>
              </w:rPr>
            </w:pPr>
            <w:r>
              <w:rPr>
                <w:rFonts w:ascii="Times New Roman" w:hAnsi="Times New Roman"/>
                <w:b/>
                <w:sz w:val="20"/>
              </w:rPr>
              <w:t>Well #3(Wilson) not currently in use.</w:t>
            </w:r>
          </w:p>
        </w:tc>
        <w:tc>
          <w:tcPr>
            <w:tcW w:w="2096" w:type="dxa"/>
            <w:shd w:val="clear" w:color="auto" w:fill="auto"/>
          </w:tcPr>
          <w:p w14:paraId="747AC419" w14:textId="3890AAC0" w:rsidR="00F67A74"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Aesthetic</w:t>
            </w:r>
          </w:p>
        </w:tc>
      </w:tr>
      <w:tr w:rsidR="00F67A74" w:rsidRPr="00F41F91" w14:paraId="21D3F9CD" w14:textId="77777777" w:rsidTr="00F67A74">
        <w:trPr>
          <w:trHeight w:val="504"/>
        </w:trPr>
        <w:tc>
          <w:tcPr>
            <w:tcW w:w="2095" w:type="dxa"/>
            <w:shd w:val="clear" w:color="auto" w:fill="auto"/>
          </w:tcPr>
          <w:p w14:paraId="1585D4F9" w14:textId="4F1CDAF0" w:rsidR="00F67A74"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Iron</w:t>
            </w:r>
          </w:p>
        </w:tc>
        <w:tc>
          <w:tcPr>
            <w:tcW w:w="2203" w:type="dxa"/>
            <w:shd w:val="clear" w:color="auto" w:fill="auto"/>
          </w:tcPr>
          <w:p w14:paraId="00339694" w14:textId="176D9C5B"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 xml:space="preserve">SCM on </w:t>
            </w:r>
            <w:r w:rsidR="00321E10">
              <w:rPr>
                <w:rFonts w:ascii="Times New Roman" w:hAnsi="Times New Roman"/>
                <w:b/>
                <w:sz w:val="20"/>
              </w:rPr>
              <w:t>12/10/18 of 28,000 ug/L</w:t>
            </w:r>
          </w:p>
          <w:p w14:paraId="4A480516" w14:textId="77777777" w:rsidR="00F67A74" w:rsidRPr="00F67A74" w:rsidRDefault="00F67A74" w:rsidP="00AC41BE">
            <w:pPr>
              <w:pStyle w:val="BodyText"/>
              <w:spacing w:before="0"/>
              <w:jc w:val="left"/>
              <w:rPr>
                <w:rFonts w:ascii="Times New Roman" w:hAnsi="Times New Roman"/>
                <w:b/>
                <w:sz w:val="20"/>
              </w:rPr>
            </w:pPr>
          </w:p>
        </w:tc>
        <w:tc>
          <w:tcPr>
            <w:tcW w:w="2203" w:type="dxa"/>
            <w:shd w:val="clear" w:color="auto" w:fill="auto"/>
          </w:tcPr>
          <w:p w14:paraId="47F7F269" w14:textId="6142A4FD" w:rsidR="00F67A74"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Continuous</w:t>
            </w:r>
          </w:p>
        </w:tc>
        <w:tc>
          <w:tcPr>
            <w:tcW w:w="2203" w:type="dxa"/>
            <w:shd w:val="clear" w:color="auto" w:fill="auto"/>
          </w:tcPr>
          <w:p w14:paraId="0E1B82AF" w14:textId="4AE38855" w:rsidR="00F67A74" w:rsidRPr="00F67A74" w:rsidRDefault="00F67A74" w:rsidP="00AC41BE">
            <w:pPr>
              <w:pStyle w:val="BodyText"/>
              <w:spacing w:before="0"/>
              <w:jc w:val="left"/>
              <w:rPr>
                <w:rFonts w:ascii="Times New Roman" w:hAnsi="Times New Roman"/>
                <w:b/>
                <w:sz w:val="20"/>
              </w:rPr>
            </w:pPr>
            <w:r>
              <w:rPr>
                <w:rFonts w:ascii="Times New Roman" w:hAnsi="Times New Roman"/>
                <w:b/>
                <w:sz w:val="20"/>
              </w:rPr>
              <w:t>Well #3(Wilson) not currently in use.</w:t>
            </w:r>
          </w:p>
        </w:tc>
        <w:tc>
          <w:tcPr>
            <w:tcW w:w="2096" w:type="dxa"/>
            <w:shd w:val="clear" w:color="auto" w:fill="auto"/>
          </w:tcPr>
          <w:p w14:paraId="50713390" w14:textId="4E078CB6" w:rsidR="00F67A74" w:rsidRPr="00F67A74" w:rsidRDefault="00F67A74" w:rsidP="00AC41BE">
            <w:pPr>
              <w:pStyle w:val="BodyText"/>
              <w:spacing w:before="0"/>
              <w:jc w:val="left"/>
              <w:rPr>
                <w:rFonts w:ascii="Times New Roman" w:hAnsi="Times New Roman"/>
                <w:b/>
                <w:sz w:val="20"/>
              </w:rPr>
            </w:pPr>
            <w:r w:rsidRPr="00F67A74">
              <w:rPr>
                <w:rFonts w:ascii="Times New Roman" w:hAnsi="Times New Roman"/>
                <w:b/>
                <w:sz w:val="20"/>
              </w:rPr>
              <w:t>Aesthetic</w:t>
            </w:r>
          </w:p>
        </w:tc>
      </w:tr>
      <w:tr w:rsidR="00F67A74" w:rsidRPr="00F41F91" w14:paraId="75E8D9EA" w14:textId="77777777" w:rsidTr="00F67A74">
        <w:trPr>
          <w:trHeight w:val="504"/>
        </w:trPr>
        <w:tc>
          <w:tcPr>
            <w:tcW w:w="2095" w:type="dxa"/>
            <w:shd w:val="clear" w:color="auto" w:fill="auto"/>
          </w:tcPr>
          <w:p w14:paraId="7552EA27" w14:textId="036DA434"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Manganese at well 3</w:t>
            </w:r>
          </w:p>
        </w:tc>
        <w:tc>
          <w:tcPr>
            <w:tcW w:w="2203" w:type="dxa"/>
            <w:shd w:val="clear" w:color="auto" w:fill="auto"/>
          </w:tcPr>
          <w:p w14:paraId="20411092" w14:textId="320EB4AA"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 xml:space="preserve">SCM on </w:t>
            </w:r>
            <w:r w:rsidR="00321E10">
              <w:rPr>
                <w:rFonts w:ascii="Times New Roman" w:hAnsi="Times New Roman"/>
                <w:b/>
                <w:sz w:val="20"/>
              </w:rPr>
              <w:t>12/10/18 of 1800</w:t>
            </w:r>
          </w:p>
          <w:p w14:paraId="08EDD188" w14:textId="79CB29BE" w:rsidR="00F67A74" w:rsidRPr="00F67A74" w:rsidRDefault="00F67A74" w:rsidP="00F67A74">
            <w:pPr>
              <w:pStyle w:val="BodyText"/>
              <w:spacing w:before="0"/>
              <w:jc w:val="left"/>
              <w:rPr>
                <w:rFonts w:ascii="Times New Roman" w:hAnsi="Times New Roman"/>
                <w:b/>
                <w:sz w:val="20"/>
              </w:rPr>
            </w:pPr>
          </w:p>
        </w:tc>
        <w:tc>
          <w:tcPr>
            <w:tcW w:w="2203" w:type="dxa"/>
            <w:shd w:val="clear" w:color="auto" w:fill="auto"/>
          </w:tcPr>
          <w:p w14:paraId="268C0F85" w14:textId="6703714D"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Continuous</w:t>
            </w:r>
          </w:p>
        </w:tc>
        <w:tc>
          <w:tcPr>
            <w:tcW w:w="2203" w:type="dxa"/>
            <w:shd w:val="clear" w:color="auto" w:fill="auto"/>
          </w:tcPr>
          <w:p w14:paraId="663C353C" w14:textId="15F1FEA5" w:rsidR="00F67A74" w:rsidRPr="00F67A74" w:rsidRDefault="00F67A74" w:rsidP="00F67A74">
            <w:pPr>
              <w:pStyle w:val="BodyText"/>
              <w:spacing w:before="0"/>
              <w:jc w:val="left"/>
              <w:rPr>
                <w:rFonts w:ascii="Times New Roman" w:hAnsi="Times New Roman"/>
                <w:b/>
                <w:sz w:val="20"/>
              </w:rPr>
            </w:pPr>
            <w:r>
              <w:rPr>
                <w:rFonts w:ascii="Times New Roman" w:hAnsi="Times New Roman"/>
                <w:b/>
                <w:sz w:val="20"/>
              </w:rPr>
              <w:t>Well #3(Wilson) not currently in use.</w:t>
            </w:r>
          </w:p>
        </w:tc>
        <w:tc>
          <w:tcPr>
            <w:tcW w:w="2096" w:type="dxa"/>
            <w:shd w:val="clear" w:color="auto" w:fill="auto"/>
          </w:tcPr>
          <w:p w14:paraId="2ED3296C" w14:textId="4F86CE74" w:rsidR="00F67A74" w:rsidRPr="00F67A74" w:rsidRDefault="00F67A74" w:rsidP="00F67A74">
            <w:pPr>
              <w:pStyle w:val="BodyText"/>
              <w:spacing w:before="0"/>
              <w:jc w:val="left"/>
              <w:rPr>
                <w:rFonts w:ascii="Times New Roman" w:hAnsi="Times New Roman"/>
                <w:b/>
                <w:sz w:val="20"/>
              </w:rPr>
            </w:pPr>
            <w:r w:rsidRPr="00F67A74">
              <w:rPr>
                <w:rFonts w:ascii="Times New Roman" w:hAnsi="Times New Roman"/>
                <w:b/>
                <w:sz w:val="20"/>
              </w:rPr>
              <w:t>Manganese exposures resulted in neurological effects.  High levels of manganese in people have been shown to result in adverse effects to the nervous system.</w:t>
            </w:r>
          </w:p>
        </w:tc>
      </w:tr>
      <w:tr w:rsidR="00F67A74" w:rsidRPr="00F41F91" w14:paraId="54BDAF95" w14:textId="77777777" w:rsidTr="00435A3F">
        <w:trPr>
          <w:trHeight w:val="504"/>
        </w:trPr>
        <w:tc>
          <w:tcPr>
            <w:tcW w:w="2095" w:type="dxa"/>
            <w:tcBorders>
              <w:bottom w:val="single" w:sz="18" w:space="0" w:color="auto"/>
            </w:tcBorders>
            <w:shd w:val="clear" w:color="auto" w:fill="auto"/>
          </w:tcPr>
          <w:p w14:paraId="127B1BC8" w14:textId="77777777" w:rsidR="00F67A74" w:rsidRPr="00F41F91" w:rsidRDefault="00F67A74" w:rsidP="00F67A74">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17E57032" w14:textId="77777777" w:rsidR="00F67A74" w:rsidRPr="00F41F91" w:rsidRDefault="00F67A74" w:rsidP="00F67A74">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580DEBE7" w14:textId="77777777" w:rsidR="00F67A74" w:rsidRPr="00F41F91" w:rsidRDefault="00F67A74" w:rsidP="00F67A74">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291FF089" w14:textId="77777777" w:rsidR="00F67A74" w:rsidRPr="00F41F91" w:rsidRDefault="00F67A74" w:rsidP="00F67A74">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495B75A9" w14:textId="77777777" w:rsidR="00F67A74" w:rsidRPr="00F41F91" w:rsidRDefault="00F67A74" w:rsidP="00F67A74">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1425935" w14:textId="2F34D3C4" w:rsidR="008D5830" w:rsidRDefault="00DD7D18" w:rsidP="008D5830">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8D5830">
        <w:rPr>
          <w:sz w:val="22"/>
          <w:szCs w:val="24"/>
        </w:rPr>
        <w:t xml:space="preserve"> </w:t>
      </w: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Level 1 assessment(s) were completed.</w:t>
      </w:r>
      <w:r w:rsidR="008D5830">
        <w:rPr>
          <w:sz w:val="22"/>
          <w:szCs w:val="24"/>
        </w:rPr>
        <w:t xml:space="preserve"> </w:t>
      </w: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w:t>
      </w:r>
    </w:p>
    <w:p w14:paraId="4574BCFE" w14:textId="6F1CDC75" w:rsidR="00DD7D18" w:rsidRPr="003C7E02" w:rsidRDefault="00DD7D18" w:rsidP="008D5830">
      <w:pPr>
        <w:spacing w:before="120" w:after="12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35C40439" w14:textId="7ADF5763" w:rsidR="00ED2935"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r w:rsidR="008D5830">
        <w:rPr>
          <w:sz w:val="22"/>
          <w:szCs w:val="22"/>
        </w:rPr>
        <w:t xml:space="preserve"> </w:t>
      </w:r>
      <w:r w:rsidR="00ED2935" w:rsidRPr="00415B66">
        <w:rPr>
          <w:sz w:val="22"/>
          <w:szCs w:val="22"/>
        </w:rPr>
        <w:t xml:space="preserve">We were </w:t>
      </w:r>
      <w:r w:rsidR="008D5830">
        <w:rPr>
          <w:sz w:val="22"/>
          <w:szCs w:val="22"/>
        </w:rPr>
        <w:t xml:space="preserve">not </w:t>
      </w:r>
      <w:r w:rsidR="00ED2935" w:rsidRPr="00415B66">
        <w:rPr>
          <w:sz w:val="22"/>
          <w:szCs w:val="22"/>
        </w:rPr>
        <w:t>required to complete a Level 2 assessment</w:t>
      </w:r>
      <w:r w:rsidR="008D5830">
        <w:rPr>
          <w:sz w:val="22"/>
          <w:szCs w:val="22"/>
        </w:rPr>
        <w:t xml:space="preserve"> in 2019</w:t>
      </w:r>
      <w:r w:rsidR="00ED2935" w:rsidRPr="00415B66">
        <w:rPr>
          <w:sz w:val="22"/>
          <w:szCs w:val="22"/>
        </w:rPr>
        <w:t xml:space="preserve">.  </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613614" w:rsidRDefault="00613614">
      <w:r>
        <w:separator/>
      </w:r>
    </w:p>
  </w:endnote>
  <w:endnote w:type="continuationSeparator" w:id="0">
    <w:p w14:paraId="701DBA4F" w14:textId="77777777" w:rsidR="00613614" w:rsidRDefault="0061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613614" w:rsidRDefault="00613614">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613614" w:rsidRDefault="00613614">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613614" w:rsidRDefault="00613614">
      <w:r>
        <w:separator/>
      </w:r>
    </w:p>
  </w:footnote>
  <w:footnote w:type="continuationSeparator" w:id="0">
    <w:p w14:paraId="35A7000F" w14:textId="77777777" w:rsidR="00613614" w:rsidRDefault="0061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613614" w:rsidRDefault="00613614"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613614" w:rsidRDefault="00613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613614" w:rsidRDefault="00613614"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613614" w:rsidRPr="00E45705" w:rsidRDefault="00613614"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1E10"/>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E7DD8"/>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3614"/>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5830"/>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2665"/>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A74"/>
    <w:rsid w:val="00F67D55"/>
    <w:rsid w:val="00F75012"/>
    <w:rsid w:val="00F75418"/>
    <w:rsid w:val="00F82FE4"/>
    <w:rsid w:val="00F87E2C"/>
    <w:rsid w:val="00F91354"/>
    <w:rsid w:val="00F925AF"/>
    <w:rsid w:val="00F943FC"/>
    <w:rsid w:val="00FA65CF"/>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07686">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2807</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2018-12-11T18:58:00Z</cp:lastPrinted>
  <dcterms:created xsi:type="dcterms:W3CDTF">2020-05-15T18:09:00Z</dcterms:created>
  <dcterms:modified xsi:type="dcterms:W3CDTF">2020-06-05T15:28:00Z</dcterms:modified>
</cp:coreProperties>
</file>