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26594732" w:rsidR="004263A6" w:rsidRPr="006C38E4" w:rsidRDefault="00C37633" w:rsidP="006C38E4">
      <w:pPr>
        <w:pStyle w:val="Heading2"/>
        <w:spacing w:before="0" w:after="0"/>
        <w:jc w:val="center"/>
        <w:rPr>
          <w:sz w:val="36"/>
          <w:szCs w:val="36"/>
        </w:rPr>
      </w:pPr>
      <w:r>
        <w:rPr>
          <w:sz w:val="36"/>
          <w:szCs w:val="36"/>
        </w:rPr>
        <w:t>Cachagua Community Center WS,</w:t>
      </w:r>
      <w:r w:rsidR="006C38E4" w:rsidRPr="006C38E4">
        <w:rPr>
          <w:sz w:val="36"/>
          <w:szCs w:val="36"/>
        </w:rPr>
        <w:t xml:space="preserve"> CA</w:t>
      </w:r>
      <w:r>
        <w:rPr>
          <w:sz w:val="36"/>
          <w:szCs w:val="36"/>
        </w:rPr>
        <w:t>2702595</w:t>
      </w:r>
    </w:p>
    <w:p w14:paraId="65A99AB1" w14:textId="52AA341E" w:rsidR="003A4CAA" w:rsidRDefault="00C37633" w:rsidP="006C38E4">
      <w:pPr>
        <w:jc w:val="center"/>
        <w:rPr>
          <w:rFonts w:ascii="Arial" w:hAnsi="Arial" w:cs="Arial"/>
          <w:sz w:val="24"/>
          <w:szCs w:val="24"/>
        </w:rPr>
      </w:pPr>
      <w:r>
        <w:rPr>
          <w:rFonts w:ascii="Arial" w:hAnsi="Arial" w:cs="Arial"/>
          <w:sz w:val="36"/>
          <w:szCs w:val="36"/>
        </w:rPr>
        <w:t>June 25,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Este informe contiene información muy importante sobre su agua para beber.  Favor de comunicarse MCSI Water Systems Management a (831-659-5360 para asistirlo en español.</w:t>
      </w:r>
    </w:p>
    <w:p w14:paraId="21C05768" w14:textId="66F8F80D"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C37633">
        <w:rPr>
          <w:rFonts w:ascii="Arial" w:hAnsi="Arial" w:cs="Arial"/>
        </w:rPr>
        <w:t>Cachagua Community Center WS uses surface water from the Carmel River</w:t>
      </w:r>
    </w:p>
    <w:p w14:paraId="11D6F99D" w14:textId="12C52207"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C37633">
        <w:rPr>
          <w:rFonts w:ascii="Arial" w:hAnsi="Arial" w:cs="Arial"/>
        </w:rPr>
        <w:t>Not completed at the time of this report</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825B96" w14:paraId="0C093E19" w14:textId="77777777" w:rsidTr="00825B96">
        <w:trPr>
          <w:trHeight w:val="226"/>
          <w:tblHeader/>
        </w:trPr>
        <w:tc>
          <w:tcPr>
            <w:tcW w:w="260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18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29D134EB" w14:textId="77777777" w:rsidTr="00825B96">
        <w:tc>
          <w:tcPr>
            <w:tcW w:w="2605" w:type="dxa"/>
            <w:tcMar>
              <w:left w:w="58" w:type="dxa"/>
              <w:right w:w="86" w:type="dxa"/>
            </w:tcMar>
          </w:tcPr>
          <w:p w14:paraId="42816E15" w14:textId="2BD3ECE2" w:rsidR="00450A4E" w:rsidRPr="00825B96" w:rsidRDefault="00450A4E" w:rsidP="00C31F01">
            <w:r w:rsidRPr="00825B96">
              <w:rPr>
                <w:rFonts w:ascii="Arial" w:hAnsi="Arial" w:cs="Arial"/>
              </w:rPr>
              <w:t>Level 1 Assessment</w:t>
            </w:r>
          </w:p>
        </w:tc>
        <w:tc>
          <w:tcPr>
            <w:tcW w:w="8185" w:type="dxa"/>
          </w:tcPr>
          <w:p w14:paraId="7A690427" w14:textId="09D1C052" w:rsidR="00450A4E" w:rsidRPr="00825B96" w:rsidRDefault="00450A4E" w:rsidP="00C31F01">
            <w:r w:rsidRPr="00825B96">
              <w:rPr>
                <w:rFonts w:ascii="Arial" w:hAnsi="Arial" w:cs="Arial"/>
              </w:rPr>
              <w:t>A Level 1 assessment is a study of the water system to identify potential problems and determine (if possible) why total coliform bacteria have been found in our water system.</w:t>
            </w:r>
          </w:p>
        </w:tc>
      </w:tr>
      <w:tr w:rsidR="00450A4E" w:rsidRPr="00825B96" w14:paraId="6579B5C5" w14:textId="77777777" w:rsidTr="00825B96">
        <w:tc>
          <w:tcPr>
            <w:tcW w:w="2605" w:type="dxa"/>
            <w:tcMar>
              <w:left w:w="58" w:type="dxa"/>
              <w:right w:w="86" w:type="dxa"/>
            </w:tcMar>
          </w:tcPr>
          <w:p w14:paraId="59E7F2D0" w14:textId="7C3358E3" w:rsidR="00450A4E" w:rsidRPr="00825B96" w:rsidRDefault="00450A4E" w:rsidP="00C31F01">
            <w:r w:rsidRPr="00825B96">
              <w:rPr>
                <w:rFonts w:ascii="Arial" w:hAnsi="Arial" w:cs="Arial"/>
              </w:rPr>
              <w:t>Level 2 Assessment</w:t>
            </w:r>
          </w:p>
        </w:tc>
        <w:tc>
          <w:tcPr>
            <w:tcW w:w="8185" w:type="dxa"/>
          </w:tcPr>
          <w:p w14:paraId="325AEE6E" w14:textId="5C1D2ECB" w:rsidR="00450A4E" w:rsidRPr="00825B96" w:rsidRDefault="00450A4E" w:rsidP="00C31F01">
            <w:r w:rsidRPr="00825B96">
              <w:rPr>
                <w:rFonts w:ascii="Arial" w:hAnsi="Arial" w:cs="Arial"/>
              </w:rPr>
              <w:t xml:space="preserve">A Level 2 assessment is a very detailed study of the water system to identify potential problems and determine (if possible) why an </w:t>
            </w:r>
            <w:r w:rsidRPr="00825B96">
              <w:rPr>
                <w:rFonts w:ascii="Arial" w:hAnsi="Arial" w:cs="Arial"/>
                <w:i/>
              </w:rPr>
              <w:t>E. coli</w:t>
            </w:r>
            <w:r w:rsidRPr="00825B96">
              <w:rPr>
                <w:rFonts w:ascii="Arial" w:hAnsi="Arial" w:cs="Arial"/>
              </w:rPr>
              <w:t xml:space="preserve"> MCL violation has occurred and/or why total coliform bacteria have been found in our water system on multiple occasions.</w:t>
            </w:r>
          </w:p>
        </w:tc>
      </w:tr>
      <w:tr w:rsidR="00450A4E" w:rsidRPr="00825B96" w14:paraId="451942FE" w14:textId="77777777" w:rsidTr="00825B96">
        <w:tc>
          <w:tcPr>
            <w:tcW w:w="2605" w:type="dxa"/>
            <w:tcMar>
              <w:left w:w="58" w:type="dxa"/>
              <w:right w:w="86" w:type="dxa"/>
            </w:tcMar>
          </w:tcPr>
          <w:p w14:paraId="093F2F2C" w14:textId="339E3AD7" w:rsidR="00450A4E" w:rsidRPr="00825B96" w:rsidRDefault="00450A4E" w:rsidP="00C31F01">
            <w:r w:rsidRPr="00825B96">
              <w:rPr>
                <w:rFonts w:ascii="Arial" w:hAnsi="Arial" w:cs="Arial"/>
              </w:rPr>
              <w:t>Maximum Contaminant Level (MCL)</w:t>
            </w:r>
          </w:p>
        </w:tc>
        <w:tc>
          <w:tcPr>
            <w:tcW w:w="8185" w:type="dxa"/>
          </w:tcPr>
          <w:p w14:paraId="58014DFA" w14:textId="701C336F" w:rsidR="00450A4E" w:rsidRPr="00825B96" w:rsidRDefault="00450A4E" w:rsidP="00C31F01">
            <w:r w:rsidRPr="00825B9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825B96">
        <w:tc>
          <w:tcPr>
            <w:tcW w:w="2605" w:type="dxa"/>
            <w:tcMar>
              <w:left w:w="58" w:type="dxa"/>
              <w:right w:w="86" w:type="dxa"/>
            </w:tcMar>
          </w:tcPr>
          <w:p w14:paraId="752BD593" w14:textId="41EC6261" w:rsidR="00450A4E" w:rsidRPr="00825B96" w:rsidRDefault="00450A4E" w:rsidP="00C31F01">
            <w:r w:rsidRPr="00825B96">
              <w:rPr>
                <w:rFonts w:ascii="Arial" w:hAnsi="Arial" w:cs="Arial"/>
              </w:rPr>
              <w:t>Maximum Contaminant Level Goal (MCLG)</w:t>
            </w:r>
          </w:p>
        </w:tc>
        <w:tc>
          <w:tcPr>
            <w:tcW w:w="8185" w:type="dxa"/>
          </w:tcPr>
          <w:p w14:paraId="2DAD574C" w14:textId="53444A1C" w:rsidR="00450A4E" w:rsidRPr="00825B96" w:rsidRDefault="00450A4E" w:rsidP="00C31F01">
            <w:r w:rsidRPr="00825B96">
              <w:rPr>
                <w:rFonts w:ascii="Arial" w:hAnsi="Arial" w:cs="Arial"/>
              </w:rPr>
              <w:t>The level of a contaminant in drinking water below which there is no known or expected risk to health.  MCLGs are set by the U.S. Environmental Protection Agency (U.S. EPA).</w:t>
            </w:r>
          </w:p>
        </w:tc>
      </w:tr>
      <w:tr w:rsidR="00450A4E" w:rsidRPr="00825B96" w14:paraId="1DC07BBF" w14:textId="77777777" w:rsidTr="00825B96">
        <w:tc>
          <w:tcPr>
            <w:tcW w:w="2605" w:type="dxa"/>
            <w:tcMar>
              <w:left w:w="58" w:type="dxa"/>
              <w:right w:w="86" w:type="dxa"/>
            </w:tcMar>
          </w:tcPr>
          <w:p w14:paraId="4A5190D4" w14:textId="2486FA3B" w:rsidR="00450A4E" w:rsidRPr="00825B96" w:rsidRDefault="00450A4E" w:rsidP="00C31F01">
            <w:r w:rsidRPr="00825B96">
              <w:rPr>
                <w:rFonts w:ascii="Arial" w:hAnsi="Arial" w:cs="Arial"/>
              </w:rPr>
              <w:t>Maximum Residual Disinfectant Level (MRDL)</w:t>
            </w:r>
          </w:p>
        </w:tc>
        <w:tc>
          <w:tcPr>
            <w:tcW w:w="8185" w:type="dxa"/>
          </w:tcPr>
          <w:p w14:paraId="362DFFF0" w14:textId="2CB8A05A" w:rsidR="00450A4E" w:rsidRPr="00825B96" w:rsidRDefault="00450A4E" w:rsidP="00C31F01">
            <w:r w:rsidRPr="00825B96">
              <w:rPr>
                <w:rFonts w:ascii="Arial" w:hAnsi="Arial" w:cs="Arial"/>
              </w:rPr>
              <w:t>The highest level of a disinfectant allowed in drinking water.  There is convincing evidence that addition of a disinfectant is necessary for control of microbial contaminants.</w:t>
            </w:r>
          </w:p>
        </w:tc>
      </w:tr>
      <w:tr w:rsidR="00450A4E" w:rsidRPr="00825B96" w14:paraId="0F0E3CA0" w14:textId="77777777" w:rsidTr="00825B96">
        <w:tc>
          <w:tcPr>
            <w:tcW w:w="2605" w:type="dxa"/>
            <w:tcMar>
              <w:left w:w="58" w:type="dxa"/>
              <w:right w:w="86" w:type="dxa"/>
            </w:tcMar>
          </w:tcPr>
          <w:p w14:paraId="7C5814E4" w14:textId="11AFF8D1" w:rsidR="00450A4E" w:rsidRPr="00825B96" w:rsidRDefault="00450A4E" w:rsidP="00C31F01">
            <w:r w:rsidRPr="00825B96">
              <w:rPr>
                <w:rFonts w:ascii="Arial" w:hAnsi="Arial" w:cs="Arial"/>
              </w:rPr>
              <w:t>Maximum Residual Disinfectant Level Goal (MRDLG)</w:t>
            </w:r>
          </w:p>
        </w:tc>
        <w:tc>
          <w:tcPr>
            <w:tcW w:w="8185" w:type="dxa"/>
          </w:tcPr>
          <w:p w14:paraId="5A266C1B" w14:textId="2D9057A7" w:rsidR="00450A4E" w:rsidRPr="00825B96" w:rsidRDefault="00450A4E" w:rsidP="00C31F01">
            <w:r w:rsidRPr="00825B9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825B96">
        <w:tc>
          <w:tcPr>
            <w:tcW w:w="2605" w:type="dxa"/>
            <w:tcMar>
              <w:left w:w="58" w:type="dxa"/>
              <w:right w:w="86" w:type="dxa"/>
            </w:tcMar>
          </w:tcPr>
          <w:p w14:paraId="449D0EF7" w14:textId="06BF645D" w:rsidR="00450A4E" w:rsidRPr="00825B96" w:rsidRDefault="00450A4E" w:rsidP="00C31F01">
            <w:pPr>
              <w:rPr>
                <w:rFonts w:ascii="Arial" w:hAnsi="Arial" w:cs="Arial"/>
              </w:rPr>
            </w:pPr>
            <w:r w:rsidRPr="00825B96">
              <w:rPr>
                <w:rFonts w:ascii="Arial" w:hAnsi="Arial" w:cs="Arial"/>
              </w:rPr>
              <w:t>Primary Drinking Water Standards (PDWS)</w:t>
            </w:r>
          </w:p>
        </w:tc>
        <w:tc>
          <w:tcPr>
            <w:tcW w:w="8185" w:type="dxa"/>
          </w:tcPr>
          <w:p w14:paraId="5853E615" w14:textId="2495FDF9" w:rsidR="00450A4E" w:rsidRPr="00825B96" w:rsidRDefault="00450A4E" w:rsidP="00C31F01">
            <w:pPr>
              <w:rPr>
                <w:rFonts w:ascii="Arial" w:hAnsi="Arial" w:cs="Arial"/>
              </w:rPr>
            </w:pPr>
            <w:r w:rsidRPr="00825B96">
              <w:rPr>
                <w:rFonts w:ascii="Arial" w:hAnsi="Arial" w:cs="Arial"/>
              </w:rPr>
              <w:t>MCLs and MRDLs for contaminants that affect health along with their monitoring and reporting requirements, and water treatment requirements.</w:t>
            </w:r>
          </w:p>
        </w:tc>
      </w:tr>
      <w:tr w:rsidR="00450A4E" w:rsidRPr="00825B96" w14:paraId="5A323592" w14:textId="77777777" w:rsidTr="00825B96">
        <w:tc>
          <w:tcPr>
            <w:tcW w:w="2605" w:type="dxa"/>
            <w:tcMar>
              <w:left w:w="58" w:type="dxa"/>
              <w:right w:w="86" w:type="dxa"/>
            </w:tcMar>
          </w:tcPr>
          <w:p w14:paraId="46067879" w14:textId="2982DF77" w:rsidR="00450A4E" w:rsidRPr="00825B96" w:rsidRDefault="00450A4E" w:rsidP="00631192">
            <w:pPr>
              <w:rPr>
                <w:rFonts w:ascii="Arial" w:hAnsi="Arial" w:cs="Arial"/>
              </w:rPr>
            </w:pPr>
            <w:r w:rsidRPr="00825B96">
              <w:rPr>
                <w:rFonts w:ascii="Arial" w:hAnsi="Arial" w:cs="Arial"/>
              </w:rPr>
              <w:t>Public Health Goal</w:t>
            </w:r>
            <w:r w:rsidR="00631192" w:rsidRPr="00825B96">
              <w:rPr>
                <w:rFonts w:ascii="Arial" w:hAnsi="Arial" w:cs="Arial"/>
              </w:rPr>
              <w:t xml:space="preserve"> </w:t>
            </w:r>
            <w:r w:rsidRPr="00825B96">
              <w:rPr>
                <w:rFonts w:ascii="Arial" w:hAnsi="Arial" w:cs="Arial"/>
              </w:rPr>
              <w:t>(PHG)</w:t>
            </w:r>
          </w:p>
        </w:tc>
        <w:tc>
          <w:tcPr>
            <w:tcW w:w="8185" w:type="dxa"/>
          </w:tcPr>
          <w:p w14:paraId="0148A017" w14:textId="01C7920D" w:rsidR="00450A4E" w:rsidRPr="00825B96" w:rsidRDefault="00450A4E" w:rsidP="00C31F01">
            <w:pPr>
              <w:rPr>
                <w:rFonts w:ascii="Arial" w:hAnsi="Arial" w:cs="Arial"/>
              </w:rPr>
            </w:pPr>
            <w:r w:rsidRPr="00825B96">
              <w:rPr>
                <w:rFonts w:ascii="Arial" w:hAnsi="Arial" w:cs="Arial"/>
              </w:rPr>
              <w:t>The level of a contaminant in drinking water below which there is no known or expected risk to health.  PHGs are set by the California Environmental Protection Agency.</w:t>
            </w:r>
          </w:p>
        </w:tc>
      </w:tr>
      <w:tr w:rsidR="00450A4E" w:rsidRPr="00825B96" w14:paraId="6EE23F85" w14:textId="77777777" w:rsidTr="00825B96">
        <w:tc>
          <w:tcPr>
            <w:tcW w:w="2605" w:type="dxa"/>
            <w:tcMar>
              <w:left w:w="58" w:type="dxa"/>
              <w:right w:w="86" w:type="dxa"/>
            </w:tcMar>
          </w:tcPr>
          <w:p w14:paraId="204DD0FA" w14:textId="195F9C0D" w:rsidR="00450A4E" w:rsidRPr="00825B96" w:rsidRDefault="00450A4E" w:rsidP="00631192">
            <w:pPr>
              <w:rPr>
                <w:rFonts w:ascii="Arial" w:hAnsi="Arial" w:cs="Arial"/>
              </w:rPr>
            </w:pPr>
            <w:r w:rsidRPr="00825B96">
              <w:rPr>
                <w:rFonts w:ascii="Arial" w:hAnsi="Arial" w:cs="Arial"/>
              </w:rPr>
              <w:t>Regulatory Action Level</w:t>
            </w:r>
            <w:r w:rsidR="00631192" w:rsidRPr="00825B96">
              <w:rPr>
                <w:rFonts w:ascii="Arial" w:hAnsi="Arial" w:cs="Arial"/>
              </w:rPr>
              <w:t xml:space="preserve"> </w:t>
            </w:r>
            <w:r w:rsidRPr="00825B96">
              <w:rPr>
                <w:rFonts w:ascii="Arial" w:hAnsi="Arial" w:cs="Arial"/>
              </w:rPr>
              <w:t>(AL)</w:t>
            </w:r>
          </w:p>
        </w:tc>
        <w:tc>
          <w:tcPr>
            <w:tcW w:w="8185" w:type="dxa"/>
          </w:tcPr>
          <w:p w14:paraId="6456BECA" w14:textId="688ED567" w:rsidR="00450A4E" w:rsidRPr="00825B96" w:rsidRDefault="00450A4E" w:rsidP="00C31F01">
            <w:pPr>
              <w:rPr>
                <w:rFonts w:ascii="Arial" w:hAnsi="Arial" w:cs="Arial"/>
              </w:rPr>
            </w:pPr>
            <w:r w:rsidRPr="00825B96">
              <w:rPr>
                <w:rFonts w:ascii="Arial" w:hAnsi="Arial" w:cs="Arial"/>
              </w:rPr>
              <w:t>The concentration of a contaminant which, if exceeded, triggers treatment or other requirements that a water system must follow.</w:t>
            </w:r>
          </w:p>
        </w:tc>
      </w:tr>
      <w:tr w:rsidR="00450A4E" w:rsidRPr="00825B96" w14:paraId="13979CE7" w14:textId="77777777" w:rsidTr="00825B96">
        <w:tc>
          <w:tcPr>
            <w:tcW w:w="2605" w:type="dxa"/>
            <w:tcMar>
              <w:left w:w="58" w:type="dxa"/>
              <w:right w:w="86" w:type="dxa"/>
            </w:tcMar>
          </w:tcPr>
          <w:p w14:paraId="0D4C54D5" w14:textId="73FB0A03" w:rsidR="00450A4E" w:rsidRPr="00825B96" w:rsidRDefault="00450A4E" w:rsidP="00C31F01">
            <w:pPr>
              <w:rPr>
                <w:rFonts w:ascii="Arial" w:hAnsi="Arial" w:cs="Arial"/>
              </w:rPr>
            </w:pPr>
            <w:r w:rsidRPr="00825B96">
              <w:rPr>
                <w:rFonts w:ascii="Arial" w:hAnsi="Arial" w:cs="Arial"/>
              </w:rPr>
              <w:t>Secondary Drinking Water Standards (SDWS)</w:t>
            </w:r>
          </w:p>
        </w:tc>
        <w:tc>
          <w:tcPr>
            <w:tcW w:w="8185" w:type="dxa"/>
          </w:tcPr>
          <w:p w14:paraId="445F3596" w14:textId="640EFB07" w:rsidR="00450A4E" w:rsidRPr="00825B96" w:rsidRDefault="00450A4E" w:rsidP="00C31F01">
            <w:pPr>
              <w:rPr>
                <w:rFonts w:ascii="Arial" w:hAnsi="Arial" w:cs="Arial"/>
              </w:rPr>
            </w:pPr>
            <w:r w:rsidRPr="00825B96">
              <w:rPr>
                <w:rFonts w:ascii="Arial" w:hAnsi="Arial" w:cs="Arial"/>
              </w:rPr>
              <w:t>MCLs for contaminants that affect taste, odor, or appearance of the drinking water.  Contaminants with SDWSs do not affect the health at the MCL levels.</w:t>
            </w:r>
          </w:p>
        </w:tc>
      </w:tr>
      <w:tr w:rsidR="00052743" w:rsidRPr="00825B96" w14:paraId="2F14A5E0" w14:textId="77777777" w:rsidTr="00825B96">
        <w:tc>
          <w:tcPr>
            <w:tcW w:w="2605" w:type="dxa"/>
            <w:tcMar>
              <w:left w:w="58" w:type="dxa"/>
              <w:right w:w="86" w:type="dxa"/>
            </w:tcMar>
          </w:tcPr>
          <w:p w14:paraId="7020F160" w14:textId="050E4042" w:rsidR="00052743" w:rsidRPr="00825B96" w:rsidRDefault="00052743" w:rsidP="00631192">
            <w:pPr>
              <w:rPr>
                <w:rFonts w:ascii="Arial" w:hAnsi="Arial" w:cs="Arial"/>
              </w:rPr>
            </w:pPr>
            <w:r w:rsidRPr="00825B96">
              <w:rPr>
                <w:rFonts w:ascii="Arial" w:hAnsi="Arial" w:cs="Arial"/>
              </w:rPr>
              <w:t>Treatment Technique</w:t>
            </w:r>
            <w:r w:rsidR="00631192" w:rsidRPr="00825B96">
              <w:rPr>
                <w:rFonts w:ascii="Arial" w:hAnsi="Arial" w:cs="Arial"/>
              </w:rPr>
              <w:t xml:space="preserve"> </w:t>
            </w:r>
            <w:r w:rsidRPr="00825B96">
              <w:rPr>
                <w:rFonts w:ascii="Arial" w:hAnsi="Arial" w:cs="Arial"/>
              </w:rPr>
              <w:t>(TT)</w:t>
            </w:r>
          </w:p>
        </w:tc>
        <w:tc>
          <w:tcPr>
            <w:tcW w:w="8185" w:type="dxa"/>
          </w:tcPr>
          <w:p w14:paraId="3AD8ED4E" w14:textId="36401C45" w:rsidR="00052743" w:rsidRPr="00825B96" w:rsidRDefault="00052743" w:rsidP="00C31F01">
            <w:pPr>
              <w:rPr>
                <w:rFonts w:ascii="Arial" w:hAnsi="Arial" w:cs="Arial"/>
              </w:rPr>
            </w:pPr>
            <w:r w:rsidRPr="00825B96">
              <w:rPr>
                <w:rFonts w:ascii="Arial" w:hAnsi="Arial" w:cs="Arial"/>
              </w:rPr>
              <w:t>A required process intended to reduce the level of a contaminant in drinking water.</w:t>
            </w:r>
          </w:p>
        </w:tc>
      </w:tr>
      <w:tr w:rsidR="001F7181" w:rsidRPr="00825B96" w14:paraId="60196C83" w14:textId="77777777" w:rsidTr="00825B96">
        <w:tc>
          <w:tcPr>
            <w:tcW w:w="2605" w:type="dxa"/>
            <w:tcMar>
              <w:left w:w="58" w:type="dxa"/>
              <w:right w:w="86" w:type="dxa"/>
            </w:tcMar>
          </w:tcPr>
          <w:p w14:paraId="027E61F2" w14:textId="0137D622" w:rsidR="001F7181" w:rsidRPr="00825B96" w:rsidRDefault="001F7181" w:rsidP="00C31F01">
            <w:pPr>
              <w:rPr>
                <w:rFonts w:ascii="Arial" w:hAnsi="Arial" w:cs="Arial"/>
              </w:rPr>
            </w:pPr>
            <w:r w:rsidRPr="00825B96">
              <w:rPr>
                <w:rFonts w:ascii="Arial" w:hAnsi="Arial" w:cs="Arial"/>
              </w:rPr>
              <w:t>ND</w:t>
            </w:r>
          </w:p>
        </w:tc>
        <w:tc>
          <w:tcPr>
            <w:tcW w:w="8185" w:type="dxa"/>
          </w:tcPr>
          <w:p w14:paraId="45802508" w14:textId="5444DC5E" w:rsidR="001F7181" w:rsidRPr="00825B96" w:rsidRDefault="001F7181" w:rsidP="00C31F01">
            <w:pPr>
              <w:rPr>
                <w:rFonts w:ascii="Arial" w:hAnsi="Arial" w:cs="Arial"/>
              </w:rPr>
            </w:pPr>
            <w:r w:rsidRPr="00825B96">
              <w:rPr>
                <w:rFonts w:ascii="Arial" w:hAnsi="Arial" w:cs="Arial"/>
              </w:rPr>
              <w:t>Not detectable at testing limit.</w:t>
            </w:r>
          </w:p>
        </w:tc>
      </w:tr>
      <w:tr w:rsidR="001F7181" w:rsidRPr="00825B96" w14:paraId="4F131ED2" w14:textId="77777777" w:rsidTr="00825B96">
        <w:tc>
          <w:tcPr>
            <w:tcW w:w="2605" w:type="dxa"/>
            <w:tcMar>
              <w:left w:w="58" w:type="dxa"/>
              <w:right w:w="86" w:type="dxa"/>
            </w:tcMar>
          </w:tcPr>
          <w:p w14:paraId="4A5C476F" w14:textId="401FDE3A"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pm</w:t>
            </w:r>
          </w:p>
        </w:tc>
        <w:tc>
          <w:tcPr>
            <w:tcW w:w="8185" w:type="dxa"/>
          </w:tcPr>
          <w:p w14:paraId="512D39E6" w14:textId="72F865AC" w:rsidR="001F7181" w:rsidRPr="00825B96" w:rsidRDefault="001F7181" w:rsidP="00C31F01">
            <w:pPr>
              <w:rPr>
                <w:rFonts w:ascii="Arial" w:hAnsi="Arial" w:cs="Arial"/>
              </w:rPr>
            </w:pPr>
            <w:r w:rsidRPr="00825B96">
              <w:rPr>
                <w:rFonts w:ascii="Arial" w:hAnsi="Arial" w:cs="Arial"/>
              </w:rPr>
              <w:t>parts per million or milligrams per liter (mg/L)</w:t>
            </w:r>
          </w:p>
        </w:tc>
      </w:tr>
      <w:tr w:rsidR="001F7181" w:rsidRPr="00825B96" w14:paraId="13C3BC89" w14:textId="77777777" w:rsidTr="00825B96">
        <w:tc>
          <w:tcPr>
            <w:tcW w:w="2605" w:type="dxa"/>
            <w:tcMar>
              <w:left w:w="58" w:type="dxa"/>
              <w:right w:w="86" w:type="dxa"/>
            </w:tcMar>
          </w:tcPr>
          <w:p w14:paraId="55D2A658" w14:textId="25F4519F"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pb</w:t>
            </w:r>
          </w:p>
        </w:tc>
        <w:tc>
          <w:tcPr>
            <w:tcW w:w="8185" w:type="dxa"/>
          </w:tcPr>
          <w:p w14:paraId="0D44642D" w14:textId="69C97D2C" w:rsidR="001F7181" w:rsidRPr="00825B96" w:rsidRDefault="001F7181" w:rsidP="00C31F01">
            <w:pPr>
              <w:rPr>
                <w:rFonts w:ascii="Arial" w:hAnsi="Arial" w:cs="Arial"/>
              </w:rPr>
            </w:pPr>
            <w:r w:rsidRPr="00825B96">
              <w:rPr>
                <w:rFonts w:ascii="Arial" w:hAnsi="Arial" w:cs="Arial"/>
              </w:rPr>
              <w:t xml:space="preserve">parts per </w:t>
            </w:r>
            <w:r w:rsidR="00A3133D" w:rsidRPr="00825B96">
              <w:rPr>
                <w:rFonts w:ascii="Arial" w:hAnsi="Arial" w:cs="Arial"/>
              </w:rPr>
              <w:t>b</w:t>
            </w:r>
            <w:r w:rsidRPr="00825B96">
              <w:rPr>
                <w:rFonts w:ascii="Arial" w:hAnsi="Arial" w:cs="Arial"/>
              </w:rPr>
              <w:t xml:space="preserve">illion or </w:t>
            </w:r>
            <w:r w:rsidR="00321A58">
              <w:rPr>
                <w:rFonts w:ascii="Arial" w:hAnsi="Arial" w:cs="Arial"/>
              </w:rPr>
              <w:t>micro</w:t>
            </w:r>
            <w:r w:rsidRPr="00825B96">
              <w:rPr>
                <w:rFonts w:ascii="Arial" w:hAnsi="Arial" w:cs="Arial"/>
              </w:rPr>
              <w:t>grams per liter (</w:t>
            </w:r>
            <w:r w:rsidR="00A3133D" w:rsidRPr="00825B96">
              <w:rPr>
                <w:rFonts w:ascii="Arial" w:hAnsi="Arial" w:cs="Arial"/>
              </w:rPr>
              <w:t>µ</w:t>
            </w:r>
            <w:r w:rsidRPr="00825B96">
              <w:rPr>
                <w:rFonts w:ascii="Arial" w:hAnsi="Arial" w:cs="Arial"/>
              </w:rPr>
              <w:t>g/L)</w:t>
            </w:r>
          </w:p>
        </w:tc>
      </w:tr>
      <w:tr w:rsidR="001F7181" w:rsidRPr="00825B96" w14:paraId="00F9CF16" w14:textId="77777777" w:rsidTr="00825B96">
        <w:tc>
          <w:tcPr>
            <w:tcW w:w="2605" w:type="dxa"/>
            <w:tcMar>
              <w:left w:w="58" w:type="dxa"/>
              <w:right w:w="86" w:type="dxa"/>
            </w:tcMar>
          </w:tcPr>
          <w:p w14:paraId="6894C658" w14:textId="36CFA397" w:rsidR="001F7181" w:rsidRPr="00825B96" w:rsidRDefault="001F7181" w:rsidP="00C31F01">
            <w:pPr>
              <w:rPr>
                <w:rFonts w:ascii="Arial" w:hAnsi="Arial" w:cs="Arial"/>
              </w:rPr>
            </w:pPr>
            <w:r w:rsidRPr="00825B96">
              <w:rPr>
                <w:rFonts w:ascii="Arial" w:hAnsi="Arial" w:cs="Arial"/>
              </w:rPr>
              <w:t>pCi/L</w:t>
            </w:r>
          </w:p>
        </w:tc>
        <w:tc>
          <w:tcPr>
            <w:tcW w:w="8185" w:type="dxa"/>
          </w:tcPr>
          <w:p w14:paraId="2E8A0BF7" w14:textId="620E4174" w:rsidR="001F7181" w:rsidRPr="00825B96" w:rsidRDefault="001F7181" w:rsidP="00C31F01">
            <w:pPr>
              <w:rPr>
                <w:rFonts w:ascii="Arial" w:hAnsi="Arial" w:cs="Arial"/>
              </w:rPr>
            </w:pPr>
            <w:r w:rsidRPr="00825B96">
              <w:rPr>
                <w:rFonts w:ascii="Arial" w:hAnsi="Arial" w:cs="Arial"/>
              </w:rPr>
              <w:t>picocuries per liter (a measure of radiation)</w:t>
            </w:r>
          </w:p>
        </w:tc>
      </w:tr>
    </w:tbl>
    <w:p w14:paraId="31C1E29F" w14:textId="43CE0F9F" w:rsidR="00CF02C7" w:rsidRPr="00825B96" w:rsidRDefault="00E870EB" w:rsidP="00D61A0E">
      <w:pPr>
        <w:pStyle w:val="Heading2"/>
        <w:rPr>
          <w:sz w:val="20"/>
          <w:szCs w:val="20"/>
        </w:rPr>
      </w:pPr>
      <w:bookmarkStart w:id="2"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7A473C">
      <w:pPr>
        <w:spacing w:after="24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4F23D7">
      <w:pPr>
        <w:spacing w:after="240"/>
        <w:rPr>
          <w:rFonts w:ascii="Arial" w:hAnsi="Arial" w:cs="Arial"/>
          <w:bCs/>
        </w:rPr>
      </w:pPr>
      <w:r w:rsidRPr="00825B96">
        <w:rPr>
          <w:rFonts w:ascii="Arial" w:hAnsi="Arial" w:cs="Arial"/>
          <w:bCs/>
        </w:rPr>
        <w:t>Contaminants that may be present in source water include:</w:t>
      </w:r>
    </w:p>
    <w:p w14:paraId="6E500210" w14:textId="77777777" w:rsidR="00BC6327" w:rsidRPr="00825B96" w:rsidRDefault="00BC6327" w:rsidP="004F23D7">
      <w:pPr>
        <w:pStyle w:val="ListParagraph"/>
        <w:spacing w:after="240"/>
        <w:rPr>
          <w:sz w:val="20"/>
          <w:szCs w:val="20"/>
        </w:rPr>
      </w:pPr>
      <w:r w:rsidRPr="00825B96">
        <w:rPr>
          <w:sz w:val="20"/>
          <w:szCs w:val="20"/>
        </w:rPr>
        <w:t>Microbial contaminants, such as viruses and bacteria, that may come from sewage treatment plants, septic systems, agricultural livestock operations, and wildlife.</w:t>
      </w:r>
    </w:p>
    <w:p w14:paraId="0E6C1B39" w14:textId="77777777" w:rsidR="00BC6327" w:rsidRPr="00825B96" w:rsidRDefault="00BC6327" w:rsidP="004F23D7">
      <w:pPr>
        <w:pStyle w:val="ListParagraph"/>
        <w:spacing w:after="240"/>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that can be naturally-occurring or result from urban stormwater runoff, industrial or domestic wastewater discharges, oil and gas production, mining, or farming.</w:t>
      </w:r>
    </w:p>
    <w:p w14:paraId="645D21DC" w14:textId="77777777" w:rsidR="00BC6327" w:rsidRPr="00825B96" w:rsidRDefault="00BC6327" w:rsidP="004F23D7">
      <w:pPr>
        <w:pStyle w:val="ListParagraph"/>
        <w:spacing w:after="240"/>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4F23D7">
      <w:pPr>
        <w:pStyle w:val="ListParagraph"/>
        <w:spacing w:after="240"/>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CB6F44">
      <w:pPr>
        <w:pStyle w:val="ListParagraph"/>
        <w:spacing w:after="0"/>
        <w:rPr>
          <w:sz w:val="20"/>
          <w:szCs w:val="20"/>
        </w:rPr>
      </w:pPr>
      <w:r w:rsidRPr="00825B96">
        <w:rPr>
          <w:sz w:val="20"/>
          <w:szCs w:val="20"/>
        </w:rPr>
        <w:t xml:space="preserve">Radioactive contaminants, </w:t>
      </w:r>
      <w:r w:rsidR="00FC01B5" w:rsidRPr="00825B96">
        <w:rPr>
          <w:sz w:val="20"/>
          <w:szCs w:val="20"/>
        </w:rPr>
        <w:t>that</w:t>
      </w:r>
      <w:r w:rsidRPr="00825B96">
        <w:rPr>
          <w:sz w:val="20"/>
          <w:szCs w:val="20"/>
        </w:rPr>
        <w:t xml:space="preserve"> can be naturally-occurring or be the result of oil and gas production and mining activities.</w:t>
      </w:r>
    </w:p>
    <w:p w14:paraId="6F86F80B" w14:textId="2EE28F3E" w:rsidR="00CB6F44" w:rsidRPr="00825B96" w:rsidRDefault="00CB6F44" w:rsidP="00CB6F44">
      <w:pPr>
        <w:pStyle w:val="Heading2"/>
        <w:rPr>
          <w:sz w:val="20"/>
          <w:szCs w:val="20"/>
        </w:rPr>
      </w:pPr>
      <w:r w:rsidRPr="00825B96">
        <w:rPr>
          <w:sz w:val="20"/>
          <w:szCs w:val="20"/>
        </w:rPr>
        <w:t>Regulation of Drinking Water and Bottled Water Quality</w:t>
      </w:r>
    </w:p>
    <w:p w14:paraId="1E4EAD7C" w14:textId="060E06AE" w:rsidR="00BC6327" w:rsidRPr="00825B96" w:rsidRDefault="00BC6327" w:rsidP="0020216E">
      <w:pPr>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amount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D61A0E">
      <w:pPr>
        <w:pStyle w:val="Heading2"/>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174975">
      <w:pPr>
        <w:pStyle w:val="Heading3"/>
        <w:spacing w:before="12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42EE0F77" w:rsidR="00BC6327" w:rsidRPr="00825B96" w:rsidRDefault="00BC6327" w:rsidP="0065365D">
      <w:pPr>
        <w:rPr>
          <w:rFonts w:ascii="Arial" w:hAnsi="Arial" w:cs="Arial"/>
        </w:rPr>
      </w:pPr>
      <w:r w:rsidRPr="00C3045F">
        <w:rPr>
          <w:rFonts w:ascii="Arial" w:hAnsi="Arial" w:cs="Arial"/>
          <w:bCs/>
        </w:rPr>
        <w:t xml:space="preserve">Tables 1, 2, 3, </w:t>
      </w:r>
      <w:r w:rsidR="00C3045F" w:rsidRPr="00C3045F">
        <w:rPr>
          <w:rFonts w:ascii="Arial" w:hAnsi="Arial" w:cs="Arial"/>
          <w:bCs/>
        </w:rPr>
        <w:t xml:space="preserve">and </w:t>
      </w:r>
      <w:r w:rsidRPr="00C3045F">
        <w:rPr>
          <w:rFonts w:ascii="Arial" w:hAnsi="Arial" w:cs="Arial"/>
          <w:bCs/>
        </w:rPr>
        <w:t xml:space="preserve">4 list </w:t>
      </w:r>
      <w:r w:rsidRPr="00825B96">
        <w:rPr>
          <w:rFonts w:ascii="Arial" w:hAnsi="Arial" w:cs="Arial"/>
          <w:bCs/>
        </w:rPr>
        <w:t>all of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bookmarkEnd w:id="5"/>
    <w:p w14:paraId="643E57A7" w14:textId="17C7C6F6" w:rsidR="005210D2" w:rsidRPr="00825B96" w:rsidRDefault="005210D2" w:rsidP="00070C22">
      <w:pPr>
        <w:pStyle w:val="Caption"/>
        <w:rPr>
          <w:sz w:val="20"/>
          <w:szCs w:val="20"/>
        </w:rPr>
      </w:pPr>
      <w:r w:rsidRPr="00825B96">
        <w:rPr>
          <w:sz w:val="20"/>
          <w:szCs w:val="20"/>
        </w:rPr>
        <w:t xml:space="preserve">Table </w:t>
      </w:r>
      <w:r w:rsidR="00C37633">
        <w:rPr>
          <w:sz w:val="20"/>
          <w:szCs w:val="20"/>
        </w:rPr>
        <w:t>1</w:t>
      </w:r>
      <w:r w:rsidRPr="00825B96">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900"/>
        <w:gridCol w:w="1080"/>
        <w:gridCol w:w="1170"/>
        <w:gridCol w:w="1260"/>
        <w:gridCol w:w="630"/>
        <w:gridCol w:w="630"/>
        <w:gridCol w:w="1530"/>
        <w:gridCol w:w="2700"/>
      </w:tblGrid>
      <w:tr w:rsidR="00C96E4E" w:rsidRPr="00825B96" w14:paraId="36B51181" w14:textId="77777777" w:rsidTr="00C37633">
        <w:trPr>
          <w:cantSplit/>
          <w:trHeight w:val="1160"/>
          <w:tblHeader/>
        </w:trPr>
        <w:tc>
          <w:tcPr>
            <w:tcW w:w="98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0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08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17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63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53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70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C37633">
        <w:tc>
          <w:tcPr>
            <w:tcW w:w="985" w:type="dxa"/>
            <w:tcMar>
              <w:left w:w="86" w:type="dxa"/>
              <w:right w:w="86" w:type="dxa"/>
            </w:tcMar>
          </w:tcPr>
          <w:p w14:paraId="5B6D4539" w14:textId="77777777" w:rsidR="008572DA" w:rsidRPr="00C37633" w:rsidRDefault="008572DA" w:rsidP="00960466">
            <w:pPr>
              <w:spacing w:before="40" w:after="40"/>
              <w:rPr>
                <w:rFonts w:ascii="Arial" w:hAnsi="Arial" w:cs="Arial"/>
                <w:sz w:val="18"/>
                <w:szCs w:val="18"/>
              </w:rPr>
            </w:pPr>
            <w:r w:rsidRPr="00C37633">
              <w:rPr>
                <w:rFonts w:ascii="Arial" w:hAnsi="Arial" w:cs="Arial"/>
                <w:sz w:val="18"/>
                <w:szCs w:val="18"/>
              </w:rPr>
              <w:t>Lead (ppb)</w:t>
            </w:r>
          </w:p>
        </w:tc>
        <w:tc>
          <w:tcPr>
            <w:tcW w:w="900" w:type="dxa"/>
            <w:tcMar>
              <w:left w:w="86" w:type="dxa"/>
              <w:right w:w="86" w:type="dxa"/>
            </w:tcMar>
          </w:tcPr>
          <w:p w14:paraId="0A0580DD" w14:textId="10666AE0" w:rsidR="008572DA" w:rsidRPr="00C37633" w:rsidRDefault="00B403F1" w:rsidP="0096046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09/2017</w:t>
            </w:r>
          </w:p>
        </w:tc>
        <w:tc>
          <w:tcPr>
            <w:tcW w:w="1080" w:type="dxa"/>
            <w:tcMar>
              <w:left w:w="86" w:type="dxa"/>
              <w:right w:w="86" w:type="dxa"/>
            </w:tcMar>
          </w:tcPr>
          <w:p w14:paraId="102D5A02" w14:textId="6AF0742D" w:rsidR="008572DA" w:rsidRPr="00C37633" w:rsidRDefault="00B403F1"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w:t>
            </w:r>
          </w:p>
        </w:tc>
        <w:tc>
          <w:tcPr>
            <w:tcW w:w="1170" w:type="dxa"/>
            <w:tcMar>
              <w:left w:w="86" w:type="dxa"/>
              <w:right w:w="86" w:type="dxa"/>
            </w:tcMar>
          </w:tcPr>
          <w:p w14:paraId="36E2A949" w14:textId="6658DF55" w:rsidR="008572DA" w:rsidRPr="00C37633" w:rsidRDefault="00B403F1"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9</w:t>
            </w:r>
          </w:p>
        </w:tc>
        <w:tc>
          <w:tcPr>
            <w:tcW w:w="1260" w:type="dxa"/>
            <w:tcMar>
              <w:left w:w="86" w:type="dxa"/>
              <w:right w:w="86" w:type="dxa"/>
            </w:tcMar>
          </w:tcPr>
          <w:p w14:paraId="308535F4" w14:textId="1B91BD74" w:rsidR="008572DA" w:rsidRPr="00C37633" w:rsidRDefault="00B403F1"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630" w:type="dxa"/>
            <w:tcMar>
              <w:left w:w="86" w:type="dxa"/>
              <w:right w:w="86" w:type="dxa"/>
            </w:tcMar>
          </w:tcPr>
          <w:p w14:paraId="0173A2B8" w14:textId="77777777" w:rsidR="008572DA" w:rsidRPr="00C37633" w:rsidRDefault="008572DA" w:rsidP="00960466">
            <w:pPr>
              <w:spacing w:before="40" w:after="40"/>
              <w:jc w:val="center"/>
              <w:rPr>
                <w:rFonts w:ascii="Arial" w:hAnsi="Arial" w:cs="Arial"/>
                <w:sz w:val="18"/>
                <w:szCs w:val="18"/>
              </w:rPr>
            </w:pPr>
            <w:r w:rsidRPr="00C37633">
              <w:rPr>
                <w:rFonts w:ascii="Arial" w:hAnsi="Arial" w:cs="Arial"/>
                <w:sz w:val="18"/>
                <w:szCs w:val="18"/>
              </w:rPr>
              <w:t>15</w:t>
            </w:r>
          </w:p>
        </w:tc>
        <w:tc>
          <w:tcPr>
            <w:tcW w:w="630" w:type="dxa"/>
            <w:tcMar>
              <w:left w:w="86" w:type="dxa"/>
              <w:right w:w="86" w:type="dxa"/>
            </w:tcMar>
          </w:tcPr>
          <w:p w14:paraId="4C360E7C" w14:textId="77777777" w:rsidR="008572DA" w:rsidRPr="00C37633" w:rsidRDefault="008572DA" w:rsidP="00960466">
            <w:pPr>
              <w:spacing w:before="40" w:after="40"/>
              <w:jc w:val="center"/>
              <w:rPr>
                <w:rFonts w:ascii="Arial" w:hAnsi="Arial" w:cs="Arial"/>
                <w:sz w:val="18"/>
                <w:szCs w:val="18"/>
              </w:rPr>
            </w:pPr>
            <w:r w:rsidRPr="00C37633">
              <w:rPr>
                <w:rFonts w:ascii="Arial" w:hAnsi="Arial" w:cs="Arial"/>
                <w:sz w:val="18"/>
                <w:szCs w:val="18"/>
              </w:rPr>
              <w:t>0.2</w:t>
            </w:r>
          </w:p>
        </w:tc>
        <w:tc>
          <w:tcPr>
            <w:tcW w:w="1530" w:type="dxa"/>
            <w:tcMar>
              <w:left w:w="86" w:type="dxa"/>
              <w:right w:w="86" w:type="dxa"/>
            </w:tcMar>
          </w:tcPr>
          <w:p w14:paraId="2A95BBE1" w14:textId="310ED811" w:rsidR="008572DA" w:rsidRPr="00C37633" w:rsidRDefault="00B403F1" w:rsidP="00960466">
            <w:pPr>
              <w:spacing w:before="40" w:after="40"/>
              <w:jc w:val="center"/>
              <w:rPr>
                <w:rFonts w:ascii="Arial" w:hAnsi="Arial" w:cs="Arial"/>
                <w:sz w:val="18"/>
                <w:szCs w:val="18"/>
              </w:rPr>
            </w:pPr>
            <w:r>
              <w:rPr>
                <w:rFonts w:ascii="Arial" w:hAnsi="Arial" w:cs="Arial"/>
                <w:color w:val="000000" w:themeColor="text1"/>
                <w:sz w:val="18"/>
                <w:szCs w:val="18"/>
              </w:rPr>
              <w:t>0</w:t>
            </w:r>
          </w:p>
        </w:tc>
        <w:tc>
          <w:tcPr>
            <w:tcW w:w="2700" w:type="dxa"/>
          </w:tcPr>
          <w:p w14:paraId="53E810BE" w14:textId="23D40162" w:rsidR="008572DA" w:rsidRPr="00C37633" w:rsidRDefault="008572DA" w:rsidP="00960466">
            <w:pPr>
              <w:spacing w:before="40" w:after="40"/>
              <w:rPr>
                <w:rFonts w:ascii="Arial" w:hAnsi="Arial" w:cs="Arial"/>
                <w:sz w:val="18"/>
                <w:szCs w:val="18"/>
              </w:rPr>
            </w:pPr>
            <w:r w:rsidRPr="00C37633">
              <w:rPr>
                <w:rFonts w:ascii="Arial" w:hAnsi="Arial" w:cs="Arial"/>
                <w:sz w:val="18"/>
                <w:szCs w:val="18"/>
              </w:rPr>
              <w:t>Internal corrosion of household water plumbing systems; discharges from industrial manufacturers; erosion of natural deposits</w:t>
            </w:r>
          </w:p>
        </w:tc>
      </w:tr>
      <w:tr w:rsidR="00C96E4E" w:rsidRPr="00825B96" w14:paraId="3E0C72DE" w14:textId="77777777" w:rsidTr="00C37633">
        <w:tc>
          <w:tcPr>
            <w:tcW w:w="985" w:type="dxa"/>
            <w:tcMar>
              <w:left w:w="86" w:type="dxa"/>
              <w:right w:w="86" w:type="dxa"/>
            </w:tcMar>
          </w:tcPr>
          <w:p w14:paraId="4152BF18" w14:textId="77777777" w:rsidR="00FC33C4" w:rsidRPr="00C37633" w:rsidRDefault="00FC33C4" w:rsidP="00FC33C4">
            <w:pPr>
              <w:spacing w:before="40" w:after="40"/>
              <w:rPr>
                <w:rFonts w:ascii="Arial" w:hAnsi="Arial" w:cs="Arial"/>
                <w:sz w:val="18"/>
                <w:szCs w:val="18"/>
              </w:rPr>
            </w:pPr>
            <w:r w:rsidRPr="00C37633">
              <w:rPr>
                <w:rFonts w:ascii="Arial" w:hAnsi="Arial" w:cs="Arial"/>
                <w:sz w:val="18"/>
                <w:szCs w:val="18"/>
              </w:rPr>
              <w:t>Copper (ppm)</w:t>
            </w:r>
          </w:p>
        </w:tc>
        <w:tc>
          <w:tcPr>
            <w:tcW w:w="900" w:type="dxa"/>
            <w:tcMar>
              <w:left w:w="86" w:type="dxa"/>
              <w:right w:w="86" w:type="dxa"/>
            </w:tcMar>
          </w:tcPr>
          <w:p w14:paraId="1E79D436" w14:textId="7FCB576F" w:rsidR="00FC33C4" w:rsidRPr="00C37633" w:rsidRDefault="00B403F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09/201</w:t>
            </w:r>
          </w:p>
        </w:tc>
        <w:tc>
          <w:tcPr>
            <w:tcW w:w="1080" w:type="dxa"/>
            <w:tcMar>
              <w:left w:w="86" w:type="dxa"/>
              <w:right w:w="86" w:type="dxa"/>
            </w:tcMar>
          </w:tcPr>
          <w:p w14:paraId="42CEE2F3" w14:textId="6F2212CE" w:rsidR="00FC33C4" w:rsidRPr="00C37633" w:rsidRDefault="00B403F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w:t>
            </w:r>
          </w:p>
        </w:tc>
        <w:tc>
          <w:tcPr>
            <w:tcW w:w="1170" w:type="dxa"/>
            <w:tcMar>
              <w:left w:w="86" w:type="dxa"/>
              <w:right w:w="86" w:type="dxa"/>
            </w:tcMar>
          </w:tcPr>
          <w:p w14:paraId="15E55B1F" w14:textId="14FE7DF4" w:rsidR="00FC33C4" w:rsidRPr="00C37633" w:rsidRDefault="00B403F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0.253</w:t>
            </w:r>
          </w:p>
        </w:tc>
        <w:tc>
          <w:tcPr>
            <w:tcW w:w="1260" w:type="dxa"/>
            <w:tcMar>
              <w:left w:w="86" w:type="dxa"/>
              <w:right w:w="86" w:type="dxa"/>
            </w:tcMar>
          </w:tcPr>
          <w:p w14:paraId="1AE57BBF" w14:textId="549B47E0" w:rsidR="00FC33C4" w:rsidRPr="00C37633" w:rsidRDefault="00B403F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630" w:type="dxa"/>
            <w:tcMar>
              <w:left w:w="86" w:type="dxa"/>
              <w:right w:w="86" w:type="dxa"/>
            </w:tcMar>
          </w:tcPr>
          <w:p w14:paraId="70C90CCD" w14:textId="77777777" w:rsidR="00FC33C4" w:rsidRPr="00C37633" w:rsidRDefault="00FC33C4" w:rsidP="00FC33C4">
            <w:pPr>
              <w:spacing w:before="40" w:after="40"/>
              <w:jc w:val="center"/>
              <w:rPr>
                <w:rFonts w:ascii="Arial" w:hAnsi="Arial" w:cs="Arial"/>
                <w:sz w:val="18"/>
                <w:szCs w:val="18"/>
              </w:rPr>
            </w:pPr>
            <w:r w:rsidRPr="00C37633">
              <w:rPr>
                <w:rFonts w:ascii="Arial" w:hAnsi="Arial" w:cs="Arial"/>
                <w:sz w:val="18"/>
                <w:szCs w:val="18"/>
              </w:rPr>
              <w:t>1.3</w:t>
            </w:r>
          </w:p>
        </w:tc>
        <w:tc>
          <w:tcPr>
            <w:tcW w:w="630" w:type="dxa"/>
            <w:tcMar>
              <w:left w:w="86" w:type="dxa"/>
              <w:right w:w="86" w:type="dxa"/>
            </w:tcMar>
          </w:tcPr>
          <w:p w14:paraId="6BFCFA13" w14:textId="77777777" w:rsidR="00FC33C4" w:rsidRPr="00C37633" w:rsidRDefault="00FC33C4" w:rsidP="00FC33C4">
            <w:pPr>
              <w:spacing w:before="40" w:after="40"/>
              <w:jc w:val="center"/>
              <w:rPr>
                <w:rFonts w:ascii="Arial" w:hAnsi="Arial" w:cs="Arial"/>
                <w:sz w:val="18"/>
                <w:szCs w:val="18"/>
              </w:rPr>
            </w:pPr>
            <w:r w:rsidRPr="00C37633">
              <w:rPr>
                <w:rFonts w:ascii="Arial" w:hAnsi="Arial" w:cs="Arial"/>
                <w:sz w:val="18"/>
                <w:szCs w:val="18"/>
              </w:rPr>
              <w:t>0.3</w:t>
            </w:r>
          </w:p>
        </w:tc>
        <w:tc>
          <w:tcPr>
            <w:tcW w:w="1530" w:type="dxa"/>
            <w:tcMar>
              <w:left w:w="86" w:type="dxa"/>
              <w:right w:w="86" w:type="dxa"/>
            </w:tcMar>
          </w:tcPr>
          <w:p w14:paraId="0C5D1F0F" w14:textId="77777777" w:rsidR="00FC33C4" w:rsidRPr="00C37633" w:rsidRDefault="00FC33C4" w:rsidP="00FC33C4">
            <w:pPr>
              <w:spacing w:before="40" w:after="40"/>
              <w:jc w:val="center"/>
              <w:rPr>
                <w:rFonts w:ascii="Arial" w:hAnsi="Arial" w:cs="Arial"/>
                <w:sz w:val="18"/>
                <w:szCs w:val="18"/>
              </w:rPr>
            </w:pPr>
            <w:r w:rsidRPr="00C37633">
              <w:rPr>
                <w:rFonts w:ascii="Arial" w:hAnsi="Arial" w:cs="Arial"/>
                <w:sz w:val="18"/>
                <w:szCs w:val="18"/>
              </w:rPr>
              <w:t>Not</w:t>
            </w:r>
          </w:p>
          <w:p w14:paraId="60640B47" w14:textId="0040228E" w:rsidR="00FC33C4" w:rsidRPr="00C37633" w:rsidRDefault="00FC33C4" w:rsidP="00FC33C4">
            <w:pPr>
              <w:spacing w:before="40" w:after="40"/>
              <w:jc w:val="center"/>
              <w:rPr>
                <w:rFonts w:ascii="Arial" w:hAnsi="Arial" w:cs="Arial"/>
                <w:sz w:val="18"/>
                <w:szCs w:val="18"/>
              </w:rPr>
            </w:pPr>
            <w:r w:rsidRPr="00C37633">
              <w:rPr>
                <w:rFonts w:ascii="Arial" w:hAnsi="Arial" w:cs="Arial"/>
                <w:sz w:val="18"/>
                <w:szCs w:val="18"/>
              </w:rPr>
              <w:t>applicable</w:t>
            </w:r>
          </w:p>
        </w:tc>
        <w:tc>
          <w:tcPr>
            <w:tcW w:w="2700" w:type="dxa"/>
          </w:tcPr>
          <w:p w14:paraId="5A3BAA98" w14:textId="4D55672D" w:rsidR="00FC33C4" w:rsidRPr="00C37633" w:rsidRDefault="00FC33C4" w:rsidP="00FC33C4">
            <w:pPr>
              <w:spacing w:before="40" w:after="40"/>
              <w:rPr>
                <w:rFonts w:ascii="Arial" w:hAnsi="Arial" w:cs="Arial"/>
                <w:sz w:val="18"/>
                <w:szCs w:val="18"/>
              </w:rPr>
            </w:pPr>
            <w:r w:rsidRPr="00C37633">
              <w:rPr>
                <w:rFonts w:ascii="Arial" w:hAnsi="Arial" w:cs="Arial"/>
                <w:sz w:val="18"/>
                <w:szCs w:val="18"/>
              </w:rPr>
              <w:t>Internal corrosion of household plumbing systems; erosion of natural deposits; leaching from wood preservatives</w:t>
            </w:r>
          </w:p>
        </w:tc>
      </w:tr>
    </w:tbl>
    <w:p w14:paraId="28CE577E" w14:textId="23A803D5" w:rsidR="005D3708" w:rsidRPr="00825B96" w:rsidRDefault="005D3708" w:rsidP="00070C22">
      <w:pPr>
        <w:pStyle w:val="Caption"/>
        <w:rPr>
          <w:sz w:val="20"/>
          <w:szCs w:val="20"/>
        </w:rPr>
      </w:pPr>
      <w:r w:rsidRPr="00825B96">
        <w:rPr>
          <w:sz w:val="20"/>
          <w:szCs w:val="20"/>
        </w:rPr>
        <w:lastRenderedPageBreak/>
        <w:t xml:space="preserve">Table </w:t>
      </w:r>
      <w:r w:rsidR="0058128F">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985"/>
        <w:gridCol w:w="1260"/>
        <w:gridCol w:w="1260"/>
        <w:gridCol w:w="1260"/>
        <w:gridCol w:w="1080"/>
        <w:gridCol w:w="2741"/>
      </w:tblGrid>
      <w:tr w:rsidR="005D3708" w:rsidRPr="00825B96" w14:paraId="6B0CD754" w14:textId="77777777" w:rsidTr="0058128F">
        <w:tc>
          <w:tcPr>
            <w:tcW w:w="2250" w:type="dxa"/>
            <w:tcMar>
              <w:left w:w="58" w:type="dxa"/>
              <w:right w:w="58" w:type="dxa"/>
            </w:tcMar>
            <w:vAlign w:val="center"/>
          </w:tcPr>
          <w:p w14:paraId="4E31B692" w14:textId="241B667A" w:rsidR="00B3023D" w:rsidRPr="00825B96" w:rsidRDefault="00B3023D" w:rsidP="006B5CF2">
            <w:pPr>
              <w:keepNext/>
              <w:spacing w:before="40" w:after="40"/>
              <w:jc w:val="center"/>
              <w:rPr>
                <w:rFonts w:ascii="Arial" w:hAnsi="Arial" w:cs="Arial"/>
                <w:b/>
              </w:rPr>
            </w:pPr>
            <w:r w:rsidRPr="00825B96">
              <w:rPr>
                <w:rFonts w:ascii="Arial" w:hAnsi="Arial" w:cs="Arial"/>
                <w:b/>
              </w:rPr>
              <w:t>Chemical or Constituent (</w:t>
            </w:r>
            <w:r w:rsidR="00D63592">
              <w:rPr>
                <w:rFonts w:ascii="Arial" w:hAnsi="Arial" w:cs="Arial"/>
                <w:b/>
              </w:rPr>
              <w:t>R</w:t>
            </w:r>
            <w:r w:rsidRPr="00825B96">
              <w:rPr>
                <w:rFonts w:ascii="Arial" w:hAnsi="Arial" w:cs="Arial"/>
                <w:b/>
              </w:rPr>
              <w:t>eporting units)</w:t>
            </w:r>
          </w:p>
        </w:tc>
        <w:tc>
          <w:tcPr>
            <w:tcW w:w="985" w:type="dxa"/>
            <w:tcMar>
              <w:left w:w="58" w:type="dxa"/>
              <w:right w:w="58" w:type="dxa"/>
            </w:tcMar>
            <w:vAlign w:val="center"/>
          </w:tcPr>
          <w:p w14:paraId="6435DA60"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Sample Date</w:t>
            </w:r>
          </w:p>
        </w:tc>
        <w:tc>
          <w:tcPr>
            <w:tcW w:w="1260" w:type="dxa"/>
            <w:tcMar>
              <w:left w:w="58" w:type="dxa"/>
              <w:right w:w="58" w:type="dxa"/>
            </w:tcMar>
            <w:vAlign w:val="center"/>
          </w:tcPr>
          <w:p w14:paraId="01077ED4" w14:textId="23CE39F2" w:rsidR="00B3023D" w:rsidRPr="00825B96" w:rsidRDefault="00B3023D" w:rsidP="006B5CF2">
            <w:pPr>
              <w:keepNext/>
              <w:spacing w:before="40" w:after="4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1260" w:type="dxa"/>
            <w:tcMar>
              <w:left w:w="58" w:type="dxa"/>
              <w:right w:w="58" w:type="dxa"/>
            </w:tcMar>
            <w:vAlign w:val="center"/>
          </w:tcPr>
          <w:p w14:paraId="1799385A"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Range of Detections</w:t>
            </w:r>
          </w:p>
        </w:tc>
        <w:tc>
          <w:tcPr>
            <w:tcW w:w="1260" w:type="dxa"/>
            <w:tcMar>
              <w:left w:w="58" w:type="dxa"/>
              <w:right w:w="58" w:type="dxa"/>
            </w:tcMar>
            <w:vAlign w:val="center"/>
          </w:tcPr>
          <w:p w14:paraId="6C13840C"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MCL</w:t>
            </w:r>
          </w:p>
        </w:tc>
        <w:tc>
          <w:tcPr>
            <w:tcW w:w="1080" w:type="dxa"/>
            <w:tcMar>
              <w:left w:w="58" w:type="dxa"/>
              <w:right w:w="58" w:type="dxa"/>
            </w:tcMar>
            <w:vAlign w:val="center"/>
          </w:tcPr>
          <w:p w14:paraId="43BDC445" w14:textId="0D468C53" w:rsidR="00B3023D" w:rsidRPr="00825B96" w:rsidRDefault="00B3023D" w:rsidP="006B5CF2">
            <w:pPr>
              <w:keepNext/>
              <w:spacing w:before="40" w:after="4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2741" w:type="dxa"/>
            <w:tcMar>
              <w:left w:w="58" w:type="dxa"/>
              <w:right w:w="58" w:type="dxa"/>
            </w:tcMar>
            <w:vAlign w:val="center"/>
          </w:tcPr>
          <w:p w14:paraId="621F6FB1"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Typical Source of Contaminant</w:t>
            </w:r>
          </w:p>
        </w:tc>
      </w:tr>
      <w:tr w:rsidR="00684C7E" w:rsidRPr="00825B96" w14:paraId="0E0C1E93" w14:textId="77777777" w:rsidTr="0058128F">
        <w:trPr>
          <w:trHeight w:val="432"/>
        </w:trPr>
        <w:tc>
          <w:tcPr>
            <w:tcW w:w="2250" w:type="dxa"/>
          </w:tcPr>
          <w:p w14:paraId="66AD9F49" w14:textId="77777777" w:rsidR="00684C7E" w:rsidRPr="00825B96" w:rsidRDefault="00684C7E" w:rsidP="00684C7E">
            <w:pPr>
              <w:spacing w:before="40" w:after="40"/>
              <w:rPr>
                <w:rFonts w:ascii="Arial" w:hAnsi="Arial" w:cs="Arial"/>
              </w:rPr>
            </w:pPr>
            <w:r w:rsidRPr="00825B96">
              <w:rPr>
                <w:rFonts w:ascii="Arial" w:hAnsi="Arial" w:cs="Arial"/>
              </w:rPr>
              <w:t>Sodium (ppm)</w:t>
            </w:r>
          </w:p>
        </w:tc>
        <w:tc>
          <w:tcPr>
            <w:tcW w:w="985" w:type="dxa"/>
            <w:tcMar>
              <w:left w:w="58" w:type="dxa"/>
              <w:right w:w="58" w:type="dxa"/>
            </w:tcMar>
          </w:tcPr>
          <w:p w14:paraId="2DC49168" w14:textId="77F69B0F" w:rsidR="00684C7E" w:rsidRPr="00825B96" w:rsidRDefault="00B403F1" w:rsidP="00684C7E">
            <w:pPr>
              <w:spacing w:before="40" w:after="40"/>
              <w:jc w:val="center"/>
              <w:rPr>
                <w:rFonts w:ascii="Arial" w:hAnsi="Arial" w:cs="Arial"/>
                <w:color w:val="000000" w:themeColor="text1"/>
              </w:rPr>
            </w:pPr>
            <w:r>
              <w:rPr>
                <w:rFonts w:ascii="Arial" w:hAnsi="Arial" w:cs="Arial"/>
                <w:color w:val="000000" w:themeColor="text1"/>
              </w:rPr>
              <w:t>09/2019</w:t>
            </w:r>
          </w:p>
        </w:tc>
        <w:tc>
          <w:tcPr>
            <w:tcW w:w="1260" w:type="dxa"/>
            <w:tcMar>
              <w:left w:w="58" w:type="dxa"/>
              <w:right w:w="58" w:type="dxa"/>
            </w:tcMar>
          </w:tcPr>
          <w:p w14:paraId="690B0D1C" w14:textId="22BC66C6" w:rsidR="00684C7E" w:rsidRPr="00825B96" w:rsidRDefault="00B403F1" w:rsidP="00684C7E">
            <w:pPr>
              <w:spacing w:before="40" w:after="40"/>
              <w:jc w:val="center"/>
              <w:rPr>
                <w:rFonts w:ascii="Arial" w:hAnsi="Arial" w:cs="Arial"/>
                <w:color w:val="FFFFFF" w:themeColor="background1"/>
              </w:rPr>
            </w:pPr>
            <w:r>
              <w:rPr>
                <w:rFonts w:ascii="Arial" w:hAnsi="Arial" w:cs="Arial"/>
                <w:color w:val="000000" w:themeColor="text1"/>
              </w:rPr>
              <w:t>12</w:t>
            </w:r>
          </w:p>
        </w:tc>
        <w:tc>
          <w:tcPr>
            <w:tcW w:w="1260" w:type="dxa"/>
            <w:tcMar>
              <w:left w:w="58" w:type="dxa"/>
              <w:right w:w="58" w:type="dxa"/>
            </w:tcMar>
          </w:tcPr>
          <w:p w14:paraId="6802CC34" w14:textId="13F6C4C4" w:rsidR="00684C7E" w:rsidRPr="00825B96" w:rsidRDefault="00B403F1"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1260" w:type="dxa"/>
            <w:tcMar>
              <w:left w:w="58" w:type="dxa"/>
              <w:right w:w="58" w:type="dxa"/>
            </w:tcMar>
          </w:tcPr>
          <w:p w14:paraId="4E60C959"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721928BB"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741" w:type="dxa"/>
            <w:tcMar>
              <w:left w:w="58" w:type="dxa"/>
              <w:right w:w="58" w:type="dxa"/>
            </w:tcMar>
          </w:tcPr>
          <w:p w14:paraId="4A3C8020" w14:textId="77777777" w:rsidR="00684C7E" w:rsidRPr="00825B96" w:rsidRDefault="00684C7E" w:rsidP="00684C7E">
            <w:pPr>
              <w:spacing w:before="40" w:after="40"/>
              <w:rPr>
                <w:rFonts w:ascii="Arial" w:hAnsi="Arial" w:cs="Arial"/>
              </w:rPr>
            </w:pPr>
            <w:r w:rsidRPr="00825B96">
              <w:rPr>
                <w:rFonts w:ascii="Arial" w:hAnsi="Arial" w:cs="Arial"/>
              </w:rPr>
              <w:t>Salt present in the water and is generally naturally occurring</w:t>
            </w:r>
          </w:p>
        </w:tc>
      </w:tr>
      <w:tr w:rsidR="00684C7E" w:rsidRPr="00825B96" w14:paraId="2ACD2463" w14:textId="77777777" w:rsidTr="0058128F">
        <w:tc>
          <w:tcPr>
            <w:tcW w:w="2250" w:type="dxa"/>
          </w:tcPr>
          <w:p w14:paraId="01FDA3CE" w14:textId="77777777" w:rsidR="00684C7E" w:rsidRPr="00825B96" w:rsidRDefault="00684C7E" w:rsidP="00684C7E">
            <w:pPr>
              <w:spacing w:before="40" w:after="40"/>
              <w:rPr>
                <w:rFonts w:ascii="Arial" w:hAnsi="Arial" w:cs="Arial"/>
              </w:rPr>
            </w:pPr>
            <w:r w:rsidRPr="00825B96">
              <w:rPr>
                <w:rFonts w:ascii="Arial" w:hAnsi="Arial" w:cs="Arial"/>
              </w:rPr>
              <w:t>Hardness (ppm)</w:t>
            </w:r>
          </w:p>
        </w:tc>
        <w:tc>
          <w:tcPr>
            <w:tcW w:w="985" w:type="dxa"/>
            <w:tcMar>
              <w:left w:w="58" w:type="dxa"/>
              <w:right w:w="58" w:type="dxa"/>
            </w:tcMar>
          </w:tcPr>
          <w:p w14:paraId="7A81C45D" w14:textId="57F57518" w:rsidR="00684C7E" w:rsidRPr="00825B96" w:rsidRDefault="00B403F1" w:rsidP="00684C7E">
            <w:pPr>
              <w:spacing w:before="40" w:after="40"/>
              <w:jc w:val="center"/>
              <w:rPr>
                <w:rFonts w:ascii="Arial" w:hAnsi="Arial" w:cs="Arial"/>
                <w:color w:val="FFFFFF" w:themeColor="background1"/>
              </w:rPr>
            </w:pPr>
            <w:r>
              <w:rPr>
                <w:rFonts w:ascii="Arial" w:hAnsi="Arial" w:cs="Arial"/>
                <w:color w:val="000000" w:themeColor="text1"/>
              </w:rPr>
              <w:t>09/2019</w:t>
            </w:r>
          </w:p>
        </w:tc>
        <w:tc>
          <w:tcPr>
            <w:tcW w:w="1260" w:type="dxa"/>
            <w:tcMar>
              <w:left w:w="58" w:type="dxa"/>
              <w:right w:w="58" w:type="dxa"/>
            </w:tcMar>
          </w:tcPr>
          <w:p w14:paraId="5F571C45" w14:textId="417D1FF0" w:rsidR="00684C7E" w:rsidRPr="00825B96" w:rsidRDefault="00B403F1" w:rsidP="00684C7E">
            <w:pPr>
              <w:spacing w:before="40" w:after="40"/>
              <w:jc w:val="center"/>
              <w:rPr>
                <w:rFonts w:ascii="Arial" w:hAnsi="Arial" w:cs="Arial"/>
                <w:color w:val="FFFFFF" w:themeColor="background1"/>
              </w:rPr>
            </w:pPr>
            <w:r>
              <w:rPr>
                <w:rFonts w:ascii="Arial" w:hAnsi="Arial" w:cs="Arial"/>
                <w:color w:val="000000" w:themeColor="text1"/>
              </w:rPr>
              <w:t>123</w:t>
            </w:r>
          </w:p>
        </w:tc>
        <w:tc>
          <w:tcPr>
            <w:tcW w:w="1260" w:type="dxa"/>
            <w:tcMar>
              <w:left w:w="58" w:type="dxa"/>
              <w:right w:w="58" w:type="dxa"/>
            </w:tcMar>
          </w:tcPr>
          <w:p w14:paraId="2BE476FB" w14:textId="1865157F" w:rsidR="00684C7E" w:rsidRPr="00825B96" w:rsidRDefault="00B403F1"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1260" w:type="dxa"/>
            <w:tcMar>
              <w:left w:w="58" w:type="dxa"/>
              <w:right w:w="58" w:type="dxa"/>
            </w:tcMar>
          </w:tcPr>
          <w:p w14:paraId="76B554F2"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2588B8FC"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741" w:type="dxa"/>
            <w:tcMar>
              <w:left w:w="58" w:type="dxa"/>
              <w:right w:w="58" w:type="dxa"/>
            </w:tcMar>
          </w:tcPr>
          <w:p w14:paraId="092D52C6" w14:textId="77777777" w:rsidR="00684C7E" w:rsidRPr="00825B96" w:rsidRDefault="00684C7E" w:rsidP="00684C7E">
            <w:pPr>
              <w:spacing w:before="40" w:after="40"/>
              <w:rPr>
                <w:rFonts w:ascii="Arial" w:hAnsi="Arial" w:cs="Arial"/>
              </w:rPr>
            </w:pPr>
            <w:r w:rsidRPr="00825B96">
              <w:rPr>
                <w:rFonts w:ascii="Arial" w:hAnsi="Arial" w:cs="Arial"/>
              </w:rPr>
              <w:t>Sum of polyvalent cations present in the water, generally magnesium and calcium, and are usually naturally occurring</w:t>
            </w:r>
          </w:p>
        </w:tc>
      </w:tr>
    </w:tbl>
    <w:p w14:paraId="26E86F03" w14:textId="60DE59E2" w:rsidR="005D3708" w:rsidRPr="00825B96" w:rsidRDefault="005D3708" w:rsidP="0058128F">
      <w:pPr>
        <w:pStyle w:val="Caption"/>
        <w:spacing w:before="120"/>
        <w:rPr>
          <w:sz w:val="20"/>
          <w:szCs w:val="20"/>
        </w:rPr>
      </w:pPr>
      <w:r w:rsidRPr="00825B96">
        <w:rPr>
          <w:sz w:val="20"/>
          <w:szCs w:val="20"/>
        </w:rPr>
        <w:t xml:space="preserve">Table </w:t>
      </w:r>
      <w:r w:rsidR="0058128F">
        <w:rPr>
          <w:sz w:val="20"/>
          <w:szCs w:val="20"/>
        </w:rPr>
        <w:t>3</w:t>
      </w:r>
      <w:r w:rsidRPr="00825B96">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990"/>
        <w:gridCol w:w="1260"/>
        <w:gridCol w:w="1260"/>
        <w:gridCol w:w="1260"/>
        <w:gridCol w:w="1170"/>
        <w:gridCol w:w="2651"/>
      </w:tblGrid>
      <w:tr w:rsidR="005D3708" w:rsidRPr="00825B96" w14:paraId="4FC0937E" w14:textId="77777777" w:rsidTr="00644100">
        <w:trPr>
          <w:cantSplit/>
          <w:trHeight w:val="980"/>
        </w:trPr>
        <w:tc>
          <w:tcPr>
            <w:tcW w:w="224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6082C7B2" w:rsidR="005D3708" w:rsidRPr="00825B96" w:rsidRDefault="00D63592" w:rsidP="002A5101">
            <w:pPr>
              <w:keepNext/>
              <w:keepLines/>
              <w:jc w:val="center"/>
              <w:rPr>
                <w:rFonts w:ascii="Arial" w:hAnsi="Arial" w:cs="Arial"/>
                <w:b/>
              </w:rPr>
            </w:pPr>
            <w:r>
              <w:rPr>
                <w:rFonts w:ascii="Arial" w:hAnsi="Arial" w:cs="Arial"/>
                <w:b/>
              </w:rPr>
              <w:t>(R</w:t>
            </w:r>
            <w:r w:rsidR="005D3708" w:rsidRPr="00825B96">
              <w:rPr>
                <w:rFonts w:ascii="Arial" w:hAnsi="Arial" w:cs="Arial"/>
                <w:b/>
              </w:rPr>
              <w:t>eporting units)</w:t>
            </w:r>
          </w:p>
        </w:tc>
        <w:tc>
          <w:tcPr>
            <w:tcW w:w="99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126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26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126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17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265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644100" w:rsidRPr="00825B96" w14:paraId="7C96DD6F" w14:textId="77777777" w:rsidTr="00644100">
        <w:trPr>
          <w:trHeight w:val="432"/>
        </w:trPr>
        <w:tc>
          <w:tcPr>
            <w:tcW w:w="2245" w:type="dxa"/>
            <w:tcMar>
              <w:left w:w="58" w:type="dxa"/>
              <w:right w:w="58" w:type="dxa"/>
            </w:tcMar>
          </w:tcPr>
          <w:p w14:paraId="29E71AAC" w14:textId="6B43B946" w:rsidR="00644100" w:rsidRPr="0058128F" w:rsidRDefault="00644100" w:rsidP="00644100">
            <w:pPr>
              <w:keepNext/>
              <w:keepLines/>
              <w:spacing w:before="40" w:after="40"/>
              <w:ind w:left="30"/>
              <w:rPr>
                <w:rFonts w:ascii="Arial" w:hAnsi="Arial" w:cs="Arial"/>
                <w:color w:val="000000" w:themeColor="text1"/>
                <w:sz w:val="18"/>
                <w:szCs w:val="18"/>
              </w:rPr>
            </w:pPr>
            <w:r w:rsidRPr="0058128F">
              <w:rPr>
                <w:rFonts w:ascii="Arial" w:hAnsi="Arial" w:cs="Arial"/>
                <w:color w:val="000000" w:themeColor="text1"/>
                <w:sz w:val="18"/>
                <w:szCs w:val="18"/>
              </w:rPr>
              <w:t>Fluoride, ppm</w:t>
            </w:r>
          </w:p>
        </w:tc>
        <w:tc>
          <w:tcPr>
            <w:tcW w:w="990" w:type="dxa"/>
          </w:tcPr>
          <w:p w14:paraId="21F7006B" w14:textId="4DB81448" w:rsidR="00644100" w:rsidRPr="0058128F" w:rsidRDefault="00644100" w:rsidP="00644100">
            <w:pPr>
              <w:keepNext/>
              <w:keepLines/>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09/2019</w:t>
            </w:r>
          </w:p>
        </w:tc>
        <w:tc>
          <w:tcPr>
            <w:tcW w:w="1260" w:type="dxa"/>
          </w:tcPr>
          <w:p w14:paraId="1BD7CABC" w14:textId="07F61C07" w:rsidR="00644100" w:rsidRPr="0058128F" w:rsidRDefault="00644100" w:rsidP="00644100">
            <w:pPr>
              <w:keepNext/>
              <w:keepLines/>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0.1</w:t>
            </w:r>
          </w:p>
        </w:tc>
        <w:tc>
          <w:tcPr>
            <w:tcW w:w="1260" w:type="dxa"/>
          </w:tcPr>
          <w:p w14:paraId="40895B2C" w14:textId="0919F8DD" w:rsidR="00644100" w:rsidRPr="0058128F" w:rsidRDefault="00644100" w:rsidP="00644100">
            <w:pPr>
              <w:keepNext/>
              <w:keepLines/>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w:t>
            </w:r>
          </w:p>
        </w:tc>
        <w:tc>
          <w:tcPr>
            <w:tcW w:w="1260" w:type="dxa"/>
          </w:tcPr>
          <w:p w14:paraId="707B8EC2" w14:textId="5E572068" w:rsidR="00644100" w:rsidRPr="0058128F" w:rsidRDefault="00644100" w:rsidP="00644100">
            <w:pPr>
              <w:keepNext/>
              <w:keepLines/>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2.0</w:t>
            </w:r>
          </w:p>
        </w:tc>
        <w:tc>
          <w:tcPr>
            <w:tcW w:w="1170" w:type="dxa"/>
          </w:tcPr>
          <w:p w14:paraId="4F209845" w14:textId="7614493A" w:rsidR="00644100" w:rsidRPr="0058128F" w:rsidRDefault="00644100" w:rsidP="00644100">
            <w:pPr>
              <w:keepNext/>
              <w:keepLines/>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1</w:t>
            </w:r>
          </w:p>
        </w:tc>
        <w:tc>
          <w:tcPr>
            <w:tcW w:w="2651" w:type="dxa"/>
          </w:tcPr>
          <w:p w14:paraId="307E6935" w14:textId="4C0DBA7A" w:rsidR="00644100" w:rsidRPr="0058128F" w:rsidRDefault="00644100" w:rsidP="00644100">
            <w:pPr>
              <w:keepNext/>
              <w:keepLines/>
              <w:spacing w:before="40" w:after="40"/>
              <w:rPr>
                <w:rFonts w:ascii="Arial" w:hAnsi="Arial" w:cs="Arial"/>
                <w:color w:val="000000" w:themeColor="text1"/>
                <w:sz w:val="18"/>
                <w:szCs w:val="18"/>
              </w:rPr>
            </w:pPr>
            <w:r w:rsidRPr="0058128F">
              <w:rPr>
                <w:rFonts w:ascii="Arial" w:hAnsi="Arial" w:cs="Arial"/>
                <w:sz w:val="18"/>
                <w:szCs w:val="18"/>
              </w:rPr>
              <w:t>Erosion of natural deposits; water additive that promotes strong teeth; discharge from fertilizer and aluminum factories</w:t>
            </w:r>
          </w:p>
        </w:tc>
      </w:tr>
      <w:tr w:rsidR="00644100" w:rsidRPr="00825B96" w14:paraId="7E778FAF" w14:textId="77777777" w:rsidTr="00644100">
        <w:trPr>
          <w:trHeight w:val="432"/>
        </w:trPr>
        <w:tc>
          <w:tcPr>
            <w:tcW w:w="2245" w:type="dxa"/>
            <w:tcMar>
              <w:left w:w="58" w:type="dxa"/>
              <w:right w:w="58" w:type="dxa"/>
            </w:tcMar>
          </w:tcPr>
          <w:p w14:paraId="2BC454A4" w14:textId="0E63407D" w:rsidR="00644100" w:rsidRPr="0058128F" w:rsidRDefault="00644100" w:rsidP="00644100">
            <w:pPr>
              <w:spacing w:before="40" w:after="40"/>
              <w:ind w:left="30"/>
              <w:rPr>
                <w:rFonts w:ascii="Arial" w:hAnsi="Arial" w:cs="Arial"/>
                <w:color w:val="000000" w:themeColor="text1"/>
                <w:sz w:val="18"/>
                <w:szCs w:val="18"/>
              </w:rPr>
            </w:pPr>
            <w:r w:rsidRPr="0058128F">
              <w:rPr>
                <w:rFonts w:ascii="Arial" w:hAnsi="Arial" w:cs="Arial"/>
                <w:color w:val="000000" w:themeColor="text1"/>
                <w:sz w:val="18"/>
                <w:szCs w:val="18"/>
              </w:rPr>
              <w:t>Gross Alpha Particle Activity, pCi/L</w:t>
            </w:r>
          </w:p>
        </w:tc>
        <w:tc>
          <w:tcPr>
            <w:tcW w:w="990" w:type="dxa"/>
          </w:tcPr>
          <w:p w14:paraId="25EFD446" w14:textId="7CAC076F"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06/2018</w:t>
            </w:r>
          </w:p>
        </w:tc>
        <w:tc>
          <w:tcPr>
            <w:tcW w:w="1260" w:type="dxa"/>
          </w:tcPr>
          <w:p w14:paraId="7CAF39D9" w14:textId="0AE116AC"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0.782</w:t>
            </w:r>
          </w:p>
        </w:tc>
        <w:tc>
          <w:tcPr>
            <w:tcW w:w="1260" w:type="dxa"/>
          </w:tcPr>
          <w:p w14:paraId="694B316A" w14:textId="6D8EF6EE"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w:t>
            </w:r>
          </w:p>
        </w:tc>
        <w:tc>
          <w:tcPr>
            <w:tcW w:w="1260" w:type="dxa"/>
          </w:tcPr>
          <w:p w14:paraId="04B3ABD1" w14:textId="01275B1F"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15</w:t>
            </w:r>
          </w:p>
        </w:tc>
        <w:tc>
          <w:tcPr>
            <w:tcW w:w="1170" w:type="dxa"/>
          </w:tcPr>
          <w:p w14:paraId="7BD33183" w14:textId="5E247A98"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(0)</w:t>
            </w:r>
          </w:p>
        </w:tc>
        <w:tc>
          <w:tcPr>
            <w:tcW w:w="2651" w:type="dxa"/>
          </w:tcPr>
          <w:p w14:paraId="701F5E75" w14:textId="38B6B9D6" w:rsidR="00644100" w:rsidRPr="0058128F" w:rsidRDefault="00644100" w:rsidP="00644100">
            <w:pPr>
              <w:spacing w:before="40" w:after="40"/>
              <w:rPr>
                <w:rFonts w:ascii="Arial" w:hAnsi="Arial" w:cs="Arial"/>
                <w:color w:val="000000" w:themeColor="text1"/>
                <w:sz w:val="18"/>
                <w:szCs w:val="18"/>
              </w:rPr>
            </w:pPr>
            <w:r w:rsidRPr="0058128F">
              <w:rPr>
                <w:rFonts w:ascii="Arial" w:hAnsi="Arial" w:cs="Arial"/>
                <w:sz w:val="18"/>
                <w:szCs w:val="18"/>
              </w:rPr>
              <w:t>Erosion of natural deposits</w:t>
            </w:r>
          </w:p>
        </w:tc>
      </w:tr>
      <w:tr w:rsidR="00B30DA4" w:rsidRPr="00825B96" w14:paraId="5A2E4EDA" w14:textId="77777777" w:rsidTr="00644100">
        <w:trPr>
          <w:trHeight w:val="432"/>
        </w:trPr>
        <w:tc>
          <w:tcPr>
            <w:tcW w:w="2245" w:type="dxa"/>
            <w:tcMar>
              <w:left w:w="58" w:type="dxa"/>
              <w:right w:w="58" w:type="dxa"/>
            </w:tcMar>
          </w:tcPr>
          <w:p w14:paraId="490802B3" w14:textId="585B8C13" w:rsidR="00B30DA4" w:rsidRPr="0058128F" w:rsidRDefault="00B30DA4" w:rsidP="00B30DA4">
            <w:pPr>
              <w:spacing w:before="40" w:after="40"/>
              <w:ind w:left="30"/>
              <w:rPr>
                <w:rFonts w:ascii="Arial" w:hAnsi="Arial" w:cs="Arial"/>
                <w:color w:val="000000" w:themeColor="text1"/>
                <w:sz w:val="18"/>
                <w:szCs w:val="18"/>
              </w:rPr>
            </w:pPr>
            <w:r w:rsidRPr="0058128F">
              <w:rPr>
                <w:rFonts w:ascii="Arial" w:hAnsi="Arial" w:cs="Arial"/>
                <w:sz w:val="18"/>
                <w:szCs w:val="18"/>
              </w:rPr>
              <w:t>TTHMs [Total Trihalomethanes] (µg/L)</w:t>
            </w:r>
          </w:p>
        </w:tc>
        <w:tc>
          <w:tcPr>
            <w:tcW w:w="990" w:type="dxa"/>
          </w:tcPr>
          <w:p w14:paraId="535C6478" w14:textId="4006B4B8"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2020</w:t>
            </w:r>
          </w:p>
        </w:tc>
        <w:tc>
          <w:tcPr>
            <w:tcW w:w="1260" w:type="dxa"/>
          </w:tcPr>
          <w:p w14:paraId="1A872876" w14:textId="2A94BE65"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56.8</w:t>
            </w:r>
          </w:p>
        </w:tc>
        <w:tc>
          <w:tcPr>
            <w:tcW w:w="1260" w:type="dxa"/>
          </w:tcPr>
          <w:p w14:paraId="4E27FAAD" w14:textId="69150379"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40 – 79</w:t>
            </w:r>
          </w:p>
        </w:tc>
        <w:tc>
          <w:tcPr>
            <w:tcW w:w="1260" w:type="dxa"/>
          </w:tcPr>
          <w:p w14:paraId="6EC8A772" w14:textId="71A84DDB"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80</w:t>
            </w:r>
          </w:p>
        </w:tc>
        <w:tc>
          <w:tcPr>
            <w:tcW w:w="1170" w:type="dxa"/>
          </w:tcPr>
          <w:p w14:paraId="22CCB022" w14:textId="588664FA"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NA</w:t>
            </w:r>
          </w:p>
        </w:tc>
        <w:tc>
          <w:tcPr>
            <w:tcW w:w="2651" w:type="dxa"/>
          </w:tcPr>
          <w:p w14:paraId="218DDB99" w14:textId="39CC158B" w:rsidR="00B30DA4" w:rsidRPr="0058128F" w:rsidRDefault="00B30DA4" w:rsidP="00B30DA4">
            <w:pPr>
              <w:spacing w:before="40" w:after="40"/>
              <w:rPr>
                <w:rFonts w:ascii="Arial" w:hAnsi="Arial" w:cs="Arial"/>
                <w:color w:val="000000" w:themeColor="text1"/>
                <w:sz w:val="18"/>
                <w:szCs w:val="18"/>
              </w:rPr>
            </w:pPr>
            <w:r w:rsidRPr="0058128F">
              <w:rPr>
                <w:rFonts w:ascii="Arial" w:hAnsi="Arial" w:cs="Arial"/>
                <w:sz w:val="18"/>
                <w:szCs w:val="18"/>
              </w:rPr>
              <w:t>Byproduct of drinking water disinfection</w:t>
            </w:r>
          </w:p>
        </w:tc>
      </w:tr>
      <w:tr w:rsidR="00B30DA4" w:rsidRPr="00825B96" w14:paraId="05A396C2" w14:textId="77777777" w:rsidTr="00644100">
        <w:trPr>
          <w:trHeight w:val="432"/>
        </w:trPr>
        <w:tc>
          <w:tcPr>
            <w:tcW w:w="2245" w:type="dxa"/>
            <w:tcMar>
              <w:left w:w="58" w:type="dxa"/>
              <w:right w:w="58" w:type="dxa"/>
            </w:tcMar>
          </w:tcPr>
          <w:p w14:paraId="261826D4" w14:textId="3ABADE87" w:rsidR="00B30DA4" w:rsidRPr="0058128F" w:rsidRDefault="007C34DA" w:rsidP="00B30DA4">
            <w:pPr>
              <w:spacing w:before="40" w:after="40"/>
              <w:ind w:left="30"/>
              <w:rPr>
                <w:rFonts w:ascii="Arial" w:hAnsi="Arial" w:cs="Arial"/>
                <w:b/>
                <w:bCs/>
                <w:color w:val="000000" w:themeColor="text1"/>
                <w:sz w:val="18"/>
                <w:szCs w:val="18"/>
              </w:rPr>
            </w:pPr>
            <w:r>
              <w:rPr>
                <w:rFonts w:ascii="Arial" w:hAnsi="Arial" w:cs="Arial"/>
                <w:b/>
                <w:bCs/>
                <w:sz w:val="18"/>
                <w:szCs w:val="18"/>
              </w:rPr>
              <w:t>*</w:t>
            </w:r>
            <w:r w:rsidR="00B30DA4" w:rsidRPr="0058128F">
              <w:rPr>
                <w:rFonts w:ascii="Arial" w:hAnsi="Arial" w:cs="Arial"/>
                <w:b/>
                <w:bCs/>
                <w:sz w:val="18"/>
                <w:szCs w:val="18"/>
              </w:rPr>
              <w:t>HAA5 [Sum of 5 Haloacetic Acids] (µg/L)</w:t>
            </w:r>
          </w:p>
        </w:tc>
        <w:tc>
          <w:tcPr>
            <w:tcW w:w="990" w:type="dxa"/>
          </w:tcPr>
          <w:p w14:paraId="07964C6A" w14:textId="0C0E7C7F"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2020</w:t>
            </w:r>
          </w:p>
        </w:tc>
        <w:tc>
          <w:tcPr>
            <w:tcW w:w="1260" w:type="dxa"/>
          </w:tcPr>
          <w:p w14:paraId="2BFE373B" w14:textId="6A0D13A5" w:rsidR="00B30DA4" w:rsidRPr="0058128F" w:rsidRDefault="0058128F" w:rsidP="00B30DA4">
            <w:pPr>
              <w:spacing w:before="40" w:after="40"/>
              <w:jc w:val="center"/>
              <w:rPr>
                <w:rFonts w:ascii="Arial" w:hAnsi="Arial" w:cs="Arial"/>
                <w:b/>
                <w:bCs/>
                <w:color w:val="000000" w:themeColor="text1"/>
                <w:sz w:val="18"/>
                <w:szCs w:val="18"/>
              </w:rPr>
            </w:pPr>
            <w:r w:rsidRPr="0058128F">
              <w:rPr>
                <w:rFonts w:ascii="Arial" w:hAnsi="Arial" w:cs="Arial"/>
                <w:b/>
                <w:bCs/>
                <w:color w:val="000000" w:themeColor="text1"/>
                <w:sz w:val="18"/>
                <w:szCs w:val="18"/>
              </w:rPr>
              <w:t>*</w:t>
            </w:r>
            <w:r w:rsidR="00B30DA4" w:rsidRPr="0058128F">
              <w:rPr>
                <w:rFonts w:ascii="Arial" w:hAnsi="Arial" w:cs="Arial"/>
                <w:b/>
                <w:bCs/>
                <w:color w:val="000000" w:themeColor="text1"/>
                <w:sz w:val="18"/>
                <w:szCs w:val="18"/>
              </w:rPr>
              <w:t>69</w:t>
            </w:r>
          </w:p>
        </w:tc>
        <w:tc>
          <w:tcPr>
            <w:tcW w:w="1260" w:type="dxa"/>
          </w:tcPr>
          <w:p w14:paraId="5299992A" w14:textId="12B79622" w:rsidR="00B30DA4" w:rsidRPr="0058128F" w:rsidRDefault="00B30DA4" w:rsidP="00B30DA4">
            <w:pPr>
              <w:spacing w:before="40" w:after="40"/>
              <w:jc w:val="center"/>
              <w:rPr>
                <w:rFonts w:ascii="Arial" w:hAnsi="Arial" w:cs="Arial"/>
                <w:b/>
                <w:bCs/>
                <w:color w:val="000000" w:themeColor="text1"/>
                <w:sz w:val="18"/>
                <w:szCs w:val="18"/>
              </w:rPr>
            </w:pPr>
            <w:r w:rsidRPr="0058128F">
              <w:rPr>
                <w:rFonts w:ascii="Arial" w:hAnsi="Arial" w:cs="Arial"/>
                <w:b/>
                <w:bCs/>
                <w:color w:val="000000" w:themeColor="text1"/>
                <w:sz w:val="18"/>
                <w:szCs w:val="18"/>
              </w:rPr>
              <w:t xml:space="preserve">27 – </w:t>
            </w:r>
            <w:r w:rsidR="0058128F" w:rsidRPr="0058128F">
              <w:rPr>
                <w:rFonts w:ascii="Arial" w:hAnsi="Arial" w:cs="Arial"/>
                <w:b/>
                <w:bCs/>
                <w:color w:val="000000" w:themeColor="text1"/>
                <w:sz w:val="18"/>
                <w:szCs w:val="18"/>
              </w:rPr>
              <w:t>*</w:t>
            </w:r>
            <w:r w:rsidRPr="0058128F">
              <w:rPr>
                <w:rFonts w:ascii="Arial" w:hAnsi="Arial" w:cs="Arial"/>
                <w:b/>
                <w:bCs/>
                <w:color w:val="000000" w:themeColor="text1"/>
                <w:sz w:val="18"/>
                <w:szCs w:val="18"/>
              </w:rPr>
              <w:t>131</w:t>
            </w:r>
          </w:p>
        </w:tc>
        <w:tc>
          <w:tcPr>
            <w:tcW w:w="1260" w:type="dxa"/>
          </w:tcPr>
          <w:p w14:paraId="6995CC14" w14:textId="55FC4C67"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60</w:t>
            </w:r>
          </w:p>
        </w:tc>
        <w:tc>
          <w:tcPr>
            <w:tcW w:w="1170" w:type="dxa"/>
          </w:tcPr>
          <w:p w14:paraId="32C303B7" w14:textId="2130749E" w:rsidR="00B30DA4" w:rsidRPr="0058128F" w:rsidRDefault="00B30DA4" w:rsidP="00B30DA4">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NA</w:t>
            </w:r>
          </w:p>
        </w:tc>
        <w:tc>
          <w:tcPr>
            <w:tcW w:w="2651" w:type="dxa"/>
          </w:tcPr>
          <w:p w14:paraId="7E726542" w14:textId="65635062" w:rsidR="00B30DA4" w:rsidRPr="0058128F" w:rsidRDefault="00B30DA4" w:rsidP="00B30DA4">
            <w:pPr>
              <w:spacing w:before="40" w:after="40"/>
              <w:rPr>
                <w:rFonts w:ascii="Arial" w:hAnsi="Arial" w:cs="Arial"/>
                <w:color w:val="000000" w:themeColor="text1"/>
                <w:sz w:val="18"/>
                <w:szCs w:val="18"/>
              </w:rPr>
            </w:pPr>
            <w:r w:rsidRPr="0058128F">
              <w:rPr>
                <w:rFonts w:ascii="Arial" w:hAnsi="Arial" w:cs="Arial"/>
                <w:sz w:val="18"/>
                <w:szCs w:val="18"/>
              </w:rPr>
              <w:t>Byproduct of drinking water disinfection</w:t>
            </w:r>
          </w:p>
        </w:tc>
      </w:tr>
      <w:tr w:rsidR="00644100" w:rsidRPr="00825B96" w14:paraId="2688B5D8" w14:textId="77777777" w:rsidTr="00644100">
        <w:trPr>
          <w:trHeight w:val="432"/>
        </w:trPr>
        <w:tc>
          <w:tcPr>
            <w:tcW w:w="2245" w:type="dxa"/>
            <w:tcMar>
              <w:left w:w="58" w:type="dxa"/>
              <w:right w:w="58" w:type="dxa"/>
            </w:tcMar>
          </w:tcPr>
          <w:p w14:paraId="7F33C5EB" w14:textId="32EF9DB2" w:rsidR="00644100" w:rsidRPr="0058128F" w:rsidRDefault="00644100" w:rsidP="00644100">
            <w:pPr>
              <w:spacing w:before="40" w:after="40"/>
              <w:ind w:left="30"/>
              <w:rPr>
                <w:rFonts w:ascii="Arial" w:hAnsi="Arial" w:cs="Arial"/>
                <w:color w:val="000000" w:themeColor="text1"/>
                <w:sz w:val="18"/>
                <w:szCs w:val="18"/>
              </w:rPr>
            </w:pPr>
            <w:r w:rsidRPr="0058128F">
              <w:rPr>
                <w:rFonts w:ascii="Arial" w:hAnsi="Arial" w:cs="Arial"/>
                <w:color w:val="000000" w:themeColor="text1"/>
                <w:sz w:val="18"/>
                <w:szCs w:val="18"/>
              </w:rPr>
              <w:t>Chlorine, ppm</w:t>
            </w:r>
          </w:p>
        </w:tc>
        <w:tc>
          <w:tcPr>
            <w:tcW w:w="990" w:type="dxa"/>
          </w:tcPr>
          <w:p w14:paraId="003CC295" w14:textId="696C4359"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2020</w:t>
            </w:r>
          </w:p>
        </w:tc>
        <w:tc>
          <w:tcPr>
            <w:tcW w:w="1260" w:type="dxa"/>
          </w:tcPr>
          <w:p w14:paraId="36018B7F" w14:textId="34091004"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0.86</w:t>
            </w:r>
          </w:p>
        </w:tc>
        <w:tc>
          <w:tcPr>
            <w:tcW w:w="1260" w:type="dxa"/>
          </w:tcPr>
          <w:p w14:paraId="745157E8" w14:textId="792CB16E"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color w:val="000000" w:themeColor="text1"/>
                <w:sz w:val="18"/>
                <w:szCs w:val="18"/>
              </w:rPr>
              <w:t>ND – 1.59</w:t>
            </w:r>
          </w:p>
        </w:tc>
        <w:tc>
          <w:tcPr>
            <w:tcW w:w="1260" w:type="dxa"/>
          </w:tcPr>
          <w:p w14:paraId="6FA66686" w14:textId="7B7018A1"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sz w:val="18"/>
                <w:szCs w:val="18"/>
              </w:rPr>
              <w:t>[4.0 as Cl</w:t>
            </w:r>
            <w:r w:rsidRPr="0058128F">
              <w:rPr>
                <w:rFonts w:ascii="Arial" w:hAnsi="Arial" w:cs="Arial"/>
                <w:sz w:val="18"/>
                <w:szCs w:val="18"/>
                <w:vertAlign w:val="subscript"/>
              </w:rPr>
              <w:t>2</w:t>
            </w:r>
            <w:r w:rsidRPr="0058128F">
              <w:rPr>
                <w:rFonts w:ascii="Arial" w:hAnsi="Arial" w:cs="Arial"/>
                <w:sz w:val="18"/>
                <w:szCs w:val="18"/>
              </w:rPr>
              <w:t>]</w:t>
            </w:r>
          </w:p>
        </w:tc>
        <w:tc>
          <w:tcPr>
            <w:tcW w:w="1170" w:type="dxa"/>
          </w:tcPr>
          <w:p w14:paraId="5DB81DA3" w14:textId="0E1C1BB1" w:rsidR="00644100" w:rsidRPr="0058128F" w:rsidRDefault="00644100" w:rsidP="00644100">
            <w:pPr>
              <w:spacing w:before="40" w:after="40"/>
              <w:jc w:val="center"/>
              <w:rPr>
                <w:rFonts w:ascii="Arial" w:hAnsi="Arial" w:cs="Arial"/>
                <w:color w:val="000000" w:themeColor="text1"/>
                <w:sz w:val="18"/>
                <w:szCs w:val="18"/>
              </w:rPr>
            </w:pPr>
            <w:r w:rsidRPr="0058128F">
              <w:rPr>
                <w:rFonts w:ascii="Arial" w:hAnsi="Arial" w:cs="Arial"/>
                <w:sz w:val="18"/>
                <w:szCs w:val="18"/>
              </w:rPr>
              <w:t>[4 as Cl</w:t>
            </w:r>
            <w:r w:rsidRPr="0058128F">
              <w:rPr>
                <w:rFonts w:ascii="Arial" w:hAnsi="Arial" w:cs="Arial"/>
                <w:sz w:val="18"/>
                <w:szCs w:val="18"/>
                <w:vertAlign w:val="subscript"/>
              </w:rPr>
              <w:t>2</w:t>
            </w:r>
            <w:r w:rsidRPr="0058128F">
              <w:rPr>
                <w:rFonts w:ascii="Arial" w:hAnsi="Arial" w:cs="Arial"/>
                <w:sz w:val="18"/>
                <w:szCs w:val="18"/>
              </w:rPr>
              <w:t>]</w:t>
            </w:r>
          </w:p>
        </w:tc>
        <w:tc>
          <w:tcPr>
            <w:tcW w:w="2651" w:type="dxa"/>
          </w:tcPr>
          <w:p w14:paraId="7B55D2E6" w14:textId="14DC3E1E" w:rsidR="00644100" w:rsidRPr="0058128F" w:rsidRDefault="00644100" w:rsidP="00644100">
            <w:pPr>
              <w:spacing w:before="40" w:after="40"/>
              <w:rPr>
                <w:rFonts w:ascii="Arial" w:hAnsi="Arial" w:cs="Arial"/>
                <w:color w:val="000000" w:themeColor="text1"/>
                <w:sz w:val="18"/>
                <w:szCs w:val="18"/>
              </w:rPr>
            </w:pPr>
            <w:r w:rsidRPr="0058128F">
              <w:rPr>
                <w:rFonts w:ascii="Arial" w:hAnsi="Arial" w:cs="Arial"/>
                <w:sz w:val="18"/>
                <w:szCs w:val="18"/>
              </w:rPr>
              <w:t>Drinking water disinfectant added for treatment</w:t>
            </w:r>
          </w:p>
        </w:tc>
      </w:tr>
      <w:tr w:rsidR="00644100" w:rsidRPr="00825B96" w14:paraId="464D5552" w14:textId="77777777" w:rsidTr="007455D8">
        <w:trPr>
          <w:trHeight w:val="432"/>
        </w:trPr>
        <w:tc>
          <w:tcPr>
            <w:tcW w:w="10836" w:type="dxa"/>
            <w:gridSpan w:val="7"/>
            <w:tcMar>
              <w:left w:w="58" w:type="dxa"/>
              <w:right w:w="58" w:type="dxa"/>
            </w:tcMar>
          </w:tcPr>
          <w:p w14:paraId="0B3689B3" w14:textId="604A130C" w:rsidR="00644100" w:rsidRPr="00825B96" w:rsidRDefault="00644100" w:rsidP="00644100">
            <w:pPr>
              <w:spacing w:before="40" w:after="40"/>
              <w:rPr>
                <w:rFonts w:ascii="Arial" w:hAnsi="Arial" w:cs="Arial"/>
                <w:color w:val="000000" w:themeColor="text1"/>
              </w:rPr>
            </w:pPr>
            <w:r w:rsidRPr="0008787A">
              <w:rPr>
                <w:sz w:val="18"/>
              </w:rPr>
              <w:t>*Chlorine residuals are performed in the field in conjunction with Coliform Bacteria Monitoring using a field test kit</w:t>
            </w:r>
          </w:p>
        </w:tc>
      </w:tr>
    </w:tbl>
    <w:p w14:paraId="7CEB1FE7" w14:textId="09E6B0D8" w:rsidR="005D3708" w:rsidRPr="00825B96" w:rsidRDefault="005D3708" w:rsidP="0058128F">
      <w:pPr>
        <w:pStyle w:val="Caption"/>
        <w:spacing w:before="120"/>
        <w:rPr>
          <w:sz w:val="20"/>
          <w:szCs w:val="20"/>
        </w:rPr>
      </w:pPr>
      <w:r w:rsidRPr="00825B96">
        <w:rPr>
          <w:sz w:val="20"/>
          <w:szCs w:val="20"/>
        </w:rPr>
        <w:t xml:space="preserve">Table </w:t>
      </w:r>
      <w:r w:rsidR="0058128F">
        <w:rPr>
          <w:sz w:val="20"/>
          <w:szCs w:val="20"/>
        </w:rPr>
        <w:t>4</w:t>
      </w:r>
      <w:r w:rsidRPr="00825B9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1795"/>
        <w:gridCol w:w="1080"/>
        <w:gridCol w:w="990"/>
        <w:gridCol w:w="1350"/>
        <w:gridCol w:w="810"/>
        <w:gridCol w:w="990"/>
        <w:gridCol w:w="3821"/>
      </w:tblGrid>
      <w:tr w:rsidR="007A473C" w:rsidRPr="00825B96" w14:paraId="27E12E87" w14:textId="77777777" w:rsidTr="0058128F">
        <w:tc>
          <w:tcPr>
            <w:tcW w:w="1795" w:type="dxa"/>
            <w:tcMar>
              <w:left w:w="58" w:type="dxa"/>
              <w:right w:w="58" w:type="dxa"/>
            </w:tcMar>
            <w:vAlign w:val="center"/>
          </w:tcPr>
          <w:p w14:paraId="0D40CD83" w14:textId="21AEAECE" w:rsidR="005D3708" w:rsidRPr="00825B96" w:rsidRDefault="005D3708" w:rsidP="00DA4F32">
            <w:pPr>
              <w:keepNext/>
              <w:keepLines/>
              <w:spacing w:after="60" w:line="240" w:lineRule="exact"/>
              <w:jc w:val="center"/>
              <w:rPr>
                <w:rFonts w:ascii="Arial" w:hAnsi="Arial" w:cs="Arial"/>
                <w:b/>
              </w:rPr>
            </w:pPr>
            <w:r w:rsidRPr="00825B96">
              <w:rPr>
                <w:rFonts w:ascii="Arial" w:hAnsi="Arial" w:cs="Arial"/>
                <w:b/>
              </w:rPr>
              <w:t>Chemical or Constituent</w:t>
            </w:r>
            <w:r w:rsidR="00624516" w:rsidRPr="00825B96">
              <w:rPr>
                <w:rFonts w:ascii="Arial" w:hAnsi="Arial" w:cs="Arial"/>
                <w:b/>
              </w:rPr>
              <w:t xml:space="preserve"> </w:t>
            </w:r>
            <w:r w:rsidR="00D63592">
              <w:rPr>
                <w:rFonts w:ascii="Arial" w:hAnsi="Arial" w:cs="Arial"/>
                <w:b/>
              </w:rPr>
              <w:t>(R</w:t>
            </w:r>
            <w:r w:rsidRPr="00825B96">
              <w:rPr>
                <w:rFonts w:ascii="Arial" w:hAnsi="Arial" w:cs="Arial"/>
                <w:b/>
              </w:rPr>
              <w:t>eporting units)</w:t>
            </w:r>
          </w:p>
        </w:tc>
        <w:tc>
          <w:tcPr>
            <w:tcW w:w="1080" w:type="dxa"/>
            <w:tcMar>
              <w:left w:w="58" w:type="dxa"/>
              <w:right w:w="58" w:type="dxa"/>
            </w:tcMar>
            <w:vAlign w:val="center"/>
          </w:tcPr>
          <w:p w14:paraId="0A18D8E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Sample Date</w:t>
            </w:r>
          </w:p>
        </w:tc>
        <w:tc>
          <w:tcPr>
            <w:tcW w:w="990" w:type="dxa"/>
            <w:tcMar>
              <w:left w:w="58" w:type="dxa"/>
              <w:right w:w="58" w:type="dxa"/>
            </w:tcMar>
            <w:vAlign w:val="center"/>
          </w:tcPr>
          <w:p w14:paraId="76470118"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Level Detected</w:t>
            </w:r>
          </w:p>
        </w:tc>
        <w:tc>
          <w:tcPr>
            <w:tcW w:w="1350" w:type="dxa"/>
            <w:tcMar>
              <w:left w:w="58" w:type="dxa"/>
              <w:right w:w="58" w:type="dxa"/>
            </w:tcMar>
            <w:vAlign w:val="center"/>
          </w:tcPr>
          <w:p w14:paraId="1D01DF5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BE2F77B"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SMCL</w:t>
            </w:r>
          </w:p>
        </w:tc>
        <w:tc>
          <w:tcPr>
            <w:tcW w:w="990" w:type="dxa"/>
            <w:tcMar>
              <w:left w:w="58" w:type="dxa"/>
              <w:right w:w="58" w:type="dxa"/>
            </w:tcMar>
            <w:vAlign w:val="center"/>
          </w:tcPr>
          <w:p w14:paraId="7D3D1DD2" w14:textId="06EF2D22" w:rsidR="005D3708" w:rsidRPr="00825B96" w:rsidRDefault="005D3708" w:rsidP="00DA4F32">
            <w:pPr>
              <w:keepNext/>
              <w:keepLines/>
              <w:spacing w:after="6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821" w:type="dxa"/>
            <w:tcMar>
              <w:left w:w="58" w:type="dxa"/>
              <w:right w:w="58" w:type="dxa"/>
            </w:tcMar>
            <w:vAlign w:val="center"/>
          </w:tcPr>
          <w:p w14:paraId="2D03CB52" w14:textId="77777777" w:rsidR="00DA4F32" w:rsidRPr="00825B96" w:rsidRDefault="005D3708" w:rsidP="00640D92">
            <w:pPr>
              <w:jc w:val="center"/>
              <w:rPr>
                <w:rFonts w:ascii="Arial" w:hAnsi="Arial" w:cs="Arial"/>
                <w:b/>
              </w:rPr>
            </w:pPr>
            <w:r w:rsidRPr="00825B96">
              <w:rPr>
                <w:rFonts w:ascii="Arial" w:hAnsi="Arial" w:cs="Arial"/>
                <w:b/>
              </w:rPr>
              <w:t>Typical Source</w:t>
            </w:r>
          </w:p>
          <w:p w14:paraId="443BBB3C" w14:textId="25C6E3B7" w:rsidR="00DA4F32" w:rsidRPr="00825B96" w:rsidRDefault="005D3708" w:rsidP="00640D92">
            <w:pPr>
              <w:jc w:val="center"/>
              <w:rPr>
                <w:rFonts w:ascii="Arial" w:hAnsi="Arial" w:cs="Arial"/>
                <w:b/>
              </w:rPr>
            </w:pPr>
            <w:r w:rsidRPr="00825B96">
              <w:rPr>
                <w:rFonts w:ascii="Arial" w:hAnsi="Arial" w:cs="Arial"/>
                <w:b/>
              </w:rPr>
              <w:t>of</w:t>
            </w:r>
          </w:p>
          <w:p w14:paraId="2CADF01C" w14:textId="5A1A9887" w:rsidR="005D3708" w:rsidRPr="00825B96" w:rsidRDefault="005D3708" w:rsidP="00640D92">
            <w:pPr>
              <w:spacing w:after="60"/>
              <w:jc w:val="center"/>
              <w:rPr>
                <w:rFonts w:ascii="Arial" w:hAnsi="Arial" w:cs="Arial"/>
                <w:b/>
              </w:rPr>
            </w:pPr>
            <w:r w:rsidRPr="00825B96">
              <w:rPr>
                <w:rFonts w:ascii="Arial" w:hAnsi="Arial" w:cs="Arial"/>
                <w:b/>
              </w:rPr>
              <w:t>Contaminant</w:t>
            </w:r>
          </w:p>
        </w:tc>
      </w:tr>
      <w:tr w:rsidR="00644100" w:rsidRPr="00825B96" w14:paraId="029A4A7D" w14:textId="77777777" w:rsidTr="0058128F">
        <w:trPr>
          <w:trHeight w:val="432"/>
        </w:trPr>
        <w:tc>
          <w:tcPr>
            <w:tcW w:w="1795" w:type="dxa"/>
          </w:tcPr>
          <w:p w14:paraId="04C2A80B" w14:textId="13DF75E9"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 xml:space="preserve">Chloride, </w:t>
            </w:r>
            <w:r w:rsidR="0058128F">
              <w:rPr>
                <w:rFonts w:ascii="Arial" w:hAnsi="Arial" w:cs="Arial"/>
                <w:sz w:val="18"/>
                <w:szCs w:val="18"/>
              </w:rPr>
              <w:t>ppm</w:t>
            </w:r>
          </w:p>
        </w:tc>
        <w:tc>
          <w:tcPr>
            <w:tcW w:w="1080" w:type="dxa"/>
          </w:tcPr>
          <w:p w14:paraId="3AB56DE9" w14:textId="5E00295B"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5D465B29" w14:textId="31363105"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7</w:t>
            </w:r>
          </w:p>
        </w:tc>
        <w:tc>
          <w:tcPr>
            <w:tcW w:w="1350" w:type="dxa"/>
          </w:tcPr>
          <w:p w14:paraId="6F2413BA" w14:textId="28A88B27"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5615AC9F" w14:textId="457D3F51"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500</w:t>
            </w:r>
          </w:p>
        </w:tc>
        <w:tc>
          <w:tcPr>
            <w:tcW w:w="990" w:type="dxa"/>
          </w:tcPr>
          <w:p w14:paraId="188C38E4" w14:textId="2DE0816A"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566F303C" w14:textId="3AA74C02"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Runoff/leaching from natural deposits; seawater influence</w:t>
            </w:r>
          </w:p>
        </w:tc>
      </w:tr>
      <w:tr w:rsidR="00644100" w:rsidRPr="00825B96" w14:paraId="43BA6B8D" w14:textId="77777777" w:rsidTr="0058128F">
        <w:trPr>
          <w:trHeight w:val="432"/>
        </w:trPr>
        <w:tc>
          <w:tcPr>
            <w:tcW w:w="1795" w:type="dxa"/>
          </w:tcPr>
          <w:p w14:paraId="581AB298" w14:textId="23D96AD2"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Color, Units</w:t>
            </w:r>
          </w:p>
        </w:tc>
        <w:tc>
          <w:tcPr>
            <w:tcW w:w="1080" w:type="dxa"/>
          </w:tcPr>
          <w:p w14:paraId="13425507" w14:textId="688404BB"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72C49EEB" w14:textId="7BD9DDA0"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12</w:t>
            </w:r>
          </w:p>
        </w:tc>
        <w:tc>
          <w:tcPr>
            <w:tcW w:w="1350" w:type="dxa"/>
          </w:tcPr>
          <w:p w14:paraId="7C11921B" w14:textId="6A7D660F"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491F1603" w14:textId="7A57792B"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15</w:t>
            </w:r>
          </w:p>
        </w:tc>
        <w:tc>
          <w:tcPr>
            <w:tcW w:w="990" w:type="dxa"/>
          </w:tcPr>
          <w:p w14:paraId="489C42D6" w14:textId="3E72B97C"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2DBCEC1A" w14:textId="62176751"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Naturally-occurring organic materials</w:t>
            </w:r>
          </w:p>
        </w:tc>
      </w:tr>
      <w:tr w:rsidR="00644100" w:rsidRPr="00825B96" w14:paraId="18FA2C38" w14:textId="77777777" w:rsidTr="0058128F">
        <w:trPr>
          <w:trHeight w:val="432"/>
        </w:trPr>
        <w:tc>
          <w:tcPr>
            <w:tcW w:w="1795" w:type="dxa"/>
          </w:tcPr>
          <w:p w14:paraId="39D2E538" w14:textId="334B3981"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 xml:space="preserve">Manganese, </w:t>
            </w:r>
            <w:r w:rsidR="0058128F">
              <w:rPr>
                <w:rFonts w:ascii="Arial" w:hAnsi="Arial" w:cs="Arial"/>
                <w:sz w:val="18"/>
                <w:szCs w:val="18"/>
              </w:rPr>
              <w:t>ppb</w:t>
            </w:r>
          </w:p>
        </w:tc>
        <w:tc>
          <w:tcPr>
            <w:tcW w:w="1080" w:type="dxa"/>
          </w:tcPr>
          <w:p w14:paraId="6AB05BED" w14:textId="0DACF99D"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0AC370FD" w14:textId="283EF170"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33</w:t>
            </w:r>
          </w:p>
        </w:tc>
        <w:tc>
          <w:tcPr>
            <w:tcW w:w="1350" w:type="dxa"/>
          </w:tcPr>
          <w:p w14:paraId="06D23DE1" w14:textId="3AE7641D"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4A9C9B68" w14:textId="2C36FA58"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50</w:t>
            </w:r>
          </w:p>
        </w:tc>
        <w:tc>
          <w:tcPr>
            <w:tcW w:w="990" w:type="dxa"/>
          </w:tcPr>
          <w:p w14:paraId="7502C73C" w14:textId="2349362B"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06A23C91" w14:textId="56DEC518"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Leaching from natural deposits</w:t>
            </w:r>
          </w:p>
        </w:tc>
      </w:tr>
      <w:tr w:rsidR="00644100" w:rsidRPr="00825B96" w14:paraId="64D5D0DE" w14:textId="77777777" w:rsidTr="0058128F">
        <w:trPr>
          <w:trHeight w:val="432"/>
        </w:trPr>
        <w:tc>
          <w:tcPr>
            <w:tcW w:w="1795" w:type="dxa"/>
          </w:tcPr>
          <w:p w14:paraId="74A4AA3D" w14:textId="3B3C0B33"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Odor, Units</w:t>
            </w:r>
          </w:p>
        </w:tc>
        <w:tc>
          <w:tcPr>
            <w:tcW w:w="1080" w:type="dxa"/>
          </w:tcPr>
          <w:p w14:paraId="6C23CCE2" w14:textId="0EB82FB5"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3477FB81" w14:textId="09531C01"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3</w:t>
            </w:r>
          </w:p>
        </w:tc>
        <w:tc>
          <w:tcPr>
            <w:tcW w:w="1350" w:type="dxa"/>
          </w:tcPr>
          <w:p w14:paraId="79F85203" w14:textId="5465FA13"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466F283D" w14:textId="67378F14"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3</w:t>
            </w:r>
          </w:p>
        </w:tc>
        <w:tc>
          <w:tcPr>
            <w:tcW w:w="990" w:type="dxa"/>
          </w:tcPr>
          <w:p w14:paraId="31677C69" w14:textId="5978ECD9"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6A1C9039" w14:textId="0F2320F8"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Naturally-occurring organic materials</w:t>
            </w:r>
          </w:p>
        </w:tc>
      </w:tr>
      <w:tr w:rsidR="00644100" w:rsidRPr="00825B96" w14:paraId="423C113D" w14:textId="77777777" w:rsidTr="0058128F">
        <w:trPr>
          <w:trHeight w:val="432"/>
        </w:trPr>
        <w:tc>
          <w:tcPr>
            <w:tcW w:w="1795" w:type="dxa"/>
          </w:tcPr>
          <w:p w14:paraId="79BABFA5" w14:textId="51B47F4B"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Specific Conductance, µS/cm</w:t>
            </w:r>
          </w:p>
        </w:tc>
        <w:tc>
          <w:tcPr>
            <w:tcW w:w="1080" w:type="dxa"/>
          </w:tcPr>
          <w:p w14:paraId="0C570578" w14:textId="7B35225A"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01798F0F" w14:textId="2F8171FE"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294</w:t>
            </w:r>
          </w:p>
        </w:tc>
        <w:tc>
          <w:tcPr>
            <w:tcW w:w="1350" w:type="dxa"/>
          </w:tcPr>
          <w:p w14:paraId="2F71EA59" w14:textId="13FEF41E"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40381F24" w14:textId="36E7EA62"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1,600</w:t>
            </w:r>
          </w:p>
        </w:tc>
        <w:tc>
          <w:tcPr>
            <w:tcW w:w="990" w:type="dxa"/>
          </w:tcPr>
          <w:p w14:paraId="440F8002" w14:textId="7A177003"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21AE994E" w14:textId="70312F0E"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Substances that form ions when in water; seawater influence</w:t>
            </w:r>
          </w:p>
        </w:tc>
      </w:tr>
      <w:tr w:rsidR="00644100" w:rsidRPr="00825B96" w14:paraId="24BF5DC4" w14:textId="77777777" w:rsidTr="0058128F">
        <w:trPr>
          <w:trHeight w:val="432"/>
        </w:trPr>
        <w:tc>
          <w:tcPr>
            <w:tcW w:w="1795" w:type="dxa"/>
          </w:tcPr>
          <w:p w14:paraId="156E2B14" w14:textId="524F6AAE"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 xml:space="preserve">Sulfate, </w:t>
            </w:r>
            <w:r>
              <w:rPr>
                <w:rFonts w:ascii="Arial" w:hAnsi="Arial" w:cs="Arial"/>
                <w:sz w:val="18"/>
                <w:szCs w:val="18"/>
              </w:rPr>
              <w:t>ppm</w:t>
            </w:r>
          </w:p>
        </w:tc>
        <w:tc>
          <w:tcPr>
            <w:tcW w:w="1080" w:type="dxa"/>
          </w:tcPr>
          <w:p w14:paraId="3E77508B" w14:textId="38F39143"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0259B9C5" w14:textId="0B5693C6"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31</w:t>
            </w:r>
          </w:p>
        </w:tc>
        <w:tc>
          <w:tcPr>
            <w:tcW w:w="1350" w:type="dxa"/>
          </w:tcPr>
          <w:p w14:paraId="473862CE" w14:textId="136FCAC1"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59334111" w14:textId="42C20DF4"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500</w:t>
            </w:r>
          </w:p>
        </w:tc>
        <w:tc>
          <w:tcPr>
            <w:tcW w:w="990" w:type="dxa"/>
          </w:tcPr>
          <w:p w14:paraId="1E541DEB" w14:textId="299E1A31"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1C0C73B3" w14:textId="315F8765"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Runoff/leaching from natural deposits; industrial wastes</w:t>
            </w:r>
          </w:p>
        </w:tc>
      </w:tr>
      <w:tr w:rsidR="00644100" w:rsidRPr="00825B96" w14:paraId="152E31AD" w14:textId="77777777" w:rsidTr="0058128F">
        <w:trPr>
          <w:trHeight w:val="432"/>
        </w:trPr>
        <w:tc>
          <w:tcPr>
            <w:tcW w:w="1795" w:type="dxa"/>
          </w:tcPr>
          <w:p w14:paraId="2B5724AF" w14:textId="2805CDB4"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 xml:space="preserve">Total Dissolved Solids, </w:t>
            </w:r>
            <w:r>
              <w:rPr>
                <w:rFonts w:ascii="Arial" w:hAnsi="Arial" w:cs="Arial"/>
                <w:sz w:val="18"/>
                <w:szCs w:val="18"/>
              </w:rPr>
              <w:t>[TDS], ppm</w:t>
            </w:r>
          </w:p>
        </w:tc>
        <w:tc>
          <w:tcPr>
            <w:tcW w:w="1080" w:type="dxa"/>
          </w:tcPr>
          <w:p w14:paraId="492717D4" w14:textId="106C848D"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7BC9FA13" w14:textId="39AD715C"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178</w:t>
            </w:r>
          </w:p>
        </w:tc>
        <w:tc>
          <w:tcPr>
            <w:tcW w:w="1350" w:type="dxa"/>
          </w:tcPr>
          <w:p w14:paraId="0E8BB7D9" w14:textId="4DE2B97A"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2118A692" w14:textId="0DF25C1C"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1,000</w:t>
            </w:r>
          </w:p>
        </w:tc>
        <w:tc>
          <w:tcPr>
            <w:tcW w:w="990" w:type="dxa"/>
          </w:tcPr>
          <w:p w14:paraId="49BB055B" w14:textId="25C44908"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26C9577E" w14:textId="76328DD9"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Runoff/leaching from natural deposits</w:t>
            </w:r>
          </w:p>
        </w:tc>
      </w:tr>
      <w:tr w:rsidR="00644100" w:rsidRPr="00825B96" w14:paraId="14930234" w14:textId="77777777" w:rsidTr="0058128F">
        <w:trPr>
          <w:trHeight w:val="432"/>
        </w:trPr>
        <w:tc>
          <w:tcPr>
            <w:tcW w:w="1795" w:type="dxa"/>
          </w:tcPr>
          <w:p w14:paraId="28347677" w14:textId="0C78A4C9" w:rsidR="00644100" w:rsidRPr="00644100" w:rsidRDefault="00644100" w:rsidP="00644100">
            <w:pPr>
              <w:spacing w:before="40" w:after="40"/>
              <w:ind w:left="187"/>
              <w:rPr>
                <w:rFonts w:ascii="Arial" w:hAnsi="Arial" w:cs="Arial"/>
                <w:color w:val="000000" w:themeColor="text1"/>
                <w:sz w:val="18"/>
                <w:szCs w:val="18"/>
              </w:rPr>
            </w:pPr>
            <w:r w:rsidRPr="00644100">
              <w:rPr>
                <w:rFonts w:ascii="Arial" w:hAnsi="Arial" w:cs="Arial"/>
                <w:sz w:val="18"/>
                <w:szCs w:val="18"/>
              </w:rPr>
              <w:t>Turbidity, Units</w:t>
            </w:r>
          </w:p>
        </w:tc>
        <w:tc>
          <w:tcPr>
            <w:tcW w:w="1080" w:type="dxa"/>
          </w:tcPr>
          <w:p w14:paraId="7FB18B0B" w14:textId="7A520F8B"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09/2019</w:t>
            </w:r>
          </w:p>
        </w:tc>
        <w:tc>
          <w:tcPr>
            <w:tcW w:w="990" w:type="dxa"/>
          </w:tcPr>
          <w:p w14:paraId="593020B4" w14:textId="0FF9C188"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0.55</w:t>
            </w:r>
          </w:p>
        </w:tc>
        <w:tc>
          <w:tcPr>
            <w:tcW w:w="1350" w:type="dxa"/>
          </w:tcPr>
          <w:p w14:paraId="26636F09" w14:textId="7B823939"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w:t>
            </w:r>
          </w:p>
        </w:tc>
        <w:tc>
          <w:tcPr>
            <w:tcW w:w="810" w:type="dxa"/>
          </w:tcPr>
          <w:p w14:paraId="4FA77759" w14:textId="4DDA3019"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5</w:t>
            </w:r>
          </w:p>
        </w:tc>
        <w:tc>
          <w:tcPr>
            <w:tcW w:w="990" w:type="dxa"/>
          </w:tcPr>
          <w:p w14:paraId="669A6B52" w14:textId="46741A9B"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None</w:t>
            </w:r>
          </w:p>
        </w:tc>
        <w:tc>
          <w:tcPr>
            <w:tcW w:w="3821" w:type="dxa"/>
          </w:tcPr>
          <w:p w14:paraId="4D140866" w14:textId="6F2D78E2" w:rsidR="00644100" w:rsidRPr="00644100" w:rsidRDefault="00644100" w:rsidP="00644100">
            <w:pPr>
              <w:spacing w:before="40" w:after="40"/>
              <w:rPr>
                <w:rFonts w:ascii="Arial" w:hAnsi="Arial" w:cs="Arial"/>
                <w:color w:val="000000" w:themeColor="text1"/>
                <w:sz w:val="18"/>
                <w:szCs w:val="18"/>
              </w:rPr>
            </w:pPr>
            <w:r w:rsidRPr="00644100">
              <w:rPr>
                <w:rFonts w:ascii="Arial" w:hAnsi="Arial" w:cs="Arial"/>
                <w:sz w:val="18"/>
                <w:szCs w:val="18"/>
              </w:rPr>
              <w:t>Soil runoff</w:t>
            </w:r>
          </w:p>
        </w:tc>
      </w:tr>
    </w:tbl>
    <w:p w14:paraId="4ED6FC3F" w14:textId="77777777" w:rsidR="0020216E" w:rsidRPr="00825B96" w:rsidRDefault="0020216E" w:rsidP="00BF628D">
      <w:pPr>
        <w:pStyle w:val="Heading3"/>
        <w:rPr>
          <w:color w:val="auto"/>
          <w:sz w:val="20"/>
          <w:szCs w:val="20"/>
        </w:rPr>
      </w:pPr>
      <w:bookmarkStart w:id="6" w:name="_Toc58336719"/>
      <w:r w:rsidRPr="00825B96">
        <w:rPr>
          <w:color w:val="auto"/>
          <w:sz w:val="20"/>
          <w:szCs w:val="20"/>
        </w:rPr>
        <w:lastRenderedPageBreak/>
        <w:t>Additional General Information on Drinking Water</w:t>
      </w:r>
      <w:bookmarkEnd w:id="6"/>
    </w:p>
    <w:p w14:paraId="45783CA6" w14:textId="77777777" w:rsidR="0020216E" w:rsidRPr="0081709C" w:rsidRDefault="0020216E" w:rsidP="00A32EB0">
      <w:pPr>
        <w:pStyle w:val="BodyText"/>
        <w:tabs>
          <w:tab w:val="left" w:pos="9900"/>
        </w:tabs>
        <w:spacing w:before="0" w:after="240"/>
        <w:jc w:val="left"/>
        <w:rPr>
          <w:rFonts w:ascii="Arial" w:hAnsi="Arial" w:cs="Arial"/>
          <w:sz w:val="19"/>
          <w:szCs w:val="19"/>
        </w:rPr>
      </w:pPr>
      <w:r w:rsidRPr="0081709C">
        <w:rPr>
          <w:rFonts w:ascii="Arial" w:hAnsi="Arial" w:cs="Arial"/>
          <w:sz w:val="19"/>
          <w:szCs w:val="19"/>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1709C" w:rsidRDefault="0020216E" w:rsidP="0020216E">
      <w:pPr>
        <w:pStyle w:val="BodyText"/>
        <w:spacing w:before="0" w:after="240"/>
        <w:jc w:val="left"/>
        <w:rPr>
          <w:rFonts w:ascii="Arial" w:hAnsi="Arial" w:cs="Arial"/>
          <w:sz w:val="19"/>
          <w:szCs w:val="19"/>
        </w:rPr>
      </w:pPr>
      <w:r w:rsidRPr="0081709C">
        <w:rPr>
          <w:rFonts w:ascii="Arial" w:hAnsi="Arial" w:cs="Arial"/>
          <w:sz w:val="19"/>
          <w:szCs w:val="19"/>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1709C">
        <w:rPr>
          <w:rFonts w:ascii="Arial" w:hAnsi="Arial" w:cs="Arial"/>
          <w:i/>
          <w:sz w:val="19"/>
          <w:szCs w:val="19"/>
        </w:rPr>
        <w:t>Cryptosporidium</w:t>
      </w:r>
      <w:r w:rsidRPr="0081709C">
        <w:rPr>
          <w:rFonts w:ascii="Arial" w:hAnsi="Arial" w:cs="Arial"/>
          <w:sz w:val="19"/>
          <w:szCs w:val="19"/>
        </w:rPr>
        <w:t xml:space="preserve"> and other microbial contaminants are available from the Safe Drinking Water Hotline (1-800-426-4791).</w:t>
      </w:r>
    </w:p>
    <w:p w14:paraId="0B0E16E5" w14:textId="449B0681" w:rsidR="0020216E" w:rsidRPr="0081709C" w:rsidRDefault="0020216E" w:rsidP="0025569C">
      <w:pPr>
        <w:spacing w:after="240"/>
        <w:rPr>
          <w:rFonts w:ascii="Arial" w:hAnsi="Arial" w:cs="Arial"/>
          <w:sz w:val="19"/>
          <w:szCs w:val="19"/>
        </w:rPr>
      </w:pPr>
      <w:r w:rsidRPr="0081709C">
        <w:rPr>
          <w:rFonts w:ascii="Arial" w:hAnsi="Arial" w:cs="Arial"/>
          <w:bCs/>
          <w:sz w:val="19"/>
          <w:szCs w:val="19"/>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8128F" w:rsidRPr="0081709C">
        <w:rPr>
          <w:rFonts w:ascii="Arial" w:hAnsi="Arial" w:cs="Arial"/>
          <w:bCs/>
          <w:sz w:val="19"/>
          <w:szCs w:val="19"/>
          <w:u w:val="single"/>
        </w:rPr>
        <w:t>Cachagua Community Center WS</w:t>
      </w:r>
      <w:r w:rsidRPr="0081709C">
        <w:rPr>
          <w:rFonts w:ascii="Arial" w:hAnsi="Arial" w:cs="Arial"/>
          <w:bCs/>
          <w:sz w:val="19"/>
          <w:szCs w:val="19"/>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1709C">
        <w:rPr>
          <w:rFonts w:ascii="Arial" w:hAnsi="Arial" w:cs="Arial"/>
          <w:sz w:val="19"/>
          <w:szCs w:val="19"/>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1709C">
          <w:rPr>
            <w:rStyle w:val="Hyperlink"/>
            <w:rFonts w:ascii="Arial" w:hAnsi="Arial" w:cs="Arial"/>
            <w:color w:val="auto"/>
            <w:sz w:val="19"/>
            <w:szCs w:val="19"/>
          </w:rPr>
          <w:t>http://www.epa.gov/lead</w:t>
        </w:r>
      </w:hyperlink>
      <w:r w:rsidRPr="0081709C">
        <w:rPr>
          <w:rFonts w:ascii="Arial" w:hAnsi="Arial" w:cs="Arial"/>
          <w:sz w:val="19"/>
          <w:szCs w:val="19"/>
        </w:rPr>
        <w:t>.</w:t>
      </w:r>
    </w:p>
    <w:p w14:paraId="6E67C9E1" w14:textId="77777777" w:rsidR="0087640F" w:rsidRPr="00825B96" w:rsidRDefault="0025569C" w:rsidP="0081709C">
      <w:pPr>
        <w:pStyle w:val="Heading3"/>
        <w:keepNext/>
        <w:spacing w:before="0" w:after="0"/>
        <w:rPr>
          <w:color w:val="auto"/>
          <w:sz w:val="20"/>
          <w:szCs w:val="20"/>
        </w:rPr>
      </w:pPr>
      <w:bookmarkStart w:id="7" w:name="_Toc58336720"/>
      <w:r w:rsidRPr="00825B96">
        <w:rPr>
          <w:color w:val="auto"/>
          <w:sz w:val="20"/>
          <w:szCs w:val="20"/>
        </w:rPr>
        <w:t>Summary Information for Violation of a MCL, MRDL, AL, TT,</w:t>
      </w:r>
      <w:r w:rsidR="00A32EB0" w:rsidRPr="00825B96">
        <w:rPr>
          <w:color w:val="auto"/>
          <w:sz w:val="20"/>
          <w:szCs w:val="20"/>
        </w:rPr>
        <w:t xml:space="preserve"> </w:t>
      </w:r>
      <w:r w:rsidRPr="00825B96">
        <w:rPr>
          <w:color w:val="auto"/>
          <w:sz w:val="20"/>
          <w:szCs w:val="20"/>
        </w:rPr>
        <w:t>or Monitoring and Reporting Requirement</w:t>
      </w:r>
      <w:bookmarkEnd w:id="7"/>
    </w:p>
    <w:p w14:paraId="0EBFA5FD" w14:textId="2DF7A36E" w:rsidR="0058128F" w:rsidRDefault="007C34DA" w:rsidP="0081709C">
      <w:pPr>
        <w:rPr>
          <w:rFonts w:ascii="Arial" w:hAnsi="Arial" w:cs="Arial"/>
          <w:szCs w:val="24"/>
        </w:rPr>
      </w:pPr>
      <w:r>
        <w:rPr>
          <w:rFonts w:ascii="Arial" w:hAnsi="Arial" w:cs="Arial"/>
          <w:b/>
          <w:bCs/>
          <w:sz w:val="18"/>
          <w:szCs w:val="18"/>
        </w:rPr>
        <w:t>*</w:t>
      </w:r>
      <w:r w:rsidR="0058128F" w:rsidRPr="0058128F">
        <w:rPr>
          <w:rFonts w:ascii="Arial" w:hAnsi="Arial" w:cs="Arial"/>
          <w:b/>
          <w:bCs/>
          <w:sz w:val="18"/>
          <w:szCs w:val="18"/>
        </w:rPr>
        <w:t>HAA5 [Sum of 5 Haloacetic Acids] (µg/L)</w:t>
      </w:r>
      <w:r w:rsidR="0058128F">
        <w:rPr>
          <w:rFonts w:ascii="Arial" w:hAnsi="Arial" w:cs="Arial"/>
          <w:b/>
          <w:bCs/>
          <w:sz w:val="18"/>
          <w:szCs w:val="18"/>
        </w:rPr>
        <w:t xml:space="preserve"> MCL exceedance - </w:t>
      </w:r>
      <w:r w:rsidR="0058128F" w:rsidRPr="003B2540">
        <w:rPr>
          <w:rFonts w:ascii="Arial" w:hAnsi="Arial" w:cs="Arial"/>
          <w:szCs w:val="24"/>
        </w:rPr>
        <w:t xml:space="preserve">Some people who drink water containing </w:t>
      </w:r>
      <w:r w:rsidR="0058128F">
        <w:rPr>
          <w:rFonts w:ascii="Arial" w:hAnsi="Arial" w:cs="Arial"/>
          <w:szCs w:val="24"/>
        </w:rPr>
        <w:t>H</w:t>
      </w:r>
      <w:r w:rsidR="0058128F" w:rsidRPr="003B2540">
        <w:rPr>
          <w:rFonts w:ascii="Arial" w:hAnsi="Arial" w:cs="Arial"/>
          <w:szCs w:val="24"/>
        </w:rPr>
        <w:t xml:space="preserve">aloacetic </w:t>
      </w:r>
      <w:r w:rsidR="0058128F">
        <w:rPr>
          <w:rFonts w:ascii="Arial" w:hAnsi="Arial" w:cs="Arial"/>
          <w:szCs w:val="24"/>
        </w:rPr>
        <w:t>A</w:t>
      </w:r>
      <w:r w:rsidR="0058128F" w:rsidRPr="003B2540">
        <w:rPr>
          <w:rFonts w:ascii="Arial" w:hAnsi="Arial" w:cs="Arial"/>
          <w:szCs w:val="24"/>
        </w:rPr>
        <w:t>cids in excess of the MCL over many years may have an increased risk of getting cancer.</w:t>
      </w:r>
    </w:p>
    <w:p w14:paraId="7D05F2CC" w14:textId="77777777" w:rsidR="0081709C" w:rsidRPr="003B2540" w:rsidRDefault="0081709C" w:rsidP="0081709C">
      <w:pPr>
        <w:rPr>
          <w:rFonts w:ascii="Arial" w:hAnsi="Arial" w:cs="Arial"/>
          <w:szCs w:val="24"/>
        </w:rPr>
      </w:pPr>
    </w:p>
    <w:p w14:paraId="0205FBD8" w14:textId="2815461A" w:rsidR="002A4E09" w:rsidRPr="00825B96" w:rsidRDefault="0087537E" w:rsidP="0081709C">
      <w:pPr>
        <w:pStyle w:val="Heading3"/>
        <w:keepNext/>
        <w:spacing w:before="0" w:after="0"/>
        <w:rPr>
          <w:color w:val="auto"/>
          <w:sz w:val="20"/>
          <w:szCs w:val="20"/>
        </w:rPr>
      </w:pPr>
      <w:bookmarkStart w:id="8" w:name="_Toc58336723"/>
      <w:r w:rsidRPr="00825B96">
        <w:rPr>
          <w:color w:val="auto"/>
          <w:sz w:val="20"/>
          <w:szCs w:val="20"/>
        </w:rPr>
        <w:t>F</w:t>
      </w:r>
      <w:r w:rsidR="002A4E09" w:rsidRPr="00825B96">
        <w:rPr>
          <w:color w:val="auto"/>
          <w:sz w:val="20"/>
          <w:szCs w:val="20"/>
        </w:rPr>
        <w:t xml:space="preserve">or Systems Providing </w:t>
      </w:r>
      <w:r w:rsidR="002A4E09" w:rsidRPr="0081709C">
        <w:rPr>
          <w:color w:val="auto"/>
          <w:sz w:val="20"/>
          <w:szCs w:val="20"/>
        </w:rPr>
        <w:t xml:space="preserve">Surface Water </w:t>
      </w:r>
      <w:r w:rsidR="002A4E09" w:rsidRPr="00825B96">
        <w:rPr>
          <w:color w:val="auto"/>
          <w:sz w:val="20"/>
          <w:szCs w:val="20"/>
        </w:rPr>
        <w:t>as a Source of Drinking Water</w:t>
      </w:r>
      <w:bookmarkEnd w:id="8"/>
    </w:p>
    <w:p w14:paraId="46C2CDD1" w14:textId="6A6F885E" w:rsidR="004F2F03" w:rsidRPr="00825B96" w:rsidRDefault="004F2F03" w:rsidP="0081709C">
      <w:pPr>
        <w:pStyle w:val="Caption"/>
        <w:spacing w:before="0" w:after="0"/>
        <w:rPr>
          <w:sz w:val="20"/>
          <w:szCs w:val="20"/>
        </w:rPr>
      </w:pPr>
      <w:r w:rsidRPr="00825B96">
        <w:rPr>
          <w:sz w:val="20"/>
          <w:szCs w:val="20"/>
        </w:rPr>
        <w:t xml:space="preserve">Table </w:t>
      </w:r>
      <w:r w:rsidR="00B704C3" w:rsidRPr="00825B96">
        <w:rPr>
          <w:sz w:val="20"/>
          <w:szCs w:val="20"/>
        </w:rPr>
        <w:t>10</w:t>
      </w:r>
      <w:r w:rsidRPr="00825B96">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BC1439" w:rsidRPr="00825B96" w14:paraId="28AF65AA" w14:textId="77777777" w:rsidTr="0081709C">
        <w:tc>
          <w:tcPr>
            <w:tcW w:w="4045" w:type="dxa"/>
          </w:tcPr>
          <w:p w14:paraId="027AB4DF" w14:textId="532F1322" w:rsidR="00BC1439" w:rsidRPr="00BC1439" w:rsidRDefault="00BC1439" w:rsidP="001B4F20">
            <w:pPr>
              <w:keepNext/>
              <w:spacing w:before="40" w:after="40"/>
              <w:rPr>
                <w:rFonts w:ascii="Arial" w:hAnsi="Arial" w:cs="Arial"/>
                <w:bCs/>
                <w:sz w:val="18"/>
                <w:szCs w:val="18"/>
              </w:rPr>
            </w:pPr>
            <w:r w:rsidRPr="00BC1439">
              <w:rPr>
                <w:rFonts w:ascii="Arial" w:hAnsi="Arial" w:cs="Arial"/>
                <w:bCs/>
                <w:sz w:val="18"/>
                <w:szCs w:val="18"/>
              </w:rPr>
              <w:t xml:space="preserve">Treatment Technique </w:t>
            </w:r>
            <w:r w:rsidRPr="00BC1439">
              <w:rPr>
                <w:rFonts w:ascii="Arial" w:hAnsi="Arial" w:cs="Arial"/>
                <w:bCs/>
                <w:sz w:val="18"/>
                <w:szCs w:val="18"/>
                <w:vertAlign w:val="superscript"/>
              </w:rPr>
              <w:t xml:space="preserve">(a) </w:t>
            </w:r>
            <w:r w:rsidRPr="00BC1439">
              <w:rPr>
                <w:rFonts w:ascii="Arial" w:hAnsi="Arial" w:cs="Arial"/>
                <w:bCs/>
                <w:sz w:val="18"/>
                <w:szCs w:val="18"/>
              </w:rPr>
              <w:t>(Type of approved filtration technology used)</w:t>
            </w:r>
          </w:p>
        </w:tc>
        <w:tc>
          <w:tcPr>
            <w:tcW w:w="6725" w:type="dxa"/>
          </w:tcPr>
          <w:p w14:paraId="38798350" w14:textId="6D5F2F23" w:rsidR="00BC1439" w:rsidRPr="00BC1439" w:rsidRDefault="00BC1439" w:rsidP="001B4F20">
            <w:pPr>
              <w:pStyle w:val="BodyText"/>
              <w:keepNext/>
              <w:spacing w:before="40" w:after="40"/>
              <w:jc w:val="left"/>
              <w:rPr>
                <w:rFonts w:ascii="Arial" w:hAnsi="Arial" w:cs="Arial"/>
                <w:color w:val="000000" w:themeColor="text1"/>
                <w:sz w:val="18"/>
                <w:szCs w:val="18"/>
              </w:rPr>
            </w:pPr>
          </w:p>
        </w:tc>
      </w:tr>
      <w:tr w:rsidR="00BC1439" w:rsidRPr="00825B96" w14:paraId="1DB90511" w14:textId="77777777" w:rsidTr="0081709C">
        <w:tc>
          <w:tcPr>
            <w:tcW w:w="4045" w:type="dxa"/>
          </w:tcPr>
          <w:p w14:paraId="6F3F5A91" w14:textId="006E88DC" w:rsidR="00BC1439" w:rsidRPr="00BC1439" w:rsidRDefault="00BC1439" w:rsidP="00E80EE7">
            <w:pPr>
              <w:spacing w:before="40" w:after="40"/>
              <w:rPr>
                <w:rFonts w:ascii="Arial" w:hAnsi="Arial" w:cs="Arial"/>
                <w:bCs/>
                <w:sz w:val="18"/>
                <w:szCs w:val="18"/>
              </w:rPr>
            </w:pPr>
            <w:r w:rsidRPr="00BC1439">
              <w:rPr>
                <w:rFonts w:ascii="Arial" w:hAnsi="Arial" w:cs="Arial"/>
                <w:bCs/>
                <w:sz w:val="18"/>
                <w:szCs w:val="18"/>
              </w:rPr>
              <w:t xml:space="preserve">Turbidity Performance Standards </w:t>
            </w:r>
            <w:r w:rsidRPr="00BC1439">
              <w:rPr>
                <w:rFonts w:ascii="Arial" w:hAnsi="Arial" w:cs="Arial"/>
                <w:bCs/>
                <w:sz w:val="18"/>
                <w:szCs w:val="18"/>
                <w:vertAlign w:val="superscript"/>
              </w:rPr>
              <w:t xml:space="preserve">(b) </w:t>
            </w:r>
            <w:r w:rsidRPr="00BC1439">
              <w:rPr>
                <w:rFonts w:ascii="Arial" w:hAnsi="Arial" w:cs="Arial"/>
                <w:bCs/>
                <w:sz w:val="18"/>
                <w:szCs w:val="18"/>
              </w:rPr>
              <w:t>(that must be met through the water treatment process)</w:t>
            </w:r>
          </w:p>
        </w:tc>
        <w:tc>
          <w:tcPr>
            <w:tcW w:w="6725" w:type="dxa"/>
          </w:tcPr>
          <w:p w14:paraId="6C825F63" w14:textId="5DECFFCC" w:rsidR="00BC1439" w:rsidRPr="00BC1439" w:rsidRDefault="00BC1439" w:rsidP="00E80EE7">
            <w:pPr>
              <w:pStyle w:val="BodyText"/>
              <w:spacing w:before="40" w:after="40"/>
              <w:jc w:val="left"/>
              <w:rPr>
                <w:rFonts w:ascii="Arial" w:hAnsi="Arial" w:cs="Arial"/>
                <w:bCs/>
                <w:sz w:val="18"/>
                <w:szCs w:val="18"/>
              </w:rPr>
            </w:pPr>
            <w:r w:rsidRPr="00BC1439">
              <w:rPr>
                <w:rFonts w:ascii="Arial" w:hAnsi="Arial" w:cs="Arial"/>
                <w:bCs/>
                <w:sz w:val="18"/>
                <w:szCs w:val="18"/>
              </w:rPr>
              <w:t>Turbidity of the filtered water must:</w:t>
            </w:r>
          </w:p>
          <w:p w14:paraId="60925CC3" w14:textId="692F7C97" w:rsidR="00BC1439" w:rsidRPr="00BC1439" w:rsidRDefault="00BC1439" w:rsidP="00E80EE7">
            <w:pPr>
              <w:pStyle w:val="BodyText"/>
              <w:spacing w:before="40" w:after="40"/>
              <w:ind w:left="16"/>
              <w:jc w:val="left"/>
              <w:rPr>
                <w:rFonts w:ascii="Arial" w:hAnsi="Arial" w:cs="Arial"/>
                <w:bCs/>
                <w:sz w:val="18"/>
                <w:szCs w:val="18"/>
              </w:rPr>
            </w:pPr>
            <w:r w:rsidRPr="00BC1439">
              <w:rPr>
                <w:rFonts w:ascii="Arial" w:hAnsi="Arial" w:cs="Arial"/>
                <w:bCs/>
                <w:sz w:val="18"/>
                <w:szCs w:val="18"/>
              </w:rPr>
              <w:t>1 – Be less than or equal to 0.2 NTU in 95% of measurements in a month.</w:t>
            </w:r>
          </w:p>
          <w:p w14:paraId="69FD9228" w14:textId="2B284642" w:rsidR="00BC1439" w:rsidRPr="00BC1439" w:rsidRDefault="00BC1439" w:rsidP="00E80EE7">
            <w:pPr>
              <w:pStyle w:val="BodyText"/>
              <w:spacing w:before="40" w:after="40"/>
              <w:ind w:left="16"/>
              <w:jc w:val="left"/>
              <w:rPr>
                <w:rFonts w:ascii="Arial" w:hAnsi="Arial" w:cs="Arial"/>
                <w:bCs/>
                <w:sz w:val="18"/>
                <w:szCs w:val="18"/>
              </w:rPr>
            </w:pPr>
            <w:r w:rsidRPr="00BC1439">
              <w:rPr>
                <w:rFonts w:ascii="Arial" w:hAnsi="Arial" w:cs="Arial"/>
                <w:bCs/>
                <w:sz w:val="18"/>
                <w:szCs w:val="18"/>
              </w:rPr>
              <w:t>2 – Not exceed 0.3 NTU for more than eight consecutive hours.</w:t>
            </w:r>
          </w:p>
          <w:p w14:paraId="3FDD0942" w14:textId="6477A452" w:rsidR="00BC1439" w:rsidRPr="00BC1439" w:rsidRDefault="00BC1439" w:rsidP="00E80EE7">
            <w:pPr>
              <w:pStyle w:val="BodyText"/>
              <w:spacing w:before="40" w:after="40"/>
              <w:jc w:val="left"/>
              <w:rPr>
                <w:rFonts w:ascii="Arial" w:hAnsi="Arial" w:cs="Arial"/>
                <w:bCs/>
                <w:sz w:val="18"/>
                <w:szCs w:val="18"/>
              </w:rPr>
            </w:pPr>
            <w:r w:rsidRPr="00BC1439">
              <w:rPr>
                <w:rFonts w:ascii="Arial" w:hAnsi="Arial" w:cs="Arial"/>
                <w:bCs/>
                <w:sz w:val="18"/>
                <w:szCs w:val="18"/>
              </w:rPr>
              <w:t>3 – 1.0 NTU at any time.</w:t>
            </w:r>
          </w:p>
        </w:tc>
      </w:tr>
      <w:tr w:rsidR="00BC1439" w:rsidRPr="00825B96" w14:paraId="7631F7C3" w14:textId="77777777" w:rsidTr="0081709C">
        <w:trPr>
          <w:trHeight w:val="490"/>
        </w:trPr>
        <w:tc>
          <w:tcPr>
            <w:tcW w:w="4045" w:type="dxa"/>
          </w:tcPr>
          <w:p w14:paraId="5E0419B7" w14:textId="77777777" w:rsidR="00BC1439" w:rsidRPr="00BC1439" w:rsidRDefault="00BC1439" w:rsidP="0058128F">
            <w:pPr>
              <w:spacing w:before="40" w:after="40"/>
              <w:rPr>
                <w:rFonts w:ascii="Arial" w:hAnsi="Arial" w:cs="Arial"/>
                <w:bCs/>
                <w:sz w:val="18"/>
                <w:szCs w:val="18"/>
              </w:rPr>
            </w:pPr>
            <w:r w:rsidRPr="00BC1439">
              <w:rPr>
                <w:rFonts w:ascii="Arial" w:hAnsi="Arial" w:cs="Arial"/>
                <w:bCs/>
                <w:sz w:val="18"/>
                <w:szCs w:val="18"/>
              </w:rPr>
              <w:t>Lowest monthly percentage of samples that met Turbidity Performance Standard No. 1.</w:t>
            </w:r>
          </w:p>
        </w:tc>
        <w:tc>
          <w:tcPr>
            <w:tcW w:w="6725" w:type="dxa"/>
          </w:tcPr>
          <w:p w14:paraId="5E5B78B1" w14:textId="646F8F1A" w:rsidR="00BC1439" w:rsidRPr="00BC1439" w:rsidRDefault="00BC1439" w:rsidP="0058128F">
            <w:pPr>
              <w:pStyle w:val="BodyText"/>
              <w:spacing w:before="40" w:after="40"/>
              <w:ind w:left="16"/>
              <w:jc w:val="left"/>
              <w:rPr>
                <w:rFonts w:ascii="Arial" w:hAnsi="Arial" w:cs="Arial"/>
                <w:bCs/>
                <w:sz w:val="18"/>
                <w:szCs w:val="18"/>
              </w:rPr>
            </w:pPr>
            <w:r w:rsidRPr="00BC1439">
              <w:rPr>
                <w:rFonts w:ascii="Arial" w:hAnsi="Arial" w:cs="Arial"/>
                <w:bCs/>
                <w:sz w:val="18"/>
                <w:szCs w:val="18"/>
              </w:rPr>
              <w:t>Turbidimeter is off-line</w:t>
            </w:r>
          </w:p>
        </w:tc>
      </w:tr>
      <w:tr w:rsidR="00BC1439" w:rsidRPr="00825B96" w14:paraId="5434833C" w14:textId="77777777" w:rsidTr="0081709C">
        <w:trPr>
          <w:trHeight w:val="490"/>
        </w:trPr>
        <w:tc>
          <w:tcPr>
            <w:tcW w:w="4045" w:type="dxa"/>
          </w:tcPr>
          <w:p w14:paraId="75FAEF65" w14:textId="77777777" w:rsidR="00BC1439" w:rsidRPr="00BC1439" w:rsidRDefault="00BC1439" w:rsidP="0058128F">
            <w:pPr>
              <w:spacing w:before="40" w:after="40"/>
              <w:rPr>
                <w:rFonts w:ascii="Arial" w:hAnsi="Arial" w:cs="Arial"/>
                <w:bCs/>
                <w:sz w:val="18"/>
                <w:szCs w:val="18"/>
              </w:rPr>
            </w:pPr>
            <w:r w:rsidRPr="00BC1439">
              <w:rPr>
                <w:rFonts w:ascii="Arial" w:hAnsi="Arial" w:cs="Arial"/>
                <w:bCs/>
                <w:sz w:val="18"/>
                <w:szCs w:val="18"/>
              </w:rPr>
              <w:t>Highest single turbidity measurement during the year</w:t>
            </w:r>
          </w:p>
        </w:tc>
        <w:tc>
          <w:tcPr>
            <w:tcW w:w="6725" w:type="dxa"/>
          </w:tcPr>
          <w:p w14:paraId="36BEE3C3" w14:textId="594942CE" w:rsidR="00BC1439" w:rsidRPr="00BC1439" w:rsidRDefault="00BC1439" w:rsidP="0058128F">
            <w:pPr>
              <w:pStyle w:val="BodyText"/>
              <w:spacing w:before="40" w:after="40"/>
              <w:jc w:val="left"/>
              <w:rPr>
                <w:rFonts w:ascii="Arial" w:hAnsi="Arial" w:cs="Arial"/>
                <w:bCs/>
                <w:color w:val="FFFFFF" w:themeColor="background1"/>
                <w:sz w:val="18"/>
                <w:szCs w:val="18"/>
              </w:rPr>
            </w:pPr>
            <w:r w:rsidRPr="00BC1439">
              <w:rPr>
                <w:rFonts w:ascii="Arial" w:hAnsi="Arial" w:cs="Arial"/>
                <w:bCs/>
                <w:sz w:val="18"/>
                <w:szCs w:val="18"/>
              </w:rPr>
              <w:t>Turbidimeter is off-line</w:t>
            </w:r>
          </w:p>
        </w:tc>
      </w:tr>
      <w:tr w:rsidR="00BC1439" w:rsidRPr="00825B96" w14:paraId="0D8AEAA4" w14:textId="77777777" w:rsidTr="0081709C">
        <w:trPr>
          <w:trHeight w:val="490"/>
        </w:trPr>
        <w:tc>
          <w:tcPr>
            <w:tcW w:w="4045" w:type="dxa"/>
          </w:tcPr>
          <w:p w14:paraId="7D9B7500" w14:textId="77777777" w:rsidR="00BC1439" w:rsidRPr="00BC1439" w:rsidRDefault="00BC1439" w:rsidP="0058128F">
            <w:pPr>
              <w:spacing w:before="40" w:after="40"/>
              <w:rPr>
                <w:rFonts w:ascii="Arial" w:hAnsi="Arial" w:cs="Arial"/>
                <w:bCs/>
                <w:sz w:val="18"/>
                <w:szCs w:val="18"/>
              </w:rPr>
            </w:pPr>
            <w:r w:rsidRPr="00BC1439">
              <w:rPr>
                <w:rFonts w:ascii="Arial" w:hAnsi="Arial" w:cs="Arial"/>
                <w:bCs/>
                <w:sz w:val="18"/>
                <w:szCs w:val="18"/>
              </w:rPr>
              <w:t>Number of violations of any surface water treatment requirements</w:t>
            </w:r>
          </w:p>
        </w:tc>
        <w:tc>
          <w:tcPr>
            <w:tcW w:w="6725" w:type="dxa"/>
          </w:tcPr>
          <w:p w14:paraId="4FE489E5" w14:textId="691DFFE9" w:rsidR="00BC1439" w:rsidRPr="00BC1439" w:rsidRDefault="00BC1439" w:rsidP="0058128F">
            <w:pPr>
              <w:pStyle w:val="BodyText"/>
              <w:spacing w:before="40" w:after="40"/>
              <w:jc w:val="left"/>
              <w:rPr>
                <w:rFonts w:ascii="Arial" w:hAnsi="Arial" w:cs="Arial"/>
                <w:bCs/>
                <w:color w:val="FFFFFF" w:themeColor="background1"/>
                <w:sz w:val="18"/>
                <w:szCs w:val="18"/>
              </w:rPr>
            </w:pPr>
            <w:r w:rsidRPr="00BC1439">
              <w:rPr>
                <w:rFonts w:ascii="Arial" w:hAnsi="Arial" w:cs="Arial"/>
                <w:bCs/>
                <w:sz w:val="18"/>
                <w:szCs w:val="18"/>
              </w:rPr>
              <w:t>Turbidimeter is off-line</w:t>
            </w:r>
          </w:p>
        </w:tc>
      </w:tr>
    </w:tbl>
    <w:p w14:paraId="25583DE4" w14:textId="77777777" w:rsidR="00BC6327" w:rsidRPr="00825B96" w:rsidRDefault="00BC6327" w:rsidP="00390A3E">
      <w:pPr>
        <w:pStyle w:val="BlockText"/>
        <w:tabs>
          <w:tab w:val="left" w:pos="360"/>
        </w:tabs>
        <w:spacing w:before="60"/>
        <w:ind w:left="360" w:right="0" w:hanging="360"/>
        <w:rPr>
          <w:rFonts w:ascii="Arial" w:hAnsi="Arial" w:cs="Arial"/>
          <w:b w:val="0"/>
          <w:bCs/>
          <w:sz w:val="20"/>
        </w:rPr>
      </w:pPr>
      <w:r w:rsidRPr="00825B96">
        <w:rPr>
          <w:rFonts w:ascii="Arial" w:hAnsi="Arial" w:cs="Arial"/>
          <w:b w:val="0"/>
          <w:bCs/>
          <w:sz w:val="20"/>
        </w:rPr>
        <w:t>(a)</w:t>
      </w:r>
      <w:r w:rsidRPr="00825B96">
        <w:rPr>
          <w:rFonts w:ascii="Arial" w:hAnsi="Arial" w:cs="Arial"/>
          <w:b w:val="0"/>
          <w:bCs/>
          <w:sz w:val="20"/>
        </w:rPr>
        <w:tab/>
        <w:t>A required process intended to reduce the level of a contaminant in drinking water.</w:t>
      </w:r>
    </w:p>
    <w:p w14:paraId="454B2307" w14:textId="2A6896E2" w:rsidR="0060219E" w:rsidRDefault="00BC6327" w:rsidP="00390A3E">
      <w:pPr>
        <w:pStyle w:val="BlockText"/>
        <w:spacing w:before="60"/>
        <w:ind w:left="0" w:right="0" w:firstLine="0"/>
        <w:rPr>
          <w:rFonts w:ascii="Arial" w:hAnsi="Arial" w:cs="Arial"/>
          <w:b w:val="0"/>
          <w:bCs/>
          <w:sz w:val="20"/>
        </w:rPr>
      </w:pPr>
      <w:r w:rsidRPr="00825B96">
        <w:rPr>
          <w:rFonts w:ascii="Arial" w:hAnsi="Arial" w:cs="Arial"/>
          <w:b w:val="0"/>
          <w:bCs/>
          <w:sz w:val="20"/>
        </w:rPr>
        <w:t>(b)</w:t>
      </w:r>
      <w:r w:rsidR="004F23D7" w:rsidRPr="00825B96">
        <w:rPr>
          <w:rFonts w:ascii="Arial" w:hAnsi="Arial" w:cs="Arial"/>
          <w:b w:val="0"/>
          <w:bCs/>
          <w:sz w:val="20"/>
        </w:rPr>
        <w:t xml:space="preserve"> </w:t>
      </w:r>
      <w:r w:rsidRPr="00825B96">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09711460" w14:textId="77777777" w:rsidR="0081709C" w:rsidRPr="00825B96" w:rsidRDefault="0081709C" w:rsidP="00390A3E">
      <w:pPr>
        <w:pStyle w:val="BlockText"/>
        <w:spacing w:before="60"/>
        <w:ind w:left="0" w:right="0" w:firstLine="0"/>
        <w:rPr>
          <w:rFonts w:ascii="Arial" w:hAnsi="Arial" w:cs="Arial"/>
          <w:b w:val="0"/>
          <w:bCs/>
          <w:i/>
          <w:sz w:val="20"/>
        </w:rPr>
      </w:pPr>
    </w:p>
    <w:p w14:paraId="6E8B9D28" w14:textId="144244E3" w:rsidR="00BC6327" w:rsidRDefault="00BC6327" w:rsidP="0081709C">
      <w:pPr>
        <w:pStyle w:val="Heading3"/>
        <w:keepNext/>
        <w:spacing w:before="0" w:after="0"/>
        <w:rPr>
          <w:color w:val="auto"/>
          <w:sz w:val="20"/>
          <w:szCs w:val="20"/>
        </w:rPr>
      </w:pPr>
      <w:bookmarkStart w:id="9" w:name="_Toc58336724"/>
      <w:r w:rsidRPr="00825B96">
        <w:rPr>
          <w:color w:val="auto"/>
          <w:sz w:val="20"/>
          <w:szCs w:val="20"/>
        </w:rPr>
        <w:t xml:space="preserve">Summary Information for </w:t>
      </w:r>
      <w:r w:rsidR="00024D43" w:rsidRPr="00825B96">
        <w:rPr>
          <w:color w:val="auto"/>
          <w:sz w:val="20"/>
          <w:szCs w:val="20"/>
        </w:rPr>
        <w:t xml:space="preserve">Violation of </w:t>
      </w:r>
      <w:r w:rsidR="00024D43" w:rsidRPr="0081709C">
        <w:rPr>
          <w:color w:val="auto"/>
          <w:sz w:val="20"/>
          <w:szCs w:val="20"/>
        </w:rPr>
        <w:t xml:space="preserve">a </w:t>
      </w:r>
      <w:r w:rsidRPr="0081709C">
        <w:rPr>
          <w:color w:val="auto"/>
          <w:sz w:val="20"/>
          <w:szCs w:val="20"/>
        </w:rPr>
        <w:t xml:space="preserve">Surface Water </w:t>
      </w:r>
      <w:bookmarkEnd w:id="9"/>
      <w:r w:rsidR="0087640F" w:rsidRPr="0081709C">
        <w:rPr>
          <w:color w:val="auto"/>
          <w:sz w:val="20"/>
          <w:szCs w:val="20"/>
        </w:rPr>
        <w:t>TT</w:t>
      </w:r>
    </w:p>
    <w:p w14:paraId="7B01C90C" w14:textId="77777777" w:rsidR="0058128F" w:rsidRPr="0058128F" w:rsidRDefault="0058128F" w:rsidP="0081709C">
      <w:pPr>
        <w:pStyle w:val="BodyText"/>
        <w:numPr>
          <w:ilvl w:val="0"/>
          <w:numId w:val="9"/>
        </w:numPr>
        <w:spacing w:before="0"/>
        <w:jc w:val="left"/>
        <w:rPr>
          <w:rFonts w:ascii="Arial" w:hAnsi="Arial" w:cs="Arial"/>
          <w:b/>
          <w:bCs/>
          <w:sz w:val="20"/>
        </w:rPr>
      </w:pPr>
      <w:r w:rsidRPr="0058128F">
        <w:rPr>
          <w:rFonts w:ascii="Arial" w:hAnsi="Arial" w:cs="Arial"/>
          <w:sz w:val="20"/>
        </w:rPr>
        <w:t xml:space="preserve">The </w:t>
      </w:r>
      <w:r w:rsidRPr="00BB192B">
        <w:rPr>
          <w:rFonts w:ascii="Arial" w:hAnsi="Arial" w:cs="Arial"/>
          <w:b/>
          <w:bCs/>
          <w:sz w:val="20"/>
        </w:rPr>
        <w:t>source</w:t>
      </w:r>
      <w:r w:rsidRPr="0058128F">
        <w:rPr>
          <w:rFonts w:ascii="Arial" w:hAnsi="Arial" w:cs="Arial"/>
          <w:sz w:val="20"/>
        </w:rPr>
        <w:t xml:space="preserve"> water had positive Coliform results throughout the year; however, the Surface Water Treatment Plant mitigated all positive results. </w:t>
      </w:r>
    </w:p>
    <w:p w14:paraId="4D596EF0" w14:textId="78A96BD8" w:rsidR="0058128F" w:rsidRDefault="0058128F" w:rsidP="0058128F">
      <w:pPr>
        <w:pStyle w:val="BodyText"/>
        <w:numPr>
          <w:ilvl w:val="0"/>
          <w:numId w:val="9"/>
        </w:numPr>
        <w:spacing w:before="0"/>
        <w:jc w:val="left"/>
        <w:rPr>
          <w:rFonts w:ascii="Arial" w:hAnsi="Arial" w:cs="Arial"/>
          <w:sz w:val="20"/>
        </w:rPr>
      </w:pPr>
      <w:r w:rsidRPr="0058128F">
        <w:rPr>
          <w:rFonts w:ascii="Arial" w:hAnsi="Arial" w:cs="Arial"/>
          <w:sz w:val="20"/>
        </w:rPr>
        <w:t xml:space="preserve">The turbidimeter for the plant </w:t>
      </w:r>
      <w:r w:rsidR="00BB192B">
        <w:rPr>
          <w:rFonts w:ascii="Arial" w:hAnsi="Arial" w:cs="Arial"/>
          <w:sz w:val="20"/>
        </w:rPr>
        <w:t>was</w:t>
      </w:r>
      <w:r w:rsidRPr="0058128F">
        <w:rPr>
          <w:rFonts w:ascii="Arial" w:hAnsi="Arial" w:cs="Arial"/>
          <w:sz w:val="20"/>
        </w:rPr>
        <w:t xml:space="preserve"> off-line </w:t>
      </w:r>
      <w:r w:rsidR="00BB192B">
        <w:rPr>
          <w:rFonts w:ascii="Arial" w:hAnsi="Arial" w:cs="Arial"/>
          <w:sz w:val="20"/>
        </w:rPr>
        <w:t>in</w:t>
      </w:r>
      <w:r w:rsidRPr="0058128F">
        <w:rPr>
          <w:rFonts w:ascii="Arial" w:hAnsi="Arial" w:cs="Arial"/>
          <w:sz w:val="20"/>
        </w:rPr>
        <w:t xml:space="preserve"> 20</w:t>
      </w:r>
      <w:r>
        <w:rPr>
          <w:rFonts w:ascii="Arial" w:hAnsi="Arial" w:cs="Arial"/>
          <w:sz w:val="20"/>
        </w:rPr>
        <w:t>20</w:t>
      </w:r>
    </w:p>
    <w:p w14:paraId="10880722" w14:textId="77777777" w:rsidR="00C3045F" w:rsidRDefault="00C3045F" w:rsidP="00C3045F">
      <w:pPr>
        <w:pStyle w:val="BodyText"/>
        <w:spacing w:before="0"/>
        <w:ind w:left="720"/>
        <w:jc w:val="left"/>
        <w:rPr>
          <w:rFonts w:ascii="Arial" w:hAnsi="Arial" w:cs="Arial"/>
          <w:sz w:val="20"/>
        </w:rPr>
      </w:pPr>
    </w:p>
    <w:p w14:paraId="60D1EEE3" w14:textId="77777777" w:rsidR="0058128F" w:rsidRPr="0058128F" w:rsidRDefault="0058128F" w:rsidP="00C3045F">
      <w:pPr>
        <w:pStyle w:val="Heading3"/>
        <w:keepNext/>
        <w:spacing w:before="0" w:after="0"/>
        <w:rPr>
          <w:color w:val="auto"/>
          <w:sz w:val="20"/>
          <w:szCs w:val="20"/>
        </w:rPr>
      </w:pPr>
      <w:bookmarkStart w:id="10" w:name="_Toc58336725"/>
      <w:bookmarkStart w:id="11" w:name="_Hlk58234306"/>
      <w:r w:rsidRPr="0058128F">
        <w:rPr>
          <w:color w:val="auto"/>
          <w:sz w:val="20"/>
          <w:szCs w:val="20"/>
        </w:rPr>
        <w:t xml:space="preserve">System Improvements and Updates </w:t>
      </w:r>
    </w:p>
    <w:p w14:paraId="70C659FF" w14:textId="169B4218" w:rsidR="0058128F" w:rsidRDefault="0058128F" w:rsidP="00C3045F">
      <w:pPr>
        <w:pStyle w:val="BodyText"/>
        <w:numPr>
          <w:ilvl w:val="0"/>
          <w:numId w:val="9"/>
        </w:numPr>
        <w:spacing w:before="0"/>
        <w:jc w:val="left"/>
        <w:rPr>
          <w:rFonts w:ascii="Arial" w:hAnsi="Arial" w:cs="Arial"/>
          <w:sz w:val="20"/>
        </w:rPr>
      </w:pPr>
      <w:r w:rsidRPr="0058128F">
        <w:rPr>
          <w:rFonts w:ascii="Arial" w:hAnsi="Arial" w:cs="Arial"/>
          <w:sz w:val="20"/>
        </w:rPr>
        <w:t>The Cachagua Community Center Water System remains on a Boil Water Order. The water system is working on redesigning the treatment facility for better reliability and managing chlorine to reduce the Disinfection Byproducts</w:t>
      </w:r>
    </w:p>
    <w:p w14:paraId="5D4359AD" w14:textId="173AD100" w:rsidR="00BB192B" w:rsidRPr="0058128F" w:rsidRDefault="00BB192B" w:rsidP="00C3045F">
      <w:pPr>
        <w:pStyle w:val="BodyText"/>
        <w:numPr>
          <w:ilvl w:val="0"/>
          <w:numId w:val="9"/>
        </w:numPr>
        <w:spacing w:before="0"/>
        <w:jc w:val="left"/>
        <w:rPr>
          <w:rFonts w:ascii="Arial" w:hAnsi="Arial" w:cs="Arial"/>
          <w:sz w:val="20"/>
        </w:rPr>
      </w:pPr>
      <w:r>
        <w:rPr>
          <w:rFonts w:ascii="Arial" w:hAnsi="Arial" w:cs="Arial"/>
          <w:sz w:val="20"/>
        </w:rPr>
        <w:t>A new surface water treatment plant was placed in service in early 2021</w:t>
      </w:r>
    </w:p>
    <w:p w14:paraId="3069CE4F" w14:textId="7320B4A8" w:rsidR="0087640F" w:rsidRPr="0058128F" w:rsidRDefault="0087640F" w:rsidP="0081709C">
      <w:pPr>
        <w:pStyle w:val="BodyText"/>
        <w:spacing w:before="0"/>
        <w:ind w:left="720"/>
        <w:jc w:val="left"/>
        <w:rPr>
          <w:rFonts w:ascii="Arial" w:hAnsi="Arial" w:cs="Arial"/>
          <w:sz w:val="20"/>
        </w:rPr>
      </w:pPr>
    </w:p>
    <w:bookmarkEnd w:id="10"/>
    <w:bookmarkEnd w:id="11"/>
    <w:sectPr w:rsidR="0087640F" w:rsidRPr="0058128F" w:rsidSect="006C38E4">
      <w:headerReference w:type="even"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711E2DD5" w:rsidR="006C38E4" w:rsidRDefault="006C38E4">
    <w:pPr>
      <w:pStyle w:val="Footer"/>
      <w:jc w:val="center"/>
      <w:rPr>
        <w:color w:val="4472C4" w:themeColor="accent1"/>
      </w:rPr>
    </w:pPr>
    <w:r>
      <w:rPr>
        <w:color w:val="4472C4" w:themeColor="accent1"/>
      </w:rPr>
      <w:t>CA</w:t>
    </w:r>
    <w:r w:rsidR="00B403F1">
      <w:rPr>
        <w:color w:val="4472C4" w:themeColor="accent1"/>
      </w:rPr>
      <w:t>2702595</w:t>
    </w:r>
    <w:r>
      <w:rPr>
        <w:color w:val="4472C4" w:themeColor="accent1"/>
      </w:rPr>
      <w:t>-</w:t>
    </w:r>
    <w:r w:rsidR="00B403F1">
      <w:rPr>
        <w:color w:val="4472C4" w:themeColor="accent1"/>
      </w:rPr>
      <w:t>Cachagua Community Center WS</w:t>
    </w:r>
    <w:r>
      <w:rPr>
        <w:color w:val="4472C4" w:themeColor="accent1"/>
      </w:rPr>
      <w:t xml:space="preserve">-2020CCR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ab/>
    </w:r>
    <w:r>
      <w:rPr>
        <w:color w:val="4472C4" w:themeColor="accent1"/>
      </w:rPr>
      <w:tab/>
    </w:r>
    <w:r w:rsidR="00B403F1">
      <w:rPr>
        <w:color w:val="4472C4" w:themeColor="accent1"/>
      </w:rPr>
      <w:t>June</w:t>
    </w:r>
    <w:r>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7BD6"/>
    <w:multiLevelType w:val="hybridMultilevel"/>
    <w:tmpl w:val="0722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2A23"/>
    <w:multiLevelType w:val="hybridMultilevel"/>
    <w:tmpl w:val="6FC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6009"/>
    <w:multiLevelType w:val="hybridMultilevel"/>
    <w:tmpl w:val="061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5"/>
  </w:num>
  <w:num w:numId="4">
    <w:abstractNumId w:val="0"/>
  </w:num>
  <w:num w:numId="5">
    <w:abstractNumId w:val="4"/>
  </w:num>
  <w:num w:numId="6">
    <w:abstractNumId w:val="7"/>
  </w:num>
  <w:num w:numId="7">
    <w:abstractNumId w:val="6"/>
  </w:num>
  <w:num w:numId="8">
    <w:abstractNumId w:val="2"/>
  </w:num>
  <w:num w:numId="9">
    <w:abstractNumId w:val="8"/>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1A58"/>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128F"/>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44100"/>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34DA"/>
    <w:rsid w:val="007C4CCF"/>
    <w:rsid w:val="007D1761"/>
    <w:rsid w:val="007D21BB"/>
    <w:rsid w:val="007E736D"/>
    <w:rsid w:val="007F457C"/>
    <w:rsid w:val="007F584E"/>
    <w:rsid w:val="00801E7B"/>
    <w:rsid w:val="008035BF"/>
    <w:rsid w:val="00803861"/>
    <w:rsid w:val="00803DFB"/>
    <w:rsid w:val="0080460B"/>
    <w:rsid w:val="00814AAE"/>
    <w:rsid w:val="00816622"/>
    <w:rsid w:val="0081709C"/>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DA4"/>
    <w:rsid w:val="00B30E79"/>
    <w:rsid w:val="00B34998"/>
    <w:rsid w:val="00B403F1"/>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192B"/>
    <w:rsid w:val="00BB3E43"/>
    <w:rsid w:val="00BB412C"/>
    <w:rsid w:val="00BC1439"/>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6982"/>
    <w:rsid w:val="00C3045F"/>
    <w:rsid w:val="00C31F01"/>
    <w:rsid w:val="00C338CA"/>
    <w:rsid w:val="00C3526A"/>
    <w:rsid w:val="00C37633"/>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3592"/>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365D"/>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3</cp:revision>
  <cp:lastPrinted>2021-06-28T12:57:00Z</cp:lastPrinted>
  <dcterms:created xsi:type="dcterms:W3CDTF">2021-06-28T12:57:00Z</dcterms:created>
  <dcterms:modified xsi:type="dcterms:W3CDTF">2021-06-28T12:57:00Z</dcterms:modified>
</cp:coreProperties>
</file>