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E3585">
        <w:rPr>
          <w:sz w:val="32"/>
          <w:u w:val="none"/>
        </w:rPr>
        <w:t>22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Bradley-Lockwood WS</w:t>
            </w:r>
          </w:p>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(aka Oak Knolls MHP WS)</w:t>
            </w:r>
          </w:p>
          <w:p w:rsidR="00BC6327" w:rsidRPr="008F7660" w:rsidRDefault="004E18F4" w:rsidP="00221821">
            <w:pPr>
              <w:pStyle w:val="BodyText3"/>
              <w:pBdr>
                <w:top w:val="none" w:sz="0" w:space="0" w:color="auto"/>
                <w:left w:val="none" w:sz="0" w:space="0" w:color="auto"/>
                <w:bottom w:val="none" w:sz="0" w:space="0" w:color="auto"/>
                <w:right w:val="none" w:sz="0" w:space="0" w:color="auto"/>
              </w:pBdr>
              <w:jc w:val="left"/>
              <w:rPr>
                <w:b/>
              </w:rPr>
            </w:pPr>
            <w:r>
              <w:rPr>
                <w:b/>
              </w:rPr>
              <w:t>CA</w:t>
            </w:r>
            <w:r w:rsidR="000E3950">
              <w:rPr>
                <w:b/>
              </w:rPr>
              <w:t>270-1701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E3950">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BE3585">
              <w:rPr>
                <w:sz w:val="22"/>
              </w:rPr>
              <w:t>30-23</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E3585">
        <w:rPr>
          <w:i/>
          <w:sz w:val="22"/>
        </w:rPr>
        <w:t>22</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copy of the complete assessment is available at the Monterey County Environmental Health Office or by contactin</w:t>
            </w:r>
            <w:r w:rsidR="00221821">
              <w:rPr>
                <w:sz w:val="22"/>
              </w:rPr>
              <w:t>g Karen Willoughby at (831) 385-5766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Karen Willoughby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 (831) 385-5766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275C0" w:rsidP="00D057C3">
            <w:pPr>
              <w:ind w:left="-108" w:right="-90"/>
              <w:jc w:val="center"/>
              <w:rPr>
                <w:sz w:val="16"/>
                <w:szCs w:val="16"/>
              </w:rPr>
            </w:pPr>
            <w:r>
              <w:rPr>
                <w:sz w:val="16"/>
                <w:szCs w:val="16"/>
              </w:rPr>
              <w:t>1</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275C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F36E13" w:rsidP="00D057C3">
            <w:pPr>
              <w:jc w:val="center"/>
              <w:rPr>
                <w:sz w:val="18"/>
              </w:rPr>
            </w:pPr>
            <w:r>
              <w:rPr>
                <w:sz w:val="18"/>
              </w:rPr>
              <w:t>9-18-21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F36E13" w:rsidP="00D057C3">
            <w:pPr>
              <w:jc w:val="center"/>
              <w:rPr>
                <w:sz w:val="18"/>
              </w:rPr>
            </w:pPr>
            <w:r>
              <w:rPr>
                <w:sz w:val="18"/>
              </w:rPr>
              <w:t>9/18/21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F36E13" w:rsidP="00D057C3">
            <w:pPr>
              <w:jc w:val="center"/>
              <w:rPr>
                <w:sz w:val="18"/>
              </w:rPr>
            </w:pPr>
            <w:r>
              <w:rPr>
                <w:sz w:val="18"/>
              </w:rPr>
              <w:t>.095</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7939D3">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top w:val="nil"/>
              <w:bottom w:val="single" w:sz="4" w:space="0" w:color="auto"/>
            </w:tcBorders>
            <w:vAlign w:val="center"/>
          </w:tcPr>
          <w:p w:rsidR="00BD5C48" w:rsidRDefault="00E275C0" w:rsidP="00BD5C48">
            <w:pPr>
              <w:spacing w:before="20" w:after="20"/>
              <w:jc w:val="center"/>
            </w:pPr>
            <w:r>
              <w:t>28</w:t>
            </w:r>
          </w:p>
        </w:tc>
        <w:tc>
          <w:tcPr>
            <w:tcW w:w="1440" w:type="dxa"/>
            <w:tcBorders>
              <w:top w:val="nil"/>
              <w:bottom w:val="single" w:sz="4" w:space="0" w:color="auto"/>
            </w:tcBorders>
            <w:vAlign w:val="center"/>
          </w:tcPr>
          <w:p w:rsidR="00BD5C48" w:rsidRDefault="00E275C0" w:rsidP="00BD5C48">
            <w:pPr>
              <w:spacing w:before="20" w:after="20"/>
              <w:jc w:val="center"/>
            </w:pPr>
            <w:r>
              <w:t>Ppm</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7939D3">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bottom w:val="single" w:sz="18" w:space="0" w:color="auto"/>
            </w:tcBorders>
            <w:vAlign w:val="center"/>
          </w:tcPr>
          <w:p w:rsidR="00BD5C48" w:rsidRDefault="00E275C0" w:rsidP="00BD5C48">
            <w:pPr>
              <w:spacing w:before="20" w:after="20"/>
              <w:jc w:val="center"/>
            </w:pPr>
            <w:r>
              <w:t>152</w:t>
            </w:r>
          </w:p>
        </w:tc>
        <w:tc>
          <w:tcPr>
            <w:tcW w:w="1440" w:type="dxa"/>
            <w:tcBorders>
              <w:bottom w:val="single" w:sz="18" w:space="0" w:color="auto"/>
            </w:tcBorders>
            <w:vAlign w:val="center"/>
          </w:tcPr>
          <w:p w:rsidR="00BD5C48" w:rsidRDefault="00E275C0" w:rsidP="00BD5C48">
            <w:pPr>
              <w:spacing w:before="20" w:after="20"/>
              <w:jc w:val="center"/>
            </w:pPr>
            <w:r>
              <w:t>ppm</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7939D3">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0E3950">
              <w:rPr>
                <w:sz w:val="18"/>
              </w:rPr>
              <w:t>as N</w:t>
            </w:r>
          </w:p>
        </w:tc>
        <w:tc>
          <w:tcPr>
            <w:tcW w:w="990" w:type="dxa"/>
            <w:tcBorders>
              <w:top w:val="nil"/>
            </w:tcBorders>
            <w:vAlign w:val="center"/>
          </w:tcPr>
          <w:p w:rsidR="00BD5C48" w:rsidRPr="0062205D" w:rsidRDefault="00BE3585" w:rsidP="00E275C0">
            <w:pPr>
              <w:jc w:val="center"/>
              <w:rPr>
                <w:sz w:val="18"/>
                <w:szCs w:val="18"/>
              </w:rPr>
            </w:pPr>
            <w:r>
              <w:rPr>
                <w:sz w:val="18"/>
                <w:szCs w:val="18"/>
              </w:rPr>
              <w:t>12-14-22</w:t>
            </w:r>
          </w:p>
        </w:tc>
        <w:tc>
          <w:tcPr>
            <w:tcW w:w="1350" w:type="dxa"/>
            <w:tcBorders>
              <w:top w:val="nil"/>
            </w:tcBorders>
            <w:vAlign w:val="center"/>
          </w:tcPr>
          <w:p w:rsidR="00BD5C48" w:rsidRDefault="000E3950" w:rsidP="00BD5C48">
            <w:pPr>
              <w:spacing w:before="40" w:after="40"/>
              <w:jc w:val="center"/>
              <w:rPr>
                <w:sz w:val="18"/>
              </w:rPr>
            </w:pPr>
            <w:r>
              <w:rPr>
                <w:sz w:val="18"/>
              </w:rPr>
              <w:t>2.2</w:t>
            </w:r>
          </w:p>
        </w:tc>
        <w:tc>
          <w:tcPr>
            <w:tcW w:w="1440" w:type="dxa"/>
            <w:tcBorders>
              <w:top w:val="nil"/>
            </w:tcBorders>
            <w:vAlign w:val="center"/>
          </w:tcPr>
          <w:p w:rsidR="00BD5C48" w:rsidRDefault="000E3950" w:rsidP="00BD5C48">
            <w:pPr>
              <w:spacing w:before="40" w:after="40"/>
              <w:jc w:val="center"/>
              <w:rPr>
                <w:sz w:val="18"/>
              </w:rPr>
            </w:pPr>
            <w:r>
              <w:rPr>
                <w:sz w:val="18"/>
              </w:rPr>
              <w:t>2.2</w:t>
            </w:r>
          </w:p>
        </w:tc>
        <w:tc>
          <w:tcPr>
            <w:tcW w:w="900" w:type="dxa"/>
            <w:tcBorders>
              <w:top w:val="nil"/>
            </w:tcBorders>
            <w:vAlign w:val="center"/>
          </w:tcPr>
          <w:p w:rsidR="00BD5C48" w:rsidRDefault="000E3950" w:rsidP="00BD5C48">
            <w:pPr>
              <w:spacing w:before="40" w:after="40"/>
              <w:jc w:val="center"/>
              <w:rPr>
                <w:sz w:val="18"/>
              </w:rPr>
            </w:pPr>
            <w:r>
              <w:rPr>
                <w:sz w:val="18"/>
              </w:rPr>
              <w:t>10</w:t>
            </w:r>
          </w:p>
        </w:tc>
        <w:tc>
          <w:tcPr>
            <w:tcW w:w="1080" w:type="dxa"/>
            <w:tcBorders>
              <w:top w:val="nil"/>
            </w:tcBorders>
            <w:vAlign w:val="center"/>
          </w:tcPr>
          <w:p w:rsidR="00BD5C48" w:rsidRDefault="000E3950"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101AB8" w:rsidP="00BD5C48">
            <w:pPr>
              <w:spacing w:before="40" w:after="40"/>
              <w:rPr>
                <w:sz w:val="18"/>
              </w:rPr>
            </w:pPr>
            <w:r w:rsidRPr="0058220C">
              <w:t>Fluoride</w:t>
            </w:r>
          </w:p>
        </w:tc>
        <w:tc>
          <w:tcPr>
            <w:tcW w:w="990" w:type="dxa"/>
            <w:tcBorders>
              <w:top w:val="nil"/>
            </w:tcBorders>
            <w:vAlign w:val="center"/>
          </w:tcPr>
          <w:p w:rsidR="00896112" w:rsidRDefault="00101AB8"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0.23</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2.0</w:t>
            </w:r>
          </w:p>
        </w:tc>
        <w:tc>
          <w:tcPr>
            <w:tcW w:w="1080" w:type="dxa"/>
            <w:tcBorders>
              <w:top w:val="nil"/>
            </w:tcBorders>
            <w:vAlign w:val="center"/>
          </w:tcPr>
          <w:p w:rsidR="00896112" w:rsidRDefault="009134CE"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Erosion of natural deposits; water additive which promotes strong teeth; discharge from fertilizer and aluminum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Pr>
                <w:sz w:val="18"/>
              </w:rPr>
              <w:t>Arsenic</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4</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10</w:t>
            </w:r>
          </w:p>
        </w:tc>
        <w:tc>
          <w:tcPr>
            <w:tcW w:w="1080" w:type="dxa"/>
            <w:tcBorders>
              <w:top w:val="nil"/>
            </w:tcBorders>
            <w:vAlign w:val="center"/>
          </w:tcPr>
          <w:p w:rsidR="00896112" w:rsidRDefault="009134CE" w:rsidP="00BD5C48">
            <w:pPr>
              <w:spacing w:before="40" w:after="40"/>
              <w:jc w:val="center"/>
              <w:rPr>
                <w:sz w:val="18"/>
              </w:rPr>
            </w:pPr>
            <w:r>
              <w:rPr>
                <w:sz w:val="18"/>
              </w:rPr>
              <w:t>0.004</w:t>
            </w:r>
          </w:p>
        </w:tc>
        <w:tc>
          <w:tcPr>
            <w:tcW w:w="2808" w:type="dxa"/>
            <w:tcBorders>
              <w:top w:val="nil"/>
              <w:right w:val="single" w:sz="6" w:space="0" w:color="auto"/>
            </w:tcBorders>
            <w:vAlign w:val="center"/>
          </w:tcPr>
          <w:p w:rsidR="00896112" w:rsidRDefault="009134CE" w:rsidP="00BD5C48">
            <w:pPr>
              <w:spacing w:before="40" w:after="40"/>
              <w:rPr>
                <w:sz w:val="18"/>
              </w:rPr>
            </w:pPr>
            <w:r w:rsidRPr="00AE37EC">
              <w:t>Erosion of natural deposits; runoff from orchards; glass and electronics production wastes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Cyanide</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150</w:t>
            </w:r>
          </w:p>
        </w:tc>
        <w:tc>
          <w:tcPr>
            <w:tcW w:w="1080" w:type="dxa"/>
            <w:tcBorders>
              <w:top w:val="nil"/>
            </w:tcBorders>
            <w:vAlign w:val="center"/>
          </w:tcPr>
          <w:p w:rsidR="00896112" w:rsidRDefault="009134CE" w:rsidP="00BD5C48">
            <w:pPr>
              <w:spacing w:before="40" w:after="40"/>
              <w:jc w:val="center"/>
              <w:rPr>
                <w:sz w:val="18"/>
              </w:rPr>
            </w:pPr>
            <w:r>
              <w:rPr>
                <w:sz w:val="18"/>
              </w:rPr>
              <w:t>150</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from steel/metal, plastic and fertilizer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Barium</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1</w:t>
            </w:r>
          </w:p>
        </w:tc>
        <w:tc>
          <w:tcPr>
            <w:tcW w:w="1080" w:type="dxa"/>
            <w:tcBorders>
              <w:top w:val="nil"/>
            </w:tcBorders>
            <w:vAlign w:val="center"/>
          </w:tcPr>
          <w:p w:rsidR="00896112" w:rsidRDefault="009134CE" w:rsidP="00BD5C48">
            <w:pPr>
              <w:spacing w:before="40" w:after="40"/>
              <w:jc w:val="center"/>
              <w:rPr>
                <w:sz w:val="18"/>
              </w:rPr>
            </w:pPr>
            <w:r>
              <w:rPr>
                <w:sz w:val="18"/>
              </w:rPr>
              <w:t>2</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of oil drilling wastes and from metal refineries;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sidRPr="0058220C">
              <w:t>Beryllium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4</w:t>
            </w:r>
          </w:p>
        </w:tc>
        <w:tc>
          <w:tcPr>
            <w:tcW w:w="1080" w:type="dxa"/>
            <w:tcBorders>
              <w:top w:val="nil"/>
            </w:tcBorders>
            <w:vAlign w:val="center"/>
          </w:tcPr>
          <w:p w:rsidR="00896112" w:rsidRDefault="007939D3"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Discharge from metal refineries, coal-burning factories, and electrical, aerospace, and defense industries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Pr>
                <w:sz w:val="18"/>
              </w:rPr>
              <w:t>Cadmium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5</w:t>
            </w:r>
          </w:p>
        </w:tc>
        <w:tc>
          <w:tcPr>
            <w:tcW w:w="1080" w:type="dxa"/>
            <w:tcBorders>
              <w:top w:val="nil"/>
            </w:tcBorders>
            <w:vAlign w:val="center"/>
          </w:tcPr>
          <w:p w:rsidR="00896112" w:rsidRDefault="007939D3" w:rsidP="00BD5C48">
            <w:pPr>
              <w:spacing w:before="40" w:after="40"/>
              <w:jc w:val="center"/>
              <w:rPr>
                <w:sz w:val="18"/>
              </w:rPr>
            </w:pPr>
            <w:r>
              <w:rPr>
                <w:sz w:val="18"/>
              </w:rPr>
              <w:t>0.04</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Internal corrosion of galvanized pipes; erosion of natural deposits; discharge from electroplating and industrial chemical factories, and metal refineries; runoff from waste batteries and paints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Chromium</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50</w:t>
            </w:r>
          </w:p>
        </w:tc>
        <w:tc>
          <w:tcPr>
            <w:tcW w:w="1080" w:type="dxa"/>
            <w:tcBorders>
              <w:top w:val="nil"/>
            </w:tcBorders>
            <w:vAlign w:val="center"/>
          </w:tcPr>
          <w:p w:rsidR="007939D3" w:rsidRDefault="007939D3" w:rsidP="00BD5C48">
            <w:pPr>
              <w:spacing w:before="40" w:after="40"/>
              <w:jc w:val="center"/>
              <w:rPr>
                <w:sz w:val="18"/>
              </w:rPr>
            </w:pPr>
            <w:r>
              <w:rPr>
                <w:sz w:val="18"/>
              </w:rPr>
              <w:t>100</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Discharge from steel and pulp mills and chrome plating; erosion of natural deposits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Copper</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ppm</w:t>
            </w:r>
          </w:p>
        </w:tc>
        <w:tc>
          <w:tcPr>
            <w:tcW w:w="900" w:type="dxa"/>
            <w:tcBorders>
              <w:top w:val="nil"/>
            </w:tcBorders>
            <w:vAlign w:val="center"/>
          </w:tcPr>
          <w:p w:rsidR="007939D3" w:rsidRDefault="007939D3" w:rsidP="00BD5C48">
            <w:pPr>
              <w:spacing w:before="40" w:after="40"/>
              <w:jc w:val="center"/>
              <w:rPr>
                <w:sz w:val="18"/>
              </w:rPr>
            </w:pPr>
            <w:r>
              <w:rPr>
                <w:sz w:val="18"/>
              </w:rPr>
              <w:t>1.3</w:t>
            </w:r>
          </w:p>
        </w:tc>
        <w:tc>
          <w:tcPr>
            <w:tcW w:w="1080" w:type="dxa"/>
            <w:tcBorders>
              <w:top w:val="nil"/>
            </w:tcBorders>
            <w:vAlign w:val="center"/>
          </w:tcPr>
          <w:p w:rsidR="007939D3" w:rsidRDefault="007939D3" w:rsidP="00BD5C48">
            <w:pPr>
              <w:spacing w:before="40" w:after="40"/>
              <w:jc w:val="center"/>
              <w:rPr>
                <w:sz w:val="18"/>
              </w:rPr>
            </w:pPr>
            <w:r>
              <w:rPr>
                <w:sz w:val="18"/>
              </w:rPr>
              <w:t>0.3</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Internal corrosion of household plumbing systems; erosion of natural deposits; leaching from wood preservatives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Mercury</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2</w:t>
            </w:r>
          </w:p>
        </w:tc>
        <w:tc>
          <w:tcPr>
            <w:tcW w:w="1080" w:type="dxa"/>
            <w:tcBorders>
              <w:top w:val="nil"/>
            </w:tcBorders>
            <w:vAlign w:val="center"/>
          </w:tcPr>
          <w:p w:rsidR="007939D3" w:rsidRDefault="007939D3"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 xml:space="preserve">Erosion of natural deposits; discharge from refineries and </w:t>
            </w:r>
            <w:r w:rsidRPr="0058220C">
              <w:lastRenderedPageBreak/>
              <w:t>factories; runoff from landfills and cropland</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4B35B9" w:rsidP="00BD5C48">
            <w:pPr>
              <w:spacing w:before="40" w:after="40"/>
              <w:rPr>
                <w:sz w:val="18"/>
              </w:rPr>
            </w:pPr>
            <w:r>
              <w:rPr>
                <w:sz w:val="18"/>
              </w:rPr>
              <w:lastRenderedPageBreak/>
              <w:t>Nickel</w:t>
            </w:r>
          </w:p>
        </w:tc>
        <w:tc>
          <w:tcPr>
            <w:tcW w:w="990" w:type="dxa"/>
            <w:tcBorders>
              <w:top w:val="nil"/>
            </w:tcBorders>
            <w:vAlign w:val="center"/>
          </w:tcPr>
          <w:p w:rsidR="007939D3" w:rsidRDefault="004B35B9" w:rsidP="00E275C0">
            <w:pPr>
              <w:jc w:val="center"/>
              <w:rPr>
                <w:sz w:val="18"/>
                <w:szCs w:val="18"/>
              </w:rPr>
            </w:pPr>
            <w:r>
              <w:rPr>
                <w:sz w:val="18"/>
                <w:szCs w:val="18"/>
              </w:rPr>
              <w:t>9/20/17</w:t>
            </w:r>
          </w:p>
        </w:tc>
        <w:tc>
          <w:tcPr>
            <w:tcW w:w="1350" w:type="dxa"/>
            <w:tcBorders>
              <w:top w:val="nil"/>
            </w:tcBorders>
            <w:vAlign w:val="center"/>
          </w:tcPr>
          <w:p w:rsidR="007939D3" w:rsidRDefault="004B35B9" w:rsidP="00BD5C48">
            <w:pPr>
              <w:spacing w:before="40" w:after="40"/>
              <w:jc w:val="center"/>
              <w:rPr>
                <w:sz w:val="18"/>
              </w:rPr>
            </w:pPr>
            <w:r>
              <w:rPr>
                <w:sz w:val="18"/>
              </w:rPr>
              <w:t>ND</w:t>
            </w:r>
          </w:p>
        </w:tc>
        <w:tc>
          <w:tcPr>
            <w:tcW w:w="1440" w:type="dxa"/>
            <w:tcBorders>
              <w:top w:val="nil"/>
            </w:tcBorders>
            <w:vAlign w:val="center"/>
          </w:tcPr>
          <w:p w:rsidR="007939D3" w:rsidRDefault="004B35B9" w:rsidP="00BD5C48">
            <w:pPr>
              <w:spacing w:before="40" w:after="40"/>
              <w:jc w:val="center"/>
              <w:rPr>
                <w:sz w:val="18"/>
              </w:rPr>
            </w:pPr>
            <w:r>
              <w:rPr>
                <w:sz w:val="18"/>
              </w:rPr>
              <w:t>ppb</w:t>
            </w:r>
          </w:p>
        </w:tc>
        <w:tc>
          <w:tcPr>
            <w:tcW w:w="900" w:type="dxa"/>
            <w:tcBorders>
              <w:top w:val="nil"/>
            </w:tcBorders>
            <w:vAlign w:val="center"/>
          </w:tcPr>
          <w:p w:rsidR="007939D3" w:rsidRDefault="004B35B9" w:rsidP="00BD5C48">
            <w:pPr>
              <w:spacing w:before="40" w:after="40"/>
              <w:jc w:val="center"/>
              <w:rPr>
                <w:sz w:val="18"/>
              </w:rPr>
            </w:pPr>
            <w:r>
              <w:rPr>
                <w:sz w:val="18"/>
              </w:rPr>
              <w:t>100</w:t>
            </w:r>
          </w:p>
        </w:tc>
        <w:tc>
          <w:tcPr>
            <w:tcW w:w="1080" w:type="dxa"/>
            <w:tcBorders>
              <w:top w:val="nil"/>
            </w:tcBorders>
            <w:vAlign w:val="center"/>
          </w:tcPr>
          <w:p w:rsidR="007939D3" w:rsidRDefault="004B35B9"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Pr="0058220C" w:rsidRDefault="004B35B9" w:rsidP="00BD5C48">
            <w:pPr>
              <w:spacing w:before="40" w:after="40"/>
            </w:pPr>
            <w:r w:rsidRPr="0058220C">
              <w:t>Erosion of natural deposits; discharge from metal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Lead</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15</w:t>
            </w:r>
          </w:p>
        </w:tc>
        <w:tc>
          <w:tcPr>
            <w:tcW w:w="1080" w:type="dxa"/>
            <w:tcBorders>
              <w:top w:val="nil"/>
            </w:tcBorders>
            <w:vAlign w:val="center"/>
          </w:tcPr>
          <w:p w:rsidR="004B35B9" w:rsidRDefault="004B35B9" w:rsidP="00BD5C48">
            <w:pPr>
              <w:spacing w:before="40" w:after="40"/>
              <w:jc w:val="center"/>
              <w:rPr>
                <w:sz w:val="18"/>
              </w:rPr>
            </w:pPr>
            <w:r>
              <w:rPr>
                <w:sz w:val="18"/>
              </w:rPr>
              <w:t>0.2</w:t>
            </w:r>
          </w:p>
        </w:tc>
        <w:tc>
          <w:tcPr>
            <w:tcW w:w="2808" w:type="dxa"/>
            <w:tcBorders>
              <w:top w:val="nil"/>
              <w:right w:val="single" w:sz="6" w:space="0" w:color="auto"/>
            </w:tcBorders>
            <w:vAlign w:val="center"/>
          </w:tcPr>
          <w:p w:rsidR="004B35B9" w:rsidRPr="0058220C" w:rsidRDefault="004B35B9" w:rsidP="00BD5C48">
            <w:pPr>
              <w:spacing w:before="40" w:after="40"/>
            </w:pPr>
            <w:r w:rsidRPr="0058220C">
              <w:t>Internal corrosion of household water plumbing systems; discharges from industrial manufacturers; erosion of natural deposits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Antimony</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6</w:t>
            </w:r>
          </w:p>
        </w:tc>
        <w:tc>
          <w:tcPr>
            <w:tcW w:w="1080" w:type="dxa"/>
            <w:tcBorders>
              <w:top w:val="nil"/>
            </w:tcBorders>
            <w:vAlign w:val="center"/>
          </w:tcPr>
          <w:p w:rsidR="004B35B9" w:rsidRDefault="004B35B9" w:rsidP="00BD5C48">
            <w:pPr>
              <w:spacing w:before="40" w:after="40"/>
              <w:jc w:val="center"/>
              <w:rPr>
                <w:sz w:val="18"/>
              </w:rPr>
            </w:pPr>
            <w:r>
              <w:rPr>
                <w:sz w:val="18"/>
              </w:rPr>
              <w:t>1</w:t>
            </w:r>
          </w:p>
        </w:tc>
        <w:tc>
          <w:tcPr>
            <w:tcW w:w="2808" w:type="dxa"/>
            <w:tcBorders>
              <w:top w:val="nil"/>
              <w:right w:val="single" w:sz="6" w:space="0" w:color="auto"/>
            </w:tcBorders>
            <w:vAlign w:val="center"/>
          </w:tcPr>
          <w:p w:rsidR="004B35B9" w:rsidRPr="0058220C" w:rsidRDefault="004B35B9" w:rsidP="00BD5C48">
            <w:pPr>
              <w:spacing w:before="40" w:after="40"/>
            </w:pPr>
            <w:r w:rsidRPr="00AE37EC">
              <w:t>Discharge from petroleum refineries; fire retardants; ceramics; electronics; solder</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Thallium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2</w:t>
            </w:r>
          </w:p>
        </w:tc>
        <w:tc>
          <w:tcPr>
            <w:tcW w:w="1080" w:type="dxa"/>
            <w:tcBorders>
              <w:top w:val="nil"/>
            </w:tcBorders>
            <w:vAlign w:val="center"/>
          </w:tcPr>
          <w:p w:rsidR="004B35B9" w:rsidRDefault="004B35B9" w:rsidP="00BD5C48">
            <w:pPr>
              <w:spacing w:before="40" w:after="40"/>
              <w:jc w:val="center"/>
              <w:rPr>
                <w:sz w:val="18"/>
              </w:rPr>
            </w:pPr>
            <w:r>
              <w:rPr>
                <w:sz w:val="18"/>
              </w:rPr>
              <w:t>0.1</w:t>
            </w:r>
          </w:p>
        </w:tc>
        <w:tc>
          <w:tcPr>
            <w:tcW w:w="2808" w:type="dxa"/>
            <w:tcBorders>
              <w:top w:val="nil"/>
              <w:right w:val="single" w:sz="6" w:space="0" w:color="auto"/>
            </w:tcBorders>
            <w:vAlign w:val="center"/>
          </w:tcPr>
          <w:p w:rsidR="004B35B9" w:rsidRPr="00AE37EC" w:rsidRDefault="004B35B9" w:rsidP="00BD5C48">
            <w:pPr>
              <w:spacing w:before="40" w:after="40"/>
            </w:pPr>
            <w:r w:rsidRPr="0058220C">
              <w:t>Leaching from ore-processing sites; discharge from electronics, glass, and drug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Selenium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50</w:t>
            </w:r>
          </w:p>
        </w:tc>
        <w:tc>
          <w:tcPr>
            <w:tcW w:w="1080" w:type="dxa"/>
            <w:tcBorders>
              <w:top w:val="nil"/>
            </w:tcBorders>
            <w:vAlign w:val="center"/>
          </w:tcPr>
          <w:p w:rsidR="004B35B9" w:rsidRDefault="004B35B9" w:rsidP="00BD5C48">
            <w:pPr>
              <w:spacing w:before="40" w:after="40"/>
              <w:jc w:val="center"/>
              <w:rPr>
                <w:sz w:val="18"/>
              </w:rPr>
            </w:pPr>
            <w:r>
              <w:rPr>
                <w:sz w:val="18"/>
              </w:rPr>
              <w:t>30</w:t>
            </w:r>
          </w:p>
        </w:tc>
        <w:tc>
          <w:tcPr>
            <w:tcW w:w="2808" w:type="dxa"/>
            <w:tcBorders>
              <w:top w:val="nil"/>
              <w:right w:val="single" w:sz="6" w:space="0" w:color="auto"/>
            </w:tcBorders>
            <w:vAlign w:val="center"/>
          </w:tcPr>
          <w:p w:rsidR="004B35B9" w:rsidRPr="0058220C" w:rsidRDefault="004B35B9" w:rsidP="00BD5C48">
            <w:pPr>
              <w:spacing w:before="40" w:after="40"/>
            </w:pPr>
            <w:r w:rsidRPr="00D96C45">
              <w:t>Discharge from petroleum, glass, and metal refineries; erosion of natural deposits; discharge from mines and chemical manufacturers; runoff from livestock lots (feed additive)</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E275C0" w:rsidP="00BD5C48">
            <w:pPr>
              <w:jc w:val="center"/>
              <w:rPr>
                <w:sz w:val="18"/>
              </w:rPr>
            </w:pPr>
            <w:r>
              <w:rPr>
                <w:sz w:val="18"/>
              </w:rPr>
              <w:t>9/20/17</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Nitrate (as nitrogen, N)</w:t>
            </w:r>
          </w:p>
        </w:tc>
        <w:tc>
          <w:tcPr>
            <w:tcW w:w="990" w:type="dxa"/>
            <w:tcBorders>
              <w:bottom w:val="single" w:sz="18" w:space="0" w:color="auto"/>
            </w:tcBorders>
          </w:tcPr>
          <w:p w:rsidR="00BD5C48" w:rsidRPr="001F3468" w:rsidRDefault="00E275C0" w:rsidP="00BD5C48">
            <w:pPr>
              <w:jc w:val="center"/>
              <w:rPr>
                <w:sz w:val="18"/>
              </w:rPr>
            </w:pPr>
            <w:r>
              <w:rPr>
                <w:sz w:val="18"/>
              </w:rPr>
              <w:t>9/20/1</w:t>
            </w:r>
            <w:r w:rsidR="00BD5C48">
              <w:rPr>
                <w:sz w:val="18"/>
              </w:rPr>
              <w:t>7</w:t>
            </w:r>
          </w:p>
        </w:tc>
        <w:tc>
          <w:tcPr>
            <w:tcW w:w="1350" w:type="dxa"/>
            <w:tcBorders>
              <w:bottom w:val="single" w:sz="18" w:space="0" w:color="auto"/>
            </w:tcBorders>
          </w:tcPr>
          <w:p w:rsidR="00BD5C48" w:rsidRPr="001F3468" w:rsidRDefault="00E275C0" w:rsidP="00BD5C48">
            <w:pPr>
              <w:jc w:val="center"/>
              <w:rPr>
                <w:sz w:val="18"/>
              </w:rPr>
            </w:pPr>
            <w:r>
              <w:rPr>
                <w:sz w:val="18"/>
              </w:rPr>
              <w:t>2.5</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96112" w:rsidRPr="001F3468" w:rsidTr="00E92E9C">
        <w:trPr>
          <w:trHeight w:val="504"/>
          <w:jc w:val="center"/>
        </w:trPr>
        <w:tc>
          <w:tcPr>
            <w:tcW w:w="2268" w:type="dxa"/>
            <w:gridSpan w:val="2"/>
            <w:tcBorders>
              <w:left w:val="single" w:sz="6" w:space="0" w:color="auto"/>
            </w:tcBorders>
          </w:tcPr>
          <w:p w:rsidR="00896112" w:rsidRPr="001F3468" w:rsidRDefault="00896112" w:rsidP="00896112">
            <w:pPr>
              <w:ind w:left="187"/>
              <w:rPr>
                <w:sz w:val="18"/>
              </w:rPr>
            </w:pPr>
            <w:r>
              <w:rPr>
                <w:sz w:val="22"/>
              </w:rPr>
              <w:t>Aluminum</w:t>
            </w:r>
          </w:p>
        </w:tc>
        <w:tc>
          <w:tcPr>
            <w:tcW w:w="990" w:type="dxa"/>
          </w:tcPr>
          <w:p w:rsidR="00896112" w:rsidRPr="001F3468" w:rsidRDefault="00896112" w:rsidP="00896112">
            <w:pPr>
              <w:jc w:val="center"/>
              <w:rPr>
                <w:sz w:val="18"/>
              </w:rPr>
            </w:pPr>
            <w:r>
              <w:rPr>
                <w:sz w:val="18"/>
              </w:rPr>
              <w:t>9/20/17</w:t>
            </w:r>
          </w:p>
        </w:tc>
        <w:tc>
          <w:tcPr>
            <w:tcW w:w="1350" w:type="dxa"/>
          </w:tcPr>
          <w:p w:rsidR="00896112" w:rsidRPr="001F3468" w:rsidRDefault="00896112" w:rsidP="00896112">
            <w:pPr>
              <w:jc w:val="center"/>
              <w:rPr>
                <w:sz w:val="18"/>
              </w:rPr>
            </w:pPr>
            <w:r>
              <w:rPr>
                <w:sz w:val="18"/>
              </w:rPr>
              <w:t>ND</w:t>
            </w:r>
          </w:p>
        </w:tc>
        <w:tc>
          <w:tcPr>
            <w:tcW w:w="1440" w:type="dxa"/>
          </w:tcPr>
          <w:p w:rsidR="00896112" w:rsidRDefault="00D97C89" w:rsidP="00896112">
            <w:pPr>
              <w:spacing w:before="40" w:after="40"/>
              <w:jc w:val="center"/>
              <w:rPr>
                <w:sz w:val="22"/>
              </w:rPr>
            </w:pPr>
            <w:r>
              <w:rPr>
                <w:sz w:val="22"/>
              </w:rPr>
              <w:t>p</w:t>
            </w:r>
            <w:r w:rsidR="00896112">
              <w:rPr>
                <w:sz w:val="22"/>
              </w:rPr>
              <w:t>pb</w:t>
            </w:r>
          </w:p>
        </w:tc>
        <w:tc>
          <w:tcPr>
            <w:tcW w:w="900" w:type="dxa"/>
          </w:tcPr>
          <w:p w:rsidR="00896112" w:rsidRDefault="00896112" w:rsidP="00896112">
            <w:pPr>
              <w:spacing w:before="40" w:after="40"/>
              <w:jc w:val="center"/>
              <w:rPr>
                <w:sz w:val="22"/>
              </w:rPr>
            </w:pPr>
            <w:r>
              <w:rPr>
                <w:sz w:val="22"/>
              </w:rPr>
              <w:t>200</w:t>
            </w:r>
          </w:p>
        </w:tc>
        <w:tc>
          <w:tcPr>
            <w:tcW w:w="1080" w:type="dxa"/>
          </w:tcPr>
          <w:p w:rsidR="00896112" w:rsidRDefault="00896112" w:rsidP="00896112">
            <w:pPr>
              <w:spacing w:before="40" w:after="40"/>
              <w:rPr>
                <w:sz w:val="22"/>
              </w:rPr>
            </w:pPr>
            <w:r>
              <w:rPr>
                <w:sz w:val="22"/>
              </w:rPr>
              <w:t>200</w:t>
            </w:r>
          </w:p>
        </w:tc>
        <w:tc>
          <w:tcPr>
            <w:tcW w:w="2808" w:type="dxa"/>
            <w:tcBorders>
              <w:right w:val="single" w:sz="6" w:space="0" w:color="auto"/>
            </w:tcBorders>
          </w:tcPr>
          <w:p w:rsidR="00896112" w:rsidRDefault="00896112" w:rsidP="00896112">
            <w:pPr>
              <w:spacing w:before="40" w:after="40"/>
              <w:rPr>
                <w:sz w:val="22"/>
              </w:rPr>
            </w:pPr>
            <w:r>
              <w:rPr>
                <w:sz w:val="22"/>
              </w:rPr>
              <w:t>Erosion of natural deposits; residual from some surface water treatment processes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896112">
            <w:pPr>
              <w:ind w:left="187"/>
              <w:rPr>
                <w:sz w:val="22"/>
              </w:rPr>
            </w:pPr>
            <w:r>
              <w:rPr>
                <w:sz w:val="22"/>
              </w:rPr>
              <w:t>Silver</w:t>
            </w:r>
          </w:p>
        </w:tc>
        <w:tc>
          <w:tcPr>
            <w:tcW w:w="990" w:type="dxa"/>
          </w:tcPr>
          <w:p w:rsidR="00D97C89" w:rsidRDefault="00D97C89" w:rsidP="00896112">
            <w:pPr>
              <w:jc w:val="center"/>
              <w:rPr>
                <w:sz w:val="18"/>
              </w:rPr>
            </w:pPr>
            <w:r>
              <w:rPr>
                <w:sz w:val="18"/>
              </w:rPr>
              <w:t>9/20/17</w:t>
            </w:r>
          </w:p>
        </w:tc>
        <w:tc>
          <w:tcPr>
            <w:tcW w:w="1350" w:type="dxa"/>
          </w:tcPr>
          <w:p w:rsidR="00D97C89" w:rsidRDefault="00D97C89" w:rsidP="00896112">
            <w:pPr>
              <w:jc w:val="center"/>
              <w:rPr>
                <w:sz w:val="18"/>
              </w:rPr>
            </w:pPr>
            <w:r>
              <w:rPr>
                <w:sz w:val="18"/>
              </w:rPr>
              <w:t>ND</w:t>
            </w:r>
          </w:p>
        </w:tc>
        <w:tc>
          <w:tcPr>
            <w:tcW w:w="1440" w:type="dxa"/>
          </w:tcPr>
          <w:p w:rsidR="00D97C89" w:rsidRDefault="00D97C89" w:rsidP="00896112">
            <w:pPr>
              <w:spacing w:before="40" w:after="40"/>
              <w:jc w:val="center"/>
              <w:rPr>
                <w:sz w:val="22"/>
              </w:rPr>
            </w:pPr>
            <w:r>
              <w:rPr>
                <w:sz w:val="22"/>
              </w:rPr>
              <w:t>ppb</w:t>
            </w:r>
          </w:p>
        </w:tc>
        <w:tc>
          <w:tcPr>
            <w:tcW w:w="900" w:type="dxa"/>
          </w:tcPr>
          <w:p w:rsidR="00D97C89" w:rsidRDefault="00D97C89" w:rsidP="00896112">
            <w:pPr>
              <w:spacing w:before="40" w:after="40"/>
              <w:jc w:val="center"/>
              <w:rPr>
                <w:sz w:val="22"/>
              </w:rPr>
            </w:pPr>
            <w:r>
              <w:rPr>
                <w:sz w:val="22"/>
              </w:rPr>
              <w:t>100</w:t>
            </w:r>
          </w:p>
        </w:tc>
        <w:tc>
          <w:tcPr>
            <w:tcW w:w="1080" w:type="dxa"/>
          </w:tcPr>
          <w:p w:rsidR="00D97C89" w:rsidRDefault="00D97C89" w:rsidP="00896112">
            <w:pPr>
              <w:spacing w:before="40" w:after="40"/>
              <w:rPr>
                <w:sz w:val="22"/>
              </w:rPr>
            </w:pPr>
          </w:p>
        </w:tc>
        <w:tc>
          <w:tcPr>
            <w:tcW w:w="2808" w:type="dxa"/>
            <w:tcBorders>
              <w:right w:val="single" w:sz="6" w:space="0" w:color="auto"/>
            </w:tcBorders>
          </w:tcPr>
          <w:p w:rsidR="00D97C89" w:rsidRDefault="00D97C89" w:rsidP="00896112">
            <w:pPr>
              <w:spacing w:before="40" w:after="40"/>
              <w:rPr>
                <w:sz w:val="22"/>
              </w:rPr>
            </w:pPr>
            <w:r>
              <w:rPr>
                <w:sz w:val="22"/>
              </w:rPr>
              <w:t>Industrial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Manganese</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w:t>
            </w:r>
          </w:p>
        </w:tc>
        <w:tc>
          <w:tcPr>
            <w:tcW w:w="1080" w:type="dxa"/>
          </w:tcPr>
          <w:p w:rsidR="00D97C89" w:rsidRDefault="00D97C89" w:rsidP="00D97C89">
            <w:pPr>
              <w:spacing w:before="40" w:after="40"/>
              <w:rPr>
                <w:sz w:val="22"/>
              </w:rPr>
            </w:pPr>
            <w:r>
              <w:rPr>
                <w:sz w:val="22"/>
              </w:rPr>
              <w:t>20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Foaming Agents (MBAS)</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500</w:t>
            </w:r>
          </w:p>
        </w:tc>
        <w:tc>
          <w:tcPr>
            <w:tcW w:w="1080" w:type="dxa"/>
          </w:tcPr>
          <w:p w:rsidR="00D97C89" w:rsidRDefault="00D97C89" w:rsidP="00D97C89">
            <w:pPr>
              <w:spacing w:before="40" w:after="40"/>
              <w:rPr>
                <w:sz w:val="22"/>
              </w:rPr>
            </w:pPr>
            <w:r>
              <w:rPr>
                <w:sz w:val="22"/>
              </w:rPr>
              <w:t>500</w:t>
            </w:r>
          </w:p>
        </w:tc>
        <w:tc>
          <w:tcPr>
            <w:tcW w:w="2808" w:type="dxa"/>
            <w:tcBorders>
              <w:right w:val="single" w:sz="6" w:space="0" w:color="auto"/>
            </w:tcBorders>
          </w:tcPr>
          <w:p w:rsidR="00D97C89" w:rsidRDefault="00D97C89" w:rsidP="00D97C89">
            <w:pPr>
              <w:spacing w:before="40" w:after="40"/>
              <w:rPr>
                <w:sz w:val="22"/>
              </w:rPr>
            </w:pPr>
            <w:r>
              <w:rPr>
                <w:sz w:val="22"/>
              </w:rPr>
              <w:t>Municipal and industrial waste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Iron</w:t>
            </w:r>
          </w:p>
        </w:tc>
        <w:tc>
          <w:tcPr>
            <w:tcW w:w="990" w:type="dxa"/>
          </w:tcPr>
          <w:p w:rsidR="00D97C89" w:rsidRDefault="00D97C89" w:rsidP="00D97C89">
            <w:pPr>
              <w:jc w:val="center"/>
              <w:rPr>
                <w:sz w:val="18"/>
              </w:rPr>
            </w:pPr>
            <w:r>
              <w:rPr>
                <w:sz w:val="18"/>
              </w:rPr>
              <w:t>9/20/17</w:t>
            </w:r>
          </w:p>
        </w:tc>
        <w:tc>
          <w:tcPr>
            <w:tcW w:w="1350" w:type="dxa"/>
          </w:tcPr>
          <w:p w:rsidR="00D97C89" w:rsidRPr="00D97C89" w:rsidRDefault="00D97C89" w:rsidP="00D97C89">
            <w:pPr>
              <w:tabs>
                <w:tab w:val="left" w:pos="1050"/>
              </w:tabs>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300</w:t>
            </w:r>
          </w:p>
        </w:tc>
        <w:tc>
          <w:tcPr>
            <w:tcW w:w="1080" w:type="dxa"/>
          </w:tcPr>
          <w:p w:rsidR="00D97C89" w:rsidRDefault="00D97C89" w:rsidP="00D97C89">
            <w:pPr>
              <w:spacing w:before="40" w:after="40"/>
              <w:rPr>
                <w:sz w:val="22"/>
              </w:rPr>
            </w:pPr>
            <w:r>
              <w:rPr>
                <w:sz w:val="22"/>
              </w:rPr>
              <w:t>300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 industrial wastes</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Chloride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33</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seawater influence</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Sulfate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22</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industrial wastes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Turbidity</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tabs>
                <w:tab w:val="left" w:pos="1050"/>
              </w:tabs>
              <w:jc w:val="center"/>
              <w:rPr>
                <w:sz w:val="18"/>
              </w:rPr>
            </w:pPr>
            <w:r>
              <w:rPr>
                <w:sz w:val="18"/>
              </w:rPr>
              <w:t>0.05</w:t>
            </w:r>
          </w:p>
        </w:tc>
        <w:tc>
          <w:tcPr>
            <w:tcW w:w="1440" w:type="dxa"/>
          </w:tcPr>
          <w:p w:rsidR="00D97C89" w:rsidRDefault="00D97C89" w:rsidP="00D97C89">
            <w:pPr>
              <w:spacing w:before="40" w:after="40"/>
              <w:jc w:val="center"/>
              <w:rPr>
                <w:sz w:val="22"/>
              </w:rPr>
            </w:pPr>
            <w:r>
              <w:rPr>
                <w:sz w:val="22"/>
              </w:rPr>
              <w:t>Units</w:t>
            </w:r>
          </w:p>
        </w:tc>
        <w:tc>
          <w:tcPr>
            <w:tcW w:w="900" w:type="dxa"/>
          </w:tcPr>
          <w:p w:rsidR="00D97C89" w:rsidRDefault="00D97C89" w:rsidP="00D97C89">
            <w:pPr>
              <w:spacing w:before="40" w:after="40"/>
              <w:jc w:val="center"/>
              <w:rPr>
                <w:sz w:val="22"/>
              </w:rPr>
            </w:pPr>
            <w:r>
              <w:rPr>
                <w:sz w:val="22"/>
              </w:rPr>
              <w:t>5</w:t>
            </w:r>
          </w:p>
        </w:tc>
        <w:tc>
          <w:tcPr>
            <w:tcW w:w="1080" w:type="dxa"/>
          </w:tcPr>
          <w:p w:rsidR="00D97C89" w:rsidRDefault="00D97C89" w:rsidP="00D97C89">
            <w:pPr>
              <w:spacing w:before="40" w:after="40"/>
              <w:rPr>
                <w:sz w:val="22"/>
              </w:rPr>
            </w:pPr>
            <w:r>
              <w:rPr>
                <w:sz w:val="22"/>
              </w:rPr>
              <w:t>5</w:t>
            </w:r>
          </w:p>
        </w:tc>
        <w:tc>
          <w:tcPr>
            <w:tcW w:w="2808" w:type="dxa"/>
            <w:tcBorders>
              <w:right w:val="single" w:sz="6" w:space="0" w:color="auto"/>
            </w:tcBorders>
          </w:tcPr>
          <w:p w:rsidR="00D97C89" w:rsidRDefault="00D97C89" w:rsidP="00D97C89">
            <w:pPr>
              <w:spacing w:before="40" w:after="40"/>
              <w:rPr>
                <w:sz w:val="22"/>
              </w:rPr>
            </w:pPr>
            <w:r>
              <w:rPr>
                <w:sz w:val="22"/>
              </w:rPr>
              <w:t>Soil runoff</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lastRenderedPageBreak/>
              <w:t>Total Dissolved Solids (TDS)</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265</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1000</w:t>
            </w:r>
          </w:p>
        </w:tc>
        <w:tc>
          <w:tcPr>
            <w:tcW w:w="1080" w:type="dxa"/>
          </w:tcPr>
          <w:p w:rsidR="00F605AE" w:rsidRDefault="00F605AE" w:rsidP="00D97C89">
            <w:pPr>
              <w:spacing w:before="40" w:after="40"/>
              <w:rPr>
                <w:sz w:val="22"/>
              </w:rPr>
            </w:pPr>
            <w:r>
              <w:rPr>
                <w:sz w:val="22"/>
              </w:rPr>
              <w:t>1000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w:t>
            </w:r>
          </w:p>
        </w:tc>
      </w:tr>
      <w:tr w:rsidR="00F605AE" w:rsidRPr="001F3468" w:rsidTr="00E92E9C">
        <w:trPr>
          <w:trHeight w:val="504"/>
          <w:jc w:val="center"/>
        </w:trPr>
        <w:tc>
          <w:tcPr>
            <w:tcW w:w="2268" w:type="dxa"/>
            <w:gridSpan w:val="2"/>
            <w:tcBorders>
              <w:left w:val="single" w:sz="6" w:space="0" w:color="auto"/>
            </w:tcBorders>
          </w:tcPr>
          <w:p w:rsidR="00F605AE" w:rsidRDefault="00F605AE" w:rsidP="00F605AE">
            <w:pPr>
              <w:ind w:left="187"/>
              <w:rPr>
                <w:sz w:val="22"/>
              </w:rPr>
            </w:pPr>
            <w:r>
              <w:rPr>
                <w:sz w:val="22"/>
              </w:rPr>
              <w:t>Zinc</w:t>
            </w:r>
          </w:p>
        </w:tc>
        <w:tc>
          <w:tcPr>
            <w:tcW w:w="990" w:type="dxa"/>
          </w:tcPr>
          <w:p w:rsidR="00F605AE" w:rsidRDefault="00F605AE" w:rsidP="00F605AE">
            <w:pPr>
              <w:jc w:val="center"/>
              <w:rPr>
                <w:sz w:val="18"/>
              </w:rPr>
            </w:pPr>
            <w:r>
              <w:rPr>
                <w:sz w:val="18"/>
              </w:rPr>
              <w:t>9/20/17</w:t>
            </w:r>
          </w:p>
        </w:tc>
        <w:tc>
          <w:tcPr>
            <w:tcW w:w="1350" w:type="dxa"/>
          </w:tcPr>
          <w:p w:rsidR="00F605AE" w:rsidRDefault="00F605AE" w:rsidP="00F605AE">
            <w:pPr>
              <w:tabs>
                <w:tab w:val="left" w:pos="1050"/>
              </w:tabs>
              <w:jc w:val="center"/>
              <w:rPr>
                <w:sz w:val="18"/>
              </w:rPr>
            </w:pPr>
            <w:r>
              <w:rPr>
                <w:sz w:val="18"/>
              </w:rPr>
              <w:t>ND</w:t>
            </w:r>
          </w:p>
        </w:tc>
        <w:tc>
          <w:tcPr>
            <w:tcW w:w="1440" w:type="dxa"/>
          </w:tcPr>
          <w:p w:rsidR="00F605AE" w:rsidRDefault="00F605AE" w:rsidP="00F605AE">
            <w:pPr>
              <w:spacing w:before="40" w:after="40"/>
              <w:jc w:val="center"/>
              <w:rPr>
                <w:sz w:val="22"/>
              </w:rPr>
            </w:pPr>
            <w:r>
              <w:rPr>
                <w:sz w:val="22"/>
              </w:rPr>
              <w:t>ppm</w:t>
            </w:r>
          </w:p>
        </w:tc>
        <w:tc>
          <w:tcPr>
            <w:tcW w:w="900" w:type="dxa"/>
          </w:tcPr>
          <w:p w:rsidR="00F605AE" w:rsidRDefault="00F605AE" w:rsidP="00F605AE">
            <w:pPr>
              <w:spacing w:before="40" w:after="40"/>
              <w:jc w:val="center"/>
              <w:rPr>
                <w:sz w:val="22"/>
              </w:rPr>
            </w:pPr>
            <w:r>
              <w:rPr>
                <w:sz w:val="22"/>
              </w:rPr>
              <w:t>5.0</w:t>
            </w:r>
          </w:p>
        </w:tc>
        <w:tc>
          <w:tcPr>
            <w:tcW w:w="1080" w:type="dxa"/>
          </w:tcPr>
          <w:p w:rsidR="00F605AE" w:rsidRDefault="00F605AE" w:rsidP="00F605AE">
            <w:pPr>
              <w:spacing w:before="40" w:after="40"/>
              <w:rPr>
                <w:sz w:val="22"/>
              </w:rPr>
            </w:pPr>
            <w:r>
              <w:rPr>
                <w:sz w:val="22"/>
              </w:rPr>
              <w:t>5.0</w:t>
            </w:r>
          </w:p>
        </w:tc>
        <w:tc>
          <w:tcPr>
            <w:tcW w:w="2808" w:type="dxa"/>
            <w:tcBorders>
              <w:right w:val="single" w:sz="6" w:space="0" w:color="auto"/>
            </w:tcBorders>
          </w:tcPr>
          <w:p w:rsidR="00F605AE" w:rsidRDefault="00F605AE" w:rsidP="00F605AE">
            <w:pPr>
              <w:spacing w:before="40" w:after="40"/>
              <w:rPr>
                <w:sz w:val="22"/>
              </w:rPr>
            </w:pPr>
            <w:r>
              <w:rPr>
                <w:sz w:val="22"/>
              </w:rPr>
              <w:t>Runoff/leaching from natural deposits; industrial wastes</w:t>
            </w:r>
          </w:p>
        </w:tc>
      </w:tr>
      <w:tr w:rsidR="00F605AE" w:rsidRPr="001F3468" w:rsidTr="00E92E9C">
        <w:trPr>
          <w:trHeight w:val="504"/>
          <w:jc w:val="center"/>
        </w:trPr>
        <w:tc>
          <w:tcPr>
            <w:tcW w:w="2268" w:type="dxa"/>
            <w:gridSpan w:val="2"/>
            <w:tcBorders>
              <w:left w:val="single" w:sz="6" w:space="0" w:color="auto"/>
              <w:bottom w:val="single" w:sz="18" w:space="0" w:color="auto"/>
            </w:tcBorders>
          </w:tcPr>
          <w:p w:rsidR="00F605AE" w:rsidRPr="001F3468" w:rsidRDefault="00F605AE" w:rsidP="00F605AE">
            <w:pPr>
              <w:ind w:left="187"/>
              <w:rPr>
                <w:sz w:val="18"/>
              </w:rPr>
            </w:pPr>
            <w:r>
              <w:rPr>
                <w:sz w:val="18"/>
              </w:rPr>
              <w:t>Copper</w:t>
            </w:r>
          </w:p>
        </w:tc>
        <w:tc>
          <w:tcPr>
            <w:tcW w:w="990" w:type="dxa"/>
            <w:tcBorders>
              <w:bottom w:val="single" w:sz="18" w:space="0" w:color="auto"/>
            </w:tcBorders>
          </w:tcPr>
          <w:p w:rsidR="00F605AE" w:rsidRPr="001F3468" w:rsidRDefault="00F605AE" w:rsidP="00F605AE">
            <w:pPr>
              <w:jc w:val="center"/>
              <w:rPr>
                <w:sz w:val="18"/>
              </w:rPr>
            </w:pPr>
            <w:r>
              <w:rPr>
                <w:sz w:val="18"/>
              </w:rPr>
              <w:t>9/20/17</w:t>
            </w:r>
          </w:p>
        </w:tc>
        <w:tc>
          <w:tcPr>
            <w:tcW w:w="1350" w:type="dxa"/>
            <w:tcBorders>
              <w:bottom w:val="single" w:sz="18" w:space="0" w:color="auto"/>
              <w:right w:val="single" w:sz="6" w:space="0" w:color="auto"/>
            </w:tcBorders>
          </w:tcPr>
          <w:p w:rsidR="00F605AE" w:rsidRPr="001F3468" w:rsidRDefault="00F605AE" w:rsidP="00F605AE">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05AE" w:rsidRPr="001F3468" w:rsidRDefault="00F605AE" w:rsidP="00F605AE">
            <w:pPr>
              <w:jc w:val="center"/>
              <w:rPr>
                <w:sz w:val="18"/>
              </w:rPr>
            </w:pPr>
            <w:r>
              <w:rPr>
                <w:sz w:val="18"/>
              </w:rPr>
              <w:t>ppm</w:t>
            </w:r>
          </w:p>
        </w:tc>
        <w:tc>
          <w:tcPr>
            <w:tcW w:w="900" w:type="dxa"/>
            <w:tcBorders>
              <w:left w:val="single" w:sz="6" w:space="0" w:color="auto"/>
              <w:bottom w:val="single" w:sz="18" w:space="0" w:color="auto"/>
            </w:tcBorders>
          </w:tcPr>
          <w:p w:rsidR="00F605AE" w:rsidRPr="001F3468" w:rsidRDefault="00F605AE" w:rsidP="00F605AE">
            <w:pPr>
              <w:jc w:val="center"/>
              <w:rPr>
                <w:sz w:val="18"/>
              </w:rPr>
            </w:pPr>
            <w:r>
              <w:rPr>
                <w:sz w:val="18"/>
              </w:rPr>
              <w:t>1.0</w:t>
            </w:r>
          </w:p>
        </w:tc>
        <w:tc>
          <w:tcPr>
            <w:tcW w:w="1080" w:type="dxa"/>
            <w:tcBorders>
              <w:bottom w:val="single" w:sz="18" w:space="0" w:color="auto"/>
            </w:tcBorders>
          </w:tcPr>
          <w:p w:rsidR="00F605AE" w:rsidRPr="001F3468" w:rsidRDefault="00F605AE" w:rsidP="00F605AE">
            <w:pPr>
              <w:jc w:val="center"/>
              <w:rPr>
                <w:sz w:val="18"/>
              </w:rPr>
            </w:pPr>
            <w:r>
              <w:rPr>
                <w:sz w:val="18"/>
              </w:rPr>
              <w:t>1.0</w:t>
            </w:r>
          </w:p>
        </w:tc>
        <w:tc>
          <w:tcPr>
            <w:tcW w:w="2808" w:type="dxa"/>
            <w:tcBorders>
              <w:bottom w:val="single" w:sz="18" w:space="0" w:color="auto"/>
              <w:right w:val="single" w:sz="6" w:space="0" w:color="auto"/>
            </w:tcBorders>
          </w:tcPr>
          <w:p w:rsidR="00F605AE" w:rsidRPr="001F3468" w:rsidRDefault="00F605AE" w:rsidP="00F605AE">
            <w:pPr>
              <w:rPr>
                <w:sz w:val="18"/>
              </w:rPr>
            </w:pPr>
            <w:r>
              <w:rPr>
                <w:sz w:val="22"/>
              </w:rPr>
              <w:t>Internal corrosion of household plumbing systems; erosion of natural deposits; leaching from wood preservatives</w:t>
            </w:r>
          </w:p>
        </w:tc>
      </w:tr>
      <w:tr w:rsidR="00F605AE"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05AE" w:rsidRPr="001F3468" w:rsidRDefault="00F605AE" w:rsidP="00F605AE">
            <w:pPr>
              <w:spacing w:before="20" w:after="20"/>
              <w:jc w:val="center"/>
              <w:rPr>
                <w:b/>
                <w:caps/>
              </w:rPr>
            </w:pPr>
            <w:r w:rsidRPr="001F3468">
              <w:rPr>
                <w:b/>
                <w:caps/>
              </w:rPr>
              <w:t>TAble 6 – detection of UNREGULATED CONTAMINANTS</w:t>
            </w:r>
          </w:p>
        </w:tc>
      </w:tr>
      <w:tr w:rsidR="00F605AE"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Health Effects Language</w:t>
            </w:r>
          </w:p>
        </w:tc>
      </w:tr>
      <w:tr w:rsidR="00F605AE"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05AE" w:rsidRPr="001F3468" w:rsidRDefault="00F605AE" w:rsidP="00F605AE">
            <w:pPr>
              <w:rPr>
                <w:sz w:val="18"/>
              </w:rPr>
            </w:pPr>
            <w:bookmarkStart w:id="0" w:name="_GoBack"/>
            <w:bookmarkEnd w:id="0"/>
          </w:p>
        </w:tc>
        <w:tc>
          <w:tcPr>
            <w:tcW w:w="99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35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440" w:type="dxa"/>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2808" w:type="dxa"/>
            <w:tcBorders>
              <w:top w:val="single" w:sz="6" w:space="0" w:color="auto"/>
              <w:left w:val="single" w:sz="6" w:space="0" w:color="auto"/>
              <w:bottom w:val="single" w:sz="18" w:space="0" w:color="auto"/>
              <w:right w:val="single" w:sz="6" w:space="0" w:color="auto"/>
            </w:tcBorders>
          </w:tcPr>
          <w:p w:rsidR="00F605AE" w:rsidRPr="001F3468" w:rsidRDefault="00F605AE" w:rsidP="00F605AE">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CC0" w:rsidRDefault="001B4CC0">
      <w:r>
        <w:separator/>
      </w:r>
    </w:p>
  </w:endnote>
  <w:endnote w:type="continuationSeparator" w:id="0">
    <w:p w:rsidR="001B4CC0" w:rsidRDefault="001B4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CC0" w:rsidRDefault="001B4CC0">
      <w:r>
        <w:separator/>
      </w:r>
    </w:p>
  </w:footnote>
  <w:footnote w:type="continuationSeparator" w:id="0">
    <w:p w:rsidR="001B4CC0" w:rsidRDefault="001B4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B4524">
      <w:rPr>
        <w:rStyle w:val="PageNumber"/>
        <w:i/>
        <w:iCs/>
        <w:u w:val="single"/>
      </w:rPr>
      <w:fldChar w:fldCharType="begin"/>
    </w:r>
    <w:r>
      <w:rPr>
        <w:rStyle w:val="PageNumber"/>
        <w:i/>
        <w:iCs/>
        <w:u w:val="single"/>
      </w:rPr>
      <w:instrText xml:space="preserve"> PAGE </w:instrText>
    </w:r>
    <w:r w:rsidR="009B4524">
      <w:rPr>
        <w:rStyle w:val="PageNumber"/>
        <w:i/>
        <w:iCs/>
        <w:u w:val="single"/>
      </w:rPr>
      <w:fldChar w:fldCharType="separate"/>
    </w:r>
    <w:r w:rsidR="00BE3585">
      <w:rPr>
        <w:rStyle w:val="PageNumber"/>
        <w:i/>
        <w:iCs/>
        <w:noProof/>
        <w:u w:val="single"/>
      </w:rPr>
      <w:t>7</w:t>
    </w:r>
    <w:r w:rsidR="009B452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9B4524" w:rsidRPr="00246D6E">
      <w:rPr>
        <w:rStyle w:val="PageNumber"/>
        <w:i/>
        <w:u w:val="single"/>
      </w:rPr>
      <w:fldChar w:fldCharType="begin"/>
    </w:r>
    <w:r w:rsidRPr="00246D6E">
      <w:rPr>
        <w:rStyle w:val="PageNumber"/>
        <w:i/>
        <w:u w:val="single"/>
      </w:rPr>
      <w:instrText xml:space="preserve"> NUMPAGES </w:instrText>
    </w:r>
    <w:r w:rsidR="009B4524" w:rsidRPr="00246D6E">
      <w:rPr>
        <w:rStyle w:val="PageNumber"/>
        <w:i/>
        <w:u w:val="single"/>
      </w:rPr>
      <w:fldChar w:fldCharType="separate"/>
    </w:r>
    <w:r w:rsidR="00BE3585">
      <w:rPr>
        <w:rStyle w:val="PageNumber"/>
        <w:i/>
        <w:noProof/>
        <w:u w:val="single"/>
      </w:rPr>
      <w:t>8</w:t>
    </w:r>
    <w:r w:rsidR="009B4524" w:rsidRPr="00246D6E">
      <w:rPr>
        <w:rStyle w:val="PageNumber"/>
        <w:i/>
        <w:u w:val="single"/>
      </w:rPr>
      <w:fldChar w:fldCharType="end"/>
    </w:r>
  </w:p>
  <w:p w:rsidR="007939D3" w:rsidRDefault="007939D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doNotUseHTMLParagraphAutoSpacing/>
  </w:compat>
  <w:rsids>
    <w:rsidRoot w:val="00CF1A7D"/>
    <w:rsid w:val="00005E6E"/>
    <w:rsid w:val="00010DD5"/>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3950"/>
    <w:rsid w:val="000F6367"/>
    <w:rsid w:val="00100750"/>
    <w:rsid w:val="00101107"/>
    <w:rsid w:val="00101AB8"/>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4CC0"/>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821"/>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07D04"/>
    <w:rsid w:val="003205C1"/>
    <w:rsid w:val="0033024B"/>
    <w:rsid w:val="00332A75"/>
    <w:rsid w:val="0033476C"/>
    <w:rsid w:val="00335461"/>
    <w:rsid w:val="00342536"/>
    <w:rsid w:val="0034785D"/>
    <w:rsid w:val="00357F0C"/>
    <w:rsid w:val="00391089"/>
    <w:rsid w:val="00397893"/>
    <w:rsid w:val="003A5EB5"/>
    <w:rsid w:val="003B1F6B"/>
    <w:rsid w:val="003B3381"/>
    <w:rsid w:val="003C7E02"/>
    <w:rsid w:val="003E3D1C"/>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5B9"/>
    <w:rsid w:val="004B7187"/>
    <w:rsid w:val="004C5E5E"/>
    <w:rsid w:val="004D509C"/>
    <w:rsid w:val="004E18F4"/>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355AD"/>
    <w:rsid w:val="00640676"/>
    <w:rsid w:val="0064205A"/>
    <w:rsid w:val="00643C66"/>
    <w:rsid w:val="0066456C"/>
    <w:rsid w:val="00680846"/>
    <w:rsid w:val="0068272C"/>
    <w:rsid w:val="00691186"/>
    <w:rsid w:val="00695A6F"/>
    <w:rsid w:val="006A04A9"/>
    <w:rsid w:val="006C2732"/>
    <w:rsid w:val="006D2C0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39D3"/>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04F"/>
    <w:rsid w:val="00895240"/>
    <w:rsid w:val="00896112"/>
    <w:rsid w:val="008A0965"/>
    <w:rsid w:val="008A5B6C"/>
    <w:rsid w:val="008B01C6"/>
    <w:rsid w:val="008C791A"/>
    <w:rsid w:val="008D35D8"/>
    <w:rsid w:val="008D6F4A"/>
    <w:rsid w:val="008E4C3F"/>
    <w:rsid w:val="008F7660"/>
    <w:rsid w:val="00901274"/>
    <w:rsid w:val="00901C69"/>
    <w:rsid w:val="00904288"/>
    <w:rsid w:val="00911A33"/>
    <w:rsid w:val="009134CE"/>
    <w:rsid w:val="00915867"/>
    <w:rsid w:val="009160C7"/>
    <w:rsid w:val="009319E8"/>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524"/>
    <w:rsid w:val="009C0E21"/>
    <w:rsid w:val="009C1882"/>
    <w:rsid w:val="009C3F08"/>
    <w:rsid w:val="009C4A4B"/>
    <w:rsid w:val="009E1376"/>
    <w:rsid w:val="009E153B"/>
    <w:rsid w:val="009E2850"/>
    <w:rsid w:val="009F5401"/>
    <w:rsid w:val="00A0317C"/>
    <w:rsid w:val="00A0355F"/>
    <w:rsid w:val="00A0640D"/>
    <w:rsid w:val="00A107E3"/>
    <w:rsid w:val="00A20C58"/>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3585"/>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3467"/>
    <w:rsid w:val="00D7538B"/>
    <w:rsid w:val="00D924EC"/>
    <w:rsid w:val="00D96789"/>
    <w:rsid w:val="00D97C89"/>
    <w:rsid w:val="00DA2871"/>
    <w:rsid w:val="00DB305E"/>
    <w:rsid w:val="00DB4D7F"/>
    <w:rsid w:val="00DC0B11"/>
    <w:rsid w:val="00DC2ED8"/>
    <w:rsid w:val="00DC30BE"/>
    <w:rsid w:val="00DC3DA9"/>
    <w:rsid w:val="00DC61D2"/>
    <w:rsid w:val="00DD7D18"/>
    <w:rsid w:val="00DE1141"/>
    <w:rsid w:val="00DE2077"/>
    <w:rsid w:val="00DE2476"/>
    <w:rsid w:val="00DE58B3"/>
    <w:rsid w:val="00E034EF"/>
    <w:rsid w:val="00E20938"/>
    <w:rsid w:val="00E24E8A"/>
    <w:rsid w:val="00E25265"/>
    <w:rsid w:val="00E275C0"/>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3791"/>
    <w:rsid w:val="00F36E13"/>
    <w:rsid w:val="00F51B61"/>
    <w:rsid w:val="00F605A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AD"/>
  </w:style>
  <w:style w:type="paragraph" w:styleId="Heading1">
    <w:name w:val="heading 1"/>
    <w:basedOn w:val="Normal"/>
    <w:next w:val="Normal"/>
    <w:qFormat/>
    <w:rsid w:val="006355AD"/>
    <w:pPr>
      <w:keepNext/>
      <w:spacing w:before="120"/>
      <w:jc w:val="center"/>
      <w:outlineLvl w:val="0"/>
    </w:pPr>
    <w:rPr>
      <w:b/>
      <w:sz w:val="22"/>
      <w:u w:val="single"/>
    </w:rPr>
  </w:style>
  <w:style w:type="paragraph" w:styleId="Heading2">
    <w:name w:val="heading 2"/>
    <w:basedOn w:val="Normal"/>
    <w:next w:val="Normal"/>
    <w:qFormat/>
    <w:rsid w:val="006355AD"/>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355AD"/>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355AD"/>
    <w:pPr>
      <w:keepNext/>
      <w:ind w:left="-18"/>
      <w:jc w:val="center"/>
      <w:outlineLvl w:val="3"/>
    </w:pPr>
    <w:rPr>
      <w:rFonts w:ascii="Footlight MT Light" w:hAnsi="Footlight MT Light"/>
      <w:b/>
    </w:rPr>
  </w:style>
  <w:style w:type="paragraph" w:styleId="Heading5">
    <w:name w:val="heading 5"/>
    <w:basedOn w:val="Normal"/>
    <w:next w:val="Normal"/>
    <w:qFormat/>
    <w:rsid w:val="006355AD"/>
    <w:pPr>
      <w:keepNext/>
      <w:jc w:val="center"/>
      <w:outlineLvl w:val="4"/>
    </w:pPr>
    <w:rPr>
      <w:rFonts w:ascii="Footlight MT Light" w:hAnsi="Footlight MT Light"/>
      <w:b/>
      <w:sz w:val="22"/>
    </w:rPr>
  </w:style>
  <w:style w:type="paragraph" w:styleId="Heading6">
    <w:name w:val="heading 6"/>
    <w:basedOn w:val="Normal"/>
    <w:next w:val="Normal"/>
    <w:qFormat/>
    <w:rsid w:val="006355AD"/>
    <w:pPr>
      <w:keepNext/>
      <w:jc w:val="right"/>
      <w:outlineLvl w:val="5"/>
    </w:pPr>
    <w:rPr>
      <w:rFonts w:ascii="Footlight MT Light" w:hAnsi="Footlight MT Light"/>
      <w:sz w:val="24"/>
    </w:rPr>
  </w:style>
  <w:style w:type="paragraph" w:styleId="Heading7">
    <w:name w:val="heading 7"/>
    <w:basedOn w:val="Normal"/>
    <w:next w:val="Normal"/>
    <w:qFormat/>
    <w:rsid w:val="006355AD"/>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355AD"/>
    <w:pPr>
      <w:keepNext/>
      <w:spacing w:line="200" w:lineRule="exact"/>
      <w:outlineLvl w:val="7"/>
    </w:pPr>
    <w:rPr>
      <w:rFonts w:ascii="Comic Sans MS" w:hAnsi="Comic Sans MS"/>
      <w:b/>
      <w:bCs/>
      <w:sz w:val="18"/>
    </w:rPr>
  </w:style>
  <w:style w:type="paragraph" w:styleId="Heading9">
    <w:name w:val="heading 9"/>
    <w:basedOn w:val="Normal"/>
    <w:next w:val="Normal"/>
    <w:qFormat/>
    <w:rsid w:val="006355AD"/>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5AD"/>
    <w:pPr>
      <w:tabs>
        <w:tab w:val="center" w:pos="4320"/>
        <w:tab w:val="right" w:pos="8640"/>
      </w:tabs>
    </w:pPr>
  </w:style>
  <w:style w:type="paragraph" w:styleId="Footer">
    <w:name w:val="footer"/>
    <w:basedOn w:val="Normal"/>
    <w:rsid w:val="006355AD"/>
    <w:pPr>
      <w:tabs>
        <w:tab w:val="center" w:pos="4320"/>
        <w:tab w:val="right" w:pos="8640"/>
      </w:tabs>
    </w:pPr>
  </w:style>
  <w:style w:type="character" w:styleId="PageNumber">
    <w:name w:val="page number"/>
    <w:basedOn w:val="DefaultParagraphFont"/>
    <w:rsid w:val="006355AD"/>
  </w:style>
  <w:style w:type="paragraph" w:styleId="Caption">
    <w:name w:val="caption"/>
    <w:basedOn w:val="Normal"/>
    <w:next w:val="Normal"/>
    <w:qFormat/>
    <w:rsid w:val="006355AD"/>
    <w:pPr>
      <w:spacing w:before="120"/>
      <w:jc w:val="center"/>
    </w:pPr>
    <w:rPr>
      <w:b/>
      <w:sz w:val="22"/>
      <w:u w:val="single"/>
    </w:rPr>
  </w:style>
  <w:style w:type="paragraph" w:styleId="Title">
    <w:name w:val="Title"/>
    <w:basedOn w:val="Normal"/>
    <w:qFormat/>
    <w:rsid w:val="006355AD"/>
    <w:pPr>
      <w:spacing w:after="120"/>
      <w:jc w:val="center"/>
    </w:pPr>
    <w:rPr>
      <w:b/>
      <w:u w:val="single"/>
    </w:rPr>
  </w:style>
  <w:style w:type="paragraph" w:styleId="BodyText">
    <w:name w:val="Body Text"/>
    <w:basedOn w:val="Normal"/>
    <w:rsid w:val="006355AD"/>
    <w:pPr>
      <w:spacing w:before="120"/>
      <w:jc w:val="both"/>
    </w:pPr>
    <w:rPr>
      <w:rFonts w:ascii="Footlight MT Light" w:hAnsi="Footlight MT Light"/>
      <w:sz w:val="22"/>
    </w:rPr>
  </w:style>
  <w:style w:type="paragraph" w:styleId="BodyText2">
    <w:name w:val="Body Text 2"/>
    <w:basedOn w:val="Normal"/>
    <w:rsid w:val="006355AD"/>
    <w:pPr>
      <w:spacing w:after="120"/>
    </w:pPr>
    <w:rPr>
      <w:rFonts w:ascii="Footlight MT Light" w:hAnsi="Footlight MT Light"/>
      <w:sz w:val="22"/>
    </w:rPr>
  </w:style>
  <w:style w:type="paragraph" w:styleId="BodyText3">
    <w:name w:val="Body Text 3"/>
    <w:basedOn w:val="Normal"/>
    <w:rsid w:val="006355AD"/>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355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355AD"/>
    <w:pPr>
      <w:ind w:firstLine="720"/>
    </w:pPr>
    <w:rPr>
      <w:snapToGrid w:val="0"/>
      <w:u w:val="single"/>
    </w:rPr>
  </w:style>
  <w:style w:type="paragraph" w:styleId="BodyTextIndent3">
    <w:name w:val="Body Text Indent 3"/>
    <w:basedOn w:val="Normal"/>
    <w:rsid w:val="006355AD"/>
    <w:pPr>
      <w:ind w:left="360" w:hanging="360"/>
    </w:pPr>
    <w:rPr>
      <w:snapToGrid w:val="0"/>
      <w:u w:val="single"/>
    </w:rPr>
  </w:style>
  <w:style w:type="paragraph" w:styleId="BlockText">
    <w:name w:val="Block Text"/>
    <w:basedOn w:val="Normal"/>
    <w:rsid w:val="006355AD"/>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19516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3</cp:revision>
  <cp:lastPrinted>2016-12-30T20:35:00Z</cp:lastPrinted>
  <dcterms:created xsi:type="dcterms:W3CDTF">2023-07-02T23:02:00Z</dcterms:created>
  <dcterms:modified xsi:type="dcterms:W3CDTF">2023-07-02T23:03:00Z</dcterms:modified>
</cp:coreProperties>
</file>