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F64EB3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D93924">
        <w:rPr>
          <w:rFonts w:ascii="Arial" w:hAnsi="Arial" w:cs="Arial"/>
          <w:sz w:val="24"/>
          <w:szCs w:val="24"/>
        </w:rPr>
        <w:t xml:space="preserve"> Apple Avenue Water System #2</w:t>
      </w:r>
    </w:p>
    <w:p w14:paraId="65A99AB1" w14:textId="06FB3C3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D93924">
        <w:rPr>
          <w:rFonts w:ascii="Arial" w:hAnsi="Arial" w:cs="Arial"/>
          <w:sz w:val="24"/>
          <w:szCs w:val="24"/>
        </w:rPr>
        <w:t xml:space="preserve"> December 5, 2021</w:t>
      </w:r>
    </w:p>
    <w:p w14:paraId="21C05768" w14:textId="34FB5C43"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D93924">
        <w:rPr>
          <w:rFonts w:ascii="Arial" w:hAnsi="Arial" w:cs="Arial"/>
          <w:sz w:val="24"/>
          <w:szCs w:val="24"/>
        </w:rPr>
        <w:t>ype of Water Source(s) in Use: Well</w:t>
      </w:r>
    </w:p>
    <w:p w14:paraId="6AE5ED8C" w14:textId="1705659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D93924">
        <w:rPr>
          <w:rFonts w:ascii="Arial" w:hAnsi="Arial" w:cs="Arial"/>
          <w:sz w:val="24"/>
          <w:szCs w:val="24"/>
        </w:rPr>
        <w:t xml:space="preserve">General Location of Source(s): Apple Avenue Water System #2 </w:t>
      </w:r>
    </w:p>
    <w:p w14:paraId="11D6F99D" w14:textId="19D20125"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D93924">
        <w:rPr>
          <w:rFonts w:ascii="Arial" w:hAnsi="Arial" w:cs="Arial"/>
          <w:sz w:val="24"/>
          <w:szCs w:val="24"/>
        </w:rPr>
        <w:t xml:space="preserve">: N/A </w:t>
      </w:r>
    </w:p>
    <w:p w14:paraId="55CC3D7E" w14:textId="414DA52D"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D93924">
        <w:rPr>
          <w:rFonts w:ascii="Arial" w:hAnsi="Arial" w:cs="Arial"/>
          <w:sz w:val="24"/>
          <w:szCs w:val="24"/>
        </w:rPr>
        <w:t>ings for Public Participation: N/A</w:t>
      </w:r>
    </w:p>
    <w:p w14:paraId="175FE9EF" w14:textId="1B72FEE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D93924">
        <w:rPr>
          <w:rFonts w:ascii="Arial" w:hAnsi="Arial" w:cs="Arial"/>
          <w:sz w:val="24"/>
          <w:szCs w:val="24"/>
        </w:rPr>
        <w:t xml:space="preserve"> Manuel Mercado (831) 905-7926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D93924">
        <w:rPr>
          <w:rFonts w:ascii="Arial" w:eastAsia="PMingLiU" w:hAnsi="Arial" w:cs="Arial"/>
          <w:sz w:val="24"/>
          <w:szCs w:val="24"/>
        </w:rPr>
        <w:t xml:space="preserve">Language in </w:t>
      </w:r>
      <w:r w:rsidR="008404C1" w:rsidRPr="00D93924">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lastRenderedPageBreak/>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2DBC1CDD"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24AC1870" w:rsidR="00D93924" w:rsidRPr="005F082E" w:rsidRDefault="00D93924"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9324578" w14:textId="77777777" w:rsidR="00095AAC"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7D6226CF" w14:textId="18A0030F" w:rsidR="00D93924" w:rsidRPr="005F082E" w:rsidRDefault="00D9392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4DA210AB" w14:textId="77777777" w:rsidR="00095AAC" w:rsidRDefault="00095AAC" w:rsidP="005D3BD9">
            <w:pPr>
              <w:spacing w:before="40" w:after="40"/>
              <w:rPr>
                <w:rFonts w:ascii="Arial" w:hAnsi="Arial" w:cs="Arial"/>
                <w:sz w:val="24"/>
                <w:szCs w:val="24"/>
                <w:vertAlign w:val="superscript"/>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p w14:paraId="3977DDBE" w14:textId="5D664F21" w:rsidR="00D93924" w:rsidRPr="005F082E" w:rsidRDefault="00D93924" w:rsidP="005D3BD9">
            <w:pPr>
              <w:spacing w:before="40" w:after="40"/>
              <w:rPr>
                <w:rFonts w:ascii="Arial" w:hAnsi="Arial" w:cs="Arial"/>
                <w:sz w:val="24"/>
                <w:szCs w:val="24"/>
              </w:rPr>
            </w:pPr>
            <w:r>
              <w:rPr>
                <w:rFonts w:ascii="Arial" w:hAnsi="Arial" w:cs="Arial"/>
                <w:sz w:val="24"/>
                <w:szCs w:val="24"/>
                <w:vertAlign w:val="superscript"/>
              </w:rPr>
              <w:t xml:space="preserve">                      0</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38F68B1E" w14:textId="77777777" w:rsidR="008572DA" w:rsidRDefault="008572DA" w:rsidP="008572DA">
            <w:pPr>
              <w:spacing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6543C77A" w14:textId="77777777" w:rsidR="00D93924" w:rsidRDefault="00D93924" w:rsidP="008572DA">
            <w:pPr>
              <w:spacing w:after="40"/>
              <w:jc w:val="center"/>
              <w:rPr>
                <w:rFonts w:ascii="Arial" w:hAnsi="Arial" w:cs="Arial"/>
                <w:color w:val="000000" w:themeColor="text1"/>
                <w:sz w:val="24"/>
                <w:szCs w:val="24"/>
              </w:rPr>
            </w:pPr>
          </w:p>
          <w:p w14:paraId="754D37D1" w14:textId="74487B65" w:rsidR="00D93924" w:rsidRPr="005F082E" w:rsidRDefault="00D93924"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1BB2B6FF" w14:textId="77777777" w:rsidR="00095AAC"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32231E4B" w14:textId="77777777" w:rsidR="00D93924" w:rsidRDefault="00D93924" w:rsidP="00052743">
            <w:pPr>
              <w:spacing w:before="40" w:after="40"/>
              <w:jc w:val="center"/>
              <w:rPr>
                <w:rFonts w:ascii="Arial" w:hAnsi="Arial" w:cs="Arial"/>
                <w:color w:val="000000" w:themeColor="text1"/>
                <w:sz w:val="24"/>
                <w:szCs w:val="24"/>
              </w:rPr>
            </w:pPr>
          </w:p>
          <w:p w14:paraId="2E633587" w14:textId="084DEBEE" w:rsidR="00D93924" w:rsidRPr="005F082E" w:rsidRDefault="00D9392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3060C448" w14:textId="77777777" w:rsidR="008572DA"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4A18E97C" w14:textId="0B56C830" w:rsidR="00D93924" w:rsidRPr="005F082E" w:rsidRDefault="00D93924"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1B4A9E99" w14:textId="77777777" w:rsidR="00095AAC"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38C21B9B" w14:textId="2AE590CC" w:rsidR="00D93924" w:rsidRPr="005F082E" w:rsidRDefault="00D93924" w:rsidP="00D93924">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w:t>
            </w:r>
          </w:p>
        </w:tc>
        <w:tc>
          <w:tcPr>
            <w:tcW w:w="2610" w:type="dxa"/>
          </w:tcPr>
          <w:p w14:paraId="43F0BC06" w14:textId="77777777" w:rsidR="00095AAC" w:rsidRDefault="00095AAC" w:rsidP="005D3BD9">
            <w:pPr>
              <w:spacing w:before="40" w:after="40"/>
              <w:rPr>
                <w:rFonts w:ascii="Arial" w:hAnsi="Arial" w:cs="Arial"/>
                <w:sz w:val="24"/>
                <w:szCs w:val="24"/>
              </w:rPr>
            </w:pPr>
            <w:r w:rsidRPr="005F082E">
              <w:rPr>
                <w:rFonts w:ascii="Arial" w:hAnsi="Arial" w:cs="Arial"/>
                <w:sz w:val="24"/>
                <w:szCs w:val="24"/>
              </w:rPr>
              <w:t>(b)</w:t>
            </w:r>
          </w:p>
          <w:p w14:paraId="09A9CFD2" w14:textId="056A0AD3" w:rsidR="00D93924" w:rsidRPr="005F082E" w:rsidRDefault="00D93924" w:rsidP="005D3BD9">
            <w:pPr>
              <w:spacing w:before="40" w:after="40"/>
              <w:rPr>
                <w:rFonts w:ascii="Arial" w:hAnsi="Arial" w:cs="Arial"/>
                <w:sz w:val="24"/>
                <w:szCs w:val="24"/>
              </w:rPr>
            </w:pPr>
            <w:r>
              <w:rPr>
                <w:rFonts w:ascii="Arial" w:hAnsi="Arial" w:cs="Arial"/>
                <w:sz w:val="24"/>
                <w:szCs w:val="24"/>
              </w:rPr>
              <w:t>0</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502DEF8F"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p w14:paraId="0A0580DD" w14:textId="0D4C0F8D" w:rsidR="00D93924" w:rsidRPr="005F082E" w:rsidRDefault="00D93924"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9/29/21</w:t>
            </w:r>
          </w:p>
        </w:tc>
        <w:tc>
          <w:tcPr>
            <w:tcW w:w="900" w:type="dxa"/>
            <w:tcMar>
              <w:left w:w="86" w:type="dxa"/>
              <w:right w:w="86" w:type="dxa"/>
            </w:tcMar>
          </w:tcPr>
          <w:p w14:paraId="39FD5C74"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102D5A02" w14:textId="6368F816" w:rsidR="00D93924" w:rsidRPr="005F082E" w:rsidRDefault="00A2283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4D023D3B"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36E2A949" w14:textId="5A9DE439" w:rsidR="00A22830" w:rsidRPr="005F082E" w:rsidRDefault="00A22830" w:rsidP="00960466">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69F3E715"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308535F4" w14:textId="4CF50AFD" w:rsidR="00A22830" w:rsidRPr="005F082E" w:rsidRDefault="00A2283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6FB35723" w14:textId="77777777" w:rsidR="008572DA" w:rsidRDefault="008572DA" w:rsidP="00960466">
            <w:pPr>
              <w:spacing w:before="40" w:after="40"/>
              <w:jc w:val="center"/>
              <w:rPr>
                <w:rFonts w:ascii="Arial" w:hAnsi="Arial" w:cs="Arial"/>
                <w:sz w:val="24"/>
                <w:szCs w:val="24"/>
              </w:rPr>
            </w:pPr>
            <w:r w:rsidRPr="005F082E">
              <w:rPr>
                <w:rFonts w:ascii="Arial" w:hAnsi="Arial" w:cs="Arial"/>
                <w:sz w:val="24"/>
                <w:szCs w:val="24"/>
              </w:rPr>
              <w:t>15</w:t>
            </w:r>
          </w:p>
          <w:p w14:paraId="0173A2B8" w14:textId="77777777" w:rsidR="00A22830" w:rsidRPr="005F082E" w:rsidRDefault="00A22830" w:rsidP="00960466">
            <w:pPr>
              <w:spacing w:before="40" w:after="40"/>
              <w:jc w:val="center"/>
              <w:rPr>
                <w:rFonts w:ascii="Arial" w:hAnsi="Arial" w:cs="Arial"/>
                <w:sz w:val="24"/>
                <w:szCs w:val="24"/>
              </w:rPr>
            </w:pP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4E22C1A4" w14:textId="77777777" w:rsidR="008572DA"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2A95BBE1" w14:textId="266B8805" w:rsidR="00A22830" w:rsidRPr="005F082E" w:rsidRDefault="00A22830"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064E00AF"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p w14:paraId="1E79D436" w14:textId="797CFD62" w:rsidR="00A22830" w:rsidRPr="005F082E" w:rsidRDefault="00A2283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9/29/21</w:t>
            </w:r>
          </w:p>
        </w:tc>
        <w:tc>
          <w:tcPr>
            <w:tcW w:w="900" w:type="dxa"/>
            <w:tcMar>
              <w:left w:w="86" w:type="dxa"/>
              <w:right w:w="86" w:type="dxa"/>
            </w:tcMar>
          </w:tcPr>
          <w:p w14:paraId="4B118133"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42CEE2F3" w14:textId="7996713E" w:rsidR="00A22830" w:rsidRPr="005F082E" w:rsidRDefault="00A2283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B83510F" w14:textId="77777777" w:rsidR="00FC33C4"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1AE57BBF" w14:textId="17C977E8" w:rsidR="00A22830" w:rsidRPr="005F082E" w:rsidRDefault="00A2283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bookmarkStart w:id="8" w:name="_GoBack"/>
            <w:bookmarkEnd w:id="8"/>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1F7181" w:rsidRPr="005F082E" w14:paraId="5A2E4EDA" w14:textId="77777777" w:rsidTr="00512D8C">
        <w:trPr>
          <w:trHeight w:val="432"/>
        </w:trPr>
        <w:tc>
          <w:tcPr>
            <w:tcW w:w="2245" w:type="dxa"/>
            <w:tcMar>
              <w:left w:w="58" w:type="dxa"/>
              <w:right w:w="58" w:type="dxa"/>
            </w:tcMar>
          </w:tcPr>
          <w:p w14:paraId="490802B3" w14:textId="3879329E" w:rsidR="001F7181" w:rsidRPr="005F082E" w:rsidRDefault="002A5101" w:rsidP="002A5101">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lastRenderedPageBreak/>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lastRenderedPageBreak/>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lastRenderedPageBreak/>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8DB0" w14:textId="77777777" w:rsidR="00F174B0" w:rsidRDefault="00F174B0">
      <w:r>
        <w:separator/>
      </w:r>
    </w:p>
    <w:p w14:paraId="47084213" w14:textId="77777777" w:rsidR="00F174B0" w:rsidRDefault="00F174B0"/>
  </w:endnote>
  <w:endnote w:type="continuationSeparator" w:id="0">
    <w:p w14:paraId="5EE3B930" w14:textId="77777777" w:rsidR="00F174B0" w:rsidRDefault="00F174B0">
      <w:r>
        <w:continuationSeparator/>
      </w:r>
    </w:p>
    <w:p w14:paraId="61444DB0" w14:textId="77777777" w:rsidR="00F174B0" w:rsidRDefault="00F17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altName w:val="Georgi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7F698" w14:textId="77777777" w:rsidR="00F174B0" w:rsidRDefault="00F174B0">
      <w:r>
        <w:separator/>
      </w:r>
    </w:p>
    <w:p w14:paraId="2E8C0F3E" w14:textId="77777777" w:rsidR="00F174B0" w:rsidRDefault="00F174B0"/>
  </w:footnote>
  <w:footnote w:type="continuationSeparator" w:id="0">
    <w:p w14:paraId="5FA83B08" w14:textId="77777777" w:rsidR="00F174B0" w:rsidRDefault="00F174B0">
      <w:r>
        <w:continuationSeparator/>
      </w:r>
    </w:p>
    <w:p w14:paraId="53ED9AB1" w14:textId="77777777" w:rsidR="00F174B0" w:rsidRDefault="00F17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57DBF">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57DBF">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110E"/>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034D"/>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2830"/>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7DBF"/>
    <w:rsid w:val="00D60888"/>
    <w:rsid w:val="00D61A0E"/>
    <w:rsid w:val="00D62607"/>
    <w:rsid w:val="00D64AE5"/>
    <w:rsid w:val="00D67F19"/>
    <w:rsid w:val="00D7538B"/>
    <w:rsid w:val="00D77322"/>
    <w:rsid w:val="00D82E27"/>
    <w:rsid w:val="00D924EC"/>
    <w:rsid w:val="00D9256E"/>
    <w:rsid w:val="00D93924"/>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74B0"/>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BA44-1BF7-4E77-81B4-D5AB497F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20065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Pete Rocha</cp:lastModifiedBy>
  <cp:revision>2</cp:revision>
  <cp:lastPrinted>2021-02-24T23:35:00Z</cp:lastPrinted>
  <dcterms:created xsi:type="dcterms:W3CDTF">2021-12-06T04:30:00Z</dcterms:created>
  <dcterms:modified xsi:type="dcterms:W3CDTF">2021-12-06T04:30:00Z</dcterms:modified>
</cp:coreProperties>
</file>