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0C6BD0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175B8">
        <w:rPr>
          <w:rFonts w:ascii="Arial" w:hAnsi="Arial" w:cs="Arial"/>
          <w:sz w:val="24"/>
          <w:szCs w:val="24"/>
        </w:rPr>
        <w:t>Lee Vining PUD</w:t>
      </w:r>
      <w:r w:rsidR="00494C7A" w:rsidRPr="005162DE">
        <w:rPr>
          <w:rFonts w:ascii="Arial" w:hAnsi="Arial" w:cs="Arial"/>
          <w:sz w:val="24"/>
          <w:szCs w:val="24"/>
        </w:rPr>
        <w:t xml:space="preserve"> </w:t>
      </w:r>
    </w:p>
    <w:p w14:paraId="65A99AB1" w14:textId="6AA7168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175B8">
        <w:rPr>
          <w:rFonts w:ascii="Arial" w:hAnsi="Arial" w:cs="Arial"/>
          <w:sz w:val="24"/>
          <w:szCs w:val="24"/>
        </w:rPr>
        <w:t xml:space="preserve">June </w:t>
      </w:r>
      <w:r w:rsidR="0033092C">
        <w:rPr>
          <w:rFonts w:ascii="Arial" w:hAnsi="Arial" w:cs="Arial"/>
          <w:sz w:val="24"/>
          <w:szCs w:val="24"/>
        </w:rPr>
        <w:t>2025</w:t>
      </w:r>
    </w:p>
    <w:p w14:paraId="21C05768" w14:textId="148E712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3092C">
        <w:rPr>
          <w:rFonts w:ascii="Arial" w:hAnsi="Arial" w:cs="Arial"/>
          <w:sz w:val="24"/>
          <w:szCs w:val="24"/>
        </w:rPr>
        <w:t>Ground Water</w:t>
      </w:r>
    </w:p>
    <w:p w14:paraId="6AE5ED8C" w14:textId="07390F9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3092C">
        <w:rPr>
          <w:rFonts w:ascii="Arial" w:hAnsi="Arial" w:cs="Arial"/>
          <w:sz w:val="24"/>
          <w:szCs w:val="24"/>
        </w:rPr>
        <w:t>Main Spring located in Lee Vining Canyon</w:t>
      </w:r>
    </w:p>
    <w:p w14:paraId="741C58A5" w14:textId="77777777" w:rsidR="00404AC0"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04AC0" w:rsidRPr="0BA87E40">
        <w:rPr>
          <w:rFonts w:ascii="Arial" w:hAnsi="Arial" w:cs="Arial"/>
          <w:sz w:val="24"/>
          <w:szCs w:val="24"/>
        </w:rPr>
        <w:t xml:space="preserve">A source water assessment was performed May 2003 from water headquarters to </w:t>
      </w:r>
      <w:proofErr w:type="gramStart"/>
      <w:r w:rsidR="00404AC0" w:rsidRPr="0BA87E40">
        <w:rPr>
          <w:rFonts w:ascii="Arial" w:hAnsi="Arial" w:cs="Arial"/>
          <w:sz w:val="24"/>
          <w:szCs w:val="24"/>
        </w:rPr>
        <w:t>the Spring</w:t>
      </w:r>
      <w:proofErr w:type="gramEnd"/>
      <w:r w:rsidR="00404AC0" w:rsidRPr="0BA87E40">
        <w:rPr>
          <w:rFonts w:ascii="Arial" w:hAnsi="Arial" w:cs="Arial"/>
          <w:sz w:val="24"/>
          <w:szCs w:val="24"/>
        </w:rPr>
        <w:t>.  Copies of the water sample reports may be viewed by contacting Jon Drozd at Mono County Health &amp; Human Service Office, located at 437 Old Mammoth Road #Q, Mammoth Lakes, CA 93546</w:t>
      </w:r>
    </w:p>
    <w:p w14:paraId="51F64134" w14:textId="77777777" w:rsidR="00DE7310" w:rsidRPr="005F082E" w:rsidRDefault="004263A6" w:rsidP="00DE7310">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DE7310" w:rsidRPr="0BA87E40">
        <w:rPr>
          <w:rFonts w:ascii="Arial" w:hAnsi="Arial" w:cs="Arial"/>
          <w:sz w:val="24"/>
          <w:szCs w:val="24"/>
        </w:rPr>
        <w:t>Lee Vining Community Center on the 2</w:t>
      </w:r>
      <w:r w:rsidR="00DE7310" w:rsidRPr="0BA87E40">
        <w:rPr>
          <w:rFonts w:ascii="Arial" w:hAnsi="Arial" w:cs="Arial"/>
          <w:sz w:val="24"/>
          <w:szCs w:val="24"/>
          <w:vertAlign w:val="superscript"/>
        </w:rPr>
        <w:t>nd</w:t>
      </w:r>
      <w:r w:rsidR="00DE7310" w:rsidRPr="0BA87E40">
        <w:rPr>
          <w:rFonts w:ascii="Arial" w:hAnsi="Arial" w:cs="Arial"/>
          <w:sz w:val="24"/>
          <w:szCs w:val="24"/>
        </w:rPr>
        <w:t xml:space="preserve"> Tuesday of each month.</w:t>
      </w:r>
    </w:p>
    <w:p w14:paraId="4D82FE71" w14:textId="75FF99D2" w:rsidR="00091DC4" w:rsidRPr="005162DE" w:rsidRDefault="0065365D" w:rsidP="00091DC4">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bookmarkStart w:id="2" w:name="_Toc58336714"/>
      <w:r w:rsidR="00091DC4">
        <w:rPr>
          <w:rFonts w:ascii="Arial" w:hAnsi="Arial" w:cs="Arial"/>
          <w:sz w:val="24"/>
          <w:szCs w:val="24"/>
        </w:rPr>
        <w:t xml:space="preserve">Buck McLelland, Contract Operator, </w:t>
      </w:r>
      <w:hyperlink r:id="rId11" w:history="1">
        <w:r w:rsidR="00091DC4" w:rsidRPr="00081FDB">
          <w:rPr>
            <w:rStyle w:val="Hyperlink"/>
            <w:rFonts w:ascii="Arial" w:hAnsi="Arial" w:cs="Arial"/>
            <w:sz w:val="24"/>
            <w:szCs w:val="24"/>
          </w:rPr>
          <w:t>Sierrawateroperators@gmail.com</w:t>
        </w:r>
      </w:hyperlink>
      <w:r w:rsidR="00091DC4">
        <w:rPr>
          <w:rFonts w:ascii="Arial" w:hAnsi="Arial" w:cs="Arial"/>
          <w:sz w:val="24"/>
          <w:szCs w:val="24"/>
        </w:rPr>
        <w:t xml:space="preserve"> (530) 318-7411</w:t>
      </w:r>
      <w:r w:rsidR="0015578D">
        <w:rPr>
          <w:rFonts w:ascii="Arial" w:hAnsi="Arial" w:cs="Arial"/>
          <w:sz w:val="24"/>
          <w:szCs w:val="24"/>
        </w:rPr>
        <w:t xml:space="preserve"> or Lee Vining PUD (760) 647-0047</w:t>
      </w:r>
    </w:p>
    <w:bookmarkEnd w:id="2"/>
    <w:p w14:paraId="0A2F8616" w14:textId="77777777" w:rsidR="00B51F6C" w:rsidRPr="005162DE" w:rsidRDefault="00B51F6C" w:rsidP="00B51F6C">
      <w:pPr>
        <w:pStyle w:val="Heading2"/>
      </w:pPr>
      <w:r w:rsidRPr="005162DE">
        <w:t>About This Report</w:t>
      </w:r>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3CD78A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CD140E">
        <w:rPr>
          <w:rFonts w:ascii="Arial" w:hAnsi="Arial" w:cs="Arial"/>
          <w:sz w:val="24"/>
          <w:szCs w:val="24"/>
          <w:lang w:val="es-MX"/>
        </w:rPr>
        <w:t xml:space="preserve">Lee </w:t>
      </w:r>
      <w:proofErr w:type="spellStart"/>
      <w:r w:rsidR="00CD140E">
        <w:rPr>
          <w:rFonts w:ascii="Arial" w:hAnsi="Arial" w:cs="Arial"/>
          <w:sz w:val="24"/>
          <w:szCs w:val="24"/>
          <w:lang w:val="es-MX"/>
        </w:rPr>
        <w:t>Vining</w:t>
      </w:r>
      <w:proofErr w:type="spellEnd"/>
      <w:r w:rsidR="00CD140E">
        <w:rPr>
          <w:rFonts w:ascii="Arial" w:hAnsi="Arial" w:cs="Arial"/>
          <w:sz w:val="24"/>
          <w:szCs w:val="24"/>
          <w:lang w:val="es-MX"/>
        </w:rPr>
        <w:t xml:space="preserve"> </w:t>
      </w:r>
      <w:proofErr w:type="spellStart"/>
      <w:r w:rsidR="00CD140E">
        <w:rPr>
          <w:rFonts w:ascii="Arial" w:hAnsi="Arial" w:cs="Arial"/>
          <w:sz w:val="24"/>
          <w:szCs w:val="24"/>
          <w:lang w:val="es-MX"/>
        </w:rPr>
        <w:t>Public</w:t>
      </w:r>
      <w:proofErr w:type="spellEnd"/>
      <w:r w:rsidR="00CD140E">
        <w:rPr>
          <w:rFonts w:ascii="Arial" w:hAnsi="Arial" w:cs="Arial"/>
          <w:sz w:val="24"/>
          <w:szCs w:val="24"/>
          <w:lang w:val="es-MX"/>
        </w:rPr>
        <w:t xml:space="preserve"> </w:t>
      </w:r>
      <w:proofErr w:type="spellStart"/>
      <w:r w:rsidR="00CD140E">
        <w:rPr>
          <w:rFonts w:ascii="Arial" w:hAnsi="Arial" w:cs="Arial"/>
          <w:sz w:val="24"/>
          <w:szCs w:val="24"/>
          <w:lang w:val="es-MX"/>
        </w:rPr>
        <w:t>Utility</w:t>
      </w:r>
      <w:proofErr w:type="spellEnd"/>
      <w:r w:rsidR="00CD140E">
        <w:rPr>
          <w:rFonts w:ascii="Arial" w:hAnsi="Arial" w:cs="Arial"/>
          <w:sz w:val="24"/>
          <w:szCs w:val="24"/>
          <w:lang w:val="es-MX"/>
        </w:rPr>
        <w:t xml:space="preserve"> </w:t>
      </w:r>
      <w:proofErr w:type="spellStart"/>
      <w:r w:rsidR="00CD140E">
        <w:rPr>
          <w:rFonts w:ascii="Arial" w:hAnsi="Arial" w:cs="Arial"/>
          <w:sz w:val="24"/>
          <w:szCs w:val="24"/>
          <w:lang w:val="es-MX"/>
        </w:rPr>
        <w:t>District</w:t>
      </w:r>
      <w:proofErr w:type="spellEnd"/>
      <w:r w:rsidR="00CD140E">
        <w:rPr>
          <w:rFonts w:ascii="Arial" w:hAnsi="Arial" w:cs="Arial"/>
          <w:sz w:val="24"/>
          <w:szCs w:val="24"/>
          <w:lang w:val="es-MX"/>
        </w:rPr>
        <w:t xml:space="preserve"> </w:t>
      </w:r>
      <w:r w:rsidR="00CD140E" w:rsidRPr="005162DE">
        <w:rPr>
          <w:rFonts w:ascii="Arial" w:hAnsi="Arial" w:cs="Arial"/>
          <w:sz w:val="24"/>
          <w:szCs w:val="24"/>
          <w:lang w:val="es-MX"/>
        </w:rPr>
        <w:t xml:space="preserve">a </w:t>
      </w:r>
      <w:r w:rsidR="00CD140E" w:rsidRPr="0BA87E40">
        <w:rPr>
          <w:rFonts w:ascii="Arial" w:hAnsi="Arial" w:cs="Arial"/>
          <w:sz w:val="24"/>
          <w:szCs w:val="24"/>
          <w:lang w:val="es-MX"/>
        </w:rPr>
        <w:t xml:space="preserve">P.O. Box 266, Lee </w:t>
      </w:r>
      <w:proofErr w:type="spellStart"/>
      <w:r w:rsidR="00CD140E" w:rsidRPr="0BA87E40">
        <w:rPr>
          <w:rFonts w:ascii="Arial" w:hAnsi="Arial" w:cs="Arial"/>
          <w:sz w:val="24"/>
          <w:szCs w:val="24"/>
          <w:lang w:val="es-MX"/>
        </w:rPr>
        <w:t>Vining</w:t>
      </w:r>
      <w:proofErr w:type="spellEnd"/>
      <w:r w:rsidR="00CD140E" w:rsidRPr="0BA87E40">
        <w:rPr>
          <w:rFonts w:ascii="Arial" w:hAnsi="Arial" w:cs="Arial"/>
          <w:sz w:val="24"/>
          <w:szCs w:val="24"/>
          <w:lang w:val="es-MX"/>
        </w:rPr>
        <w:t>, CA 93451 (760) 647-0047</w:t>
      </w:r>
      <w:r w:rsidR="00442D66" w:rsidRPr="005162DE">
        <w:rPr>
          <w:rFonts w:ascii="Arial" w:hAnsi="Arial" w:cs="Arial"/>
          <w:sz w:val="24"/>
          <w:szCs w:val="24"/>
          <w:lang w:val="es-MX"/>
        </w:rPr>
        <w:t xml:space="preserve"> para asistirlo en español.</w:t>
      </w:r>
    </w:p>
    <w:p w14:paraId="72C2ECD4" w14:textId="6245BD03"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CD140E">
        <w:rPr>
          <w:rFonts w:ascii="Arial" w:eastAsia="PMingLiU" w:hAnsi="Arial" w:cs="Arial"/>
          <w:sz w:val="24"/>
          <w:szCs w:val="24"/>
        </w:rPr>
        <w:t xml:space="preserve">Lee Vining PUD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6D4102" w:rsidRPr="0BA87E40">
        <w:rPr>
          <w:rFonts w:ascii="Arial" w:hAnsi="Arial" w:cs="Arial"/>
          <w:sz w:val="24"/>
          <w:szCs w:val="24"/>
          <w:lang w:val="es-MX"/>
        </w:rPr>
        <w:t xml:space="preserve">P.O. Box 266, Lee </w:t>
      </w:r>
      <w:proofErr w:type="spellStart"/>
      <w:r w:rsidR="006D4102" w:rsidRPr="0BA87E40">
        <w:rPr>
          <w:rFonts w:ascii="Arial" w:hAnsi="Arial" w:cs="Arial"/>
          <w:sz w:val="24"/>
          <w:szCs w:val="24"/>
          <w:lang w:val="es-MX"/>
        </w:rPr>
        <w:t>Vining</w:t>
      </w:r>
      <w:proofErr w:type="spellEnd"/>
      <w:r w:rsidR="006D4102" w:rsidRPr="0BA87E40">
        <w:rPr>
          <w:rFonts w:ascii="Arial" w:hAnsi="Arial" w:cs="Arial"/>
          <w:sz w:val="24"/>
          <w:szCs w:val="24"/>
          <w:lang w:val="es-MX"/>
        </w:rPr>
        <w:t>, CA 93451 (760) 647-0047</w:t>
      </w:r>
      <w:r w:rsidR="00FB5ACE" w:rsidRPr="005162DE">
        <w:rPr>
          <w:rFonts w:ascii="Arial" w:eastAsia="PMingLiU" w:hAnsi="Arial" w:cs="Arial"/>
          <w:sz w:val="24"/>
          <w:szCs w:val="24"/>
        </w:rPr>
        <w:t>.</w:t>
      </w:r>
    </w:p>
    <w:p w14:paraId="7D3636E6" w14:textId="65BC1835"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CD140E">
        <w:rPr>
          <w:rFonts w:ascii="Arial" w:hAnsi="Arial" w:cs="Arial"/>
          <w:sz w:val="24"/>
          <w:szCs w:val="24"/>
          <w:lang w:val="es-MX"/>
        </w:rPr>
        <w:t xml:space="preserve">Lee </w:t>
      </w:r>
      <w:proofErr w:type="spellStart"/>
      <w:r w:rsidR="00CD140E">
        <w:rPr>
          <w:rFonts w:ascii="Arial" w:hAnsi="Arial" w:cs="Arial"/>
          <w:sz w:val="24"/>
          <w:szCs w:val="24"/>
          <w:lang w:val="es-MX"/>
        </w:rPr>
        <w:t>Vining</w:t>
      </w:r>
      <w:proofErr w:type="spellEnd"/>
      <w:r w:rsidR="00CD140E">
        <w:rPr>
          <w:rFonts w:ascii="Arial" w:hAnsi="Arial" w:cs="Arial"/>
          <w:sz w:val="24"/>
          <w:szCs w:val="24"/>
          <w:lang w:val="es-MX"/>
        </w:rPr>
        <w:t xml:space="preserve"> </w:t>
      </w:r>
      <w:proofErr w:type="spellStart"/>
      <w:r w:rsidR="00CD140E">
        <w:rPr>
          <w:rFonts w:ascii="Arial" w:hAnsi="Arial" w:cs="Arial"/>
          <w:sz w:val="24"/>
          <w:szCs w:val="24"/>
          <w:lang w:val="es-MX"/>
        </w:rPr>
        <w:t>Public</w:t>
      </w:r>
      <w:proofErr w:type="spellEnd"/>
      <w:r w:rsidR="00CD140E">
        <w:rPr>
          <w:rFonts w:ascii="Arial" w:hAnsi="Arial" w:cs="Arial"/>
          <w:sz w:val="24"/>
          <w:szCs w:val="24"/>
          <w:lang w:val="es-MX"/>
        </w:rPr>
        <w:t xml:space="preserve"> </w:t>
      </w:r>
      <w:proofErr w:type="spellStart"/>
      <w:r w:rsidR="00CD140E">
        <w:rPr>
          <w:rFonts w:ascii="Arial" w:hAnsi="Arial" w:cs="Arial"/>
          <w:sz w:val="24"/>
          <w:szCs w:val="24"/>
          <w:lang w:val="es-MX"/>
        </w:rPr>
        <w:t>Utility</w:t>
      </w:r>
      <w:proofErr w:type="spellEnd"/>
      <w:r w:rsidR="00CD140E">
        <w:rPr>
          <w:rFonts w:ascii="Arial" w:hAnsi="Arial" w:cs="Arial"/>
          <w:sz w:val="24"/>
          <w:szCs w:val="24"/>
          <w:lang w:val="es-MX"/>
        </w:rPr>
        <w:t xml:space="preserve"> </w:t>
      </w:r>
      <w:proofErr w:type="spellStart"/>
      <w:r w:rsidR="00CD140E">
        <w:rPr>
          <w:rFonts w:ascii="Arial" w:hAnsi="Arial" w:cs="Arial"/>
          <w:sz w:val="24"/>
          <w:szCs w:val="24"/>
          <w:lang w:val="es-MX"/>
        </w:rPr>
        <w:t>District</w:t>
      </w:r>
      <w:proofErr w:type="spellEnd"/>
      <w:r w:rsidR="00CD140E">
        <w:rPr>
          <w:rFonts w:ascii="Arial" w:hAnsi="Arial" w:cs="Arial"/>
          <w:sz w:val="24"/>
          <w:szCs w:val="24"/>
          <w:lang w:val="es-MX"/>
        </w:rPr>
        <w:t xml:space="preserve"> </w:t>
      </w:r>
      <w:r w:rsidR="00CD140E" w:rsidRPr="005162DE">
        <w:rPr>
          <w:rFonts w:ascii="Arial" w:hAnsi="Arial" w:cs="Arial"/>
          <w:sz w:val="24"/>
          <w:szCs w:val="24"/>
          <w:lang w:val="es-MX"/>
        </w:rPr>
        <w:t xml:space="preserve">a </w:t>
      </w:r>
      <w:r w:rsidR="00CD140E" w:rsidRPr="0BA87E40">
        <w:rPr>
          <w:rFonts w:ascii="Arial" w:hAnsi="Arial" w:cs="Arial"/>
          <w:sz w:val="24"/>
          <w:szCs w:val="24"/>
          <w:lang w:val="es-MX"/>
        </w:rPr>
        <w:t xml:space="preserve">P.O. Box 266, Lee </w:t>
      </w:r>
      <w:proofErr w:type="spellStart"/>
      <w:r w:rsidR="00CD140E" w:rsidRPr="0BA87E40">
        <w:rPr>
          <w:rFonts w:ascii="Arial" w:hAnsi="Arial" w:cs="Arial"/>
          <w:sz w:val="24"/>
          <w:szCs w:val="24"/>
          <w:lang w:val="es-MX"/>
        </w:rPr>
        <w:t>Vining</w:t>
      </w:r>
      <w:proofErr w:type="spellEnd"/>
      <w:r w:rsidR="00CD140E" w:rsidRPr="0BA87E40">
        <w:rPr>
          <w:rFonts w:ascii="Arial" w:hAnsi="Arial" w:cs="Arial"/>
          <w:sz w:val="24"/>
          <w:szCs w:val="24"/>
          <w:lang w:val="es-MX"/>
        </w:rPr>
        <w:t>, CA 93451 (760) 647-0047</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CD140E" w:rsidRPr="0BA87E40">
        <w:rPr>
          <w:rFonts w:ascii="Arial" w:hAnsi="Arial" w:cs="Arial"/>
          <w:sz w:val="24"/>
          <w:szCs w:val="24"/>
          <w:lang w:val="es-MX"/>
        </w:rPr>
        <w:t>(760) 647-0047</w:t>
      </w:r>
      <w:r w:rsidR="00CD140E">
        <w:rPr>
          <w:rFonts w:ascii="Arial" w:hAnsi="Arial" w:cs="Arial"/>
          <w:sz w:val="24"/>
          <w:szCs w:val="24"/>
          <w:lang w:val="es-MX"/>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F70D5FF"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6D4102">
        <w:rPr>
          <w:rFonts w:ascii="Arial" w:hAnsi="Arial" w:cs="Arial"/>
          <w:sz w:val="24"/>
          <w:szCs w:val="24"/>
        </w:rPr>
        <w:t>Lee Vining PUD</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6D4102" w:rsidRPr="0BA87E40">
        <w:rPr>
          <w:rFonts w:ascii="Arial" w:hAnsi="Arial" w:cs="Arial"/>
          <w:sz w:val="24"/>
          <w:szCs w:val="24"/>
          <w:lang w:val="es-MX"/>
        </w:rPr>
        <w:t xml:space="preserve">P.O. Box 266, Lee </w:t>
      </w:r>
      <w:proofErr w:type="spellStart"/>
      <w:r w:rsidR="006D4102" w:rsidRPr="0BA87E40">
        <w:rPr>
          <w:rFonts w:ascii="Arial" w:hAnsi="Arial" w:cs="Arial"/>
          <w:sz w:val="24"/>
          <w:szCs w:val="24"/>
          <w:lang w:val="es-MX"/>
        </w:rPr>
        <w:t>Vining</w:t>
      </w:r>
      <w:proofErr w:type="spellEnd"/>
      <w:r w:rsidR="006D4102" w:rsidRPr="0BA87E40">
        <w:rPr>
          <w:rFonts w:ascii="Arial" w:hAnsi="Arial" w:cs="Arial"/>
          <w:sz w:val="24"/>
          <w:szCs w:val="24"/>
          <w:lang w:val="es-MX"/>
        </w:rPr>
        <w:t>, CA 93451 (760) 647-0047</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C646B00"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6D4102">
        <w:rPr>
          <w:rFonts w:ascii="Arial" w:hAnsi="Arial" w:cs="Arial"/>
          <w:sz w:val="24"/>
          <w:szCs w:val="24"/>
        </w:rPr>
        <w:t>Lee Vining PUD</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6D4102" w:rsidRPr="0BA87E40">
        <w:rPr>
          <w:rFonts w:ascii="Arial" w:hAnsi="Arial" w:cs="Arial"/>
          <w:sz w:val="24"/>
          <w:szCs w:val="24"/>
          <w:lang w:val="es-MX"/>
        </w:rPr>
        <w:t xml:space="preserve">P.O. Box 266, Lee </w:t>
      </w:r>
      <w:proofErr w:type="spellStart"/>
      <w:r w:rsidR="006D4102" w:rsidRPr="0BA87E40">
        <w:rPr>
          <w:rFonts w:ascii="Arial" w:hAnsi="Arial" w:cs="Arial"/>
          <w:sz w:val="24"/>
          <w:szCs w:val="24"/>
          <w:lang w:val="es-MX"/>
        </w:rPr>
        <w:t>Vining</w:t>
      </w:r>
      <w:proofErr w:type="spellEnd"/>
      <w:r w:rsidR="006D4102" w:rsidRPr="0BA87E40">
        <w:rPr>
          <w:rFonts w:ascii="Arial" w:hAnsi="Arial" w:cs="Arial"/>
          <w:sz w:val="24"/>
          <w:szCs w:val="24"/>
          <w:lang w:val="es-MX"/>
        </w:rPr>
        <w:t>, CA 93451 (760) 647-0047</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28A1566E" w:rsidR="008572DA" w:rsidRPr="005162DE" w:rsidRDefault="006D4102" w:rsidP="006D4102">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840A352" w:rsidR="00095AAC" w:rsidRPr="005162DE" w:rsidRDefault="006D4102"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A20FCF" w:rsidRDefault="006A68B0" w:rsidP="006A68B0">
            <w:pPr>
              <w:jc w:val="center"/>
              <w:rPr>
                <w:rFonts w:ascii="Arial" w:hAnsi="Arial" w:cs="Arial"/>
                <w:b/>
                <w:bCs/>
                <w:sz w:val="24"/>
                <w:szCs w:val="24"/>
              </w:rPr>
            </w:pPr>
            <w:r w:rsidRPr="00A20FCF">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78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3A808BAE" w:rsidR="006A68B0" w:rsidRPr="005162DE" w:rsidRDefault="0086639B" w:rsidP="00960466">
            <w:pPr>
              <w:spacing w:before="40" w:after="40"/>
              <w:jc w:val="center"/>
              <w:rPr>
                <w:rFonts w:ascii="Arial" w:hAnsi="Arial" w:cs="Arial"/>
                <w:sz w:val="24"/>
                <w:szCs w:val="24"/>
              </w:rPr>
            </w:pPr>
            <w:r>
              <w:rPr>
                <w:rFonts w:ascii="Arial" w:hAnsi="Arial" w:cs="Arial"/>
                <w:sz w:val="24"/>
                <w:szCs w:val="24"/>
              </w:rPr>
              <w:t>8/</w:t>
            </w:r>
            <w:r w:rsidR="00375417">
              <w:rPr>
                <w:rFonts w:ascii="Arial" w:hAnsi="Arial" w:cs="Arial"/>
                <w:sz w:val="24"/>
                <w:szCs w:val="24"/>
              </w:rPr>
              <w:t>4/24</w:t>
            </w:r>
          </w:p>
        </w:tc>
        <w:tc>
          <w:tcPr>
            <w:tcW w:w="990" w:type="dxa"/>
            <w:tcMar>
              <w:left w:w="86" w:type="dxa"/>
              <w:right w:w="86" w:type="dxa"/>
            </w:tcMar>
          </w:tcPr>
          <w:p w14:paraId="102D5A02" w14:textId="380C9B00" w:rsidR="006A68B0" w:rsidRPr="005162DE" w:rsidRDefault="00375417"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36E2A949" w14:textId="56B90938" w:rsidR="006A68B0" w:rsidRPr="005162DE" w:rsidRDefault="00171878" w:rsidP="00960466">
            <w:pPr>
              <w:spacing w:before="40" w:after="40"/>
              <w:jc w:val="center"/>
              <w:rPr>
                <w:rFonts w:ascii="Arial" w:hAnsi="Arial" w:cs="Arial"/>
                <w:sz w:val="24"/>
                <w:szCs w:val="24"/>
              </w:rPr>
            </w:pPr>
            <w:r>
              <w:rPr>
                <w:rFonts w:ascii="Arial" w:hAnsi="Arial" w:cs="Arial"/>
                <w:sz w:val="24"/>
                <w:szCs w:val="24"/>
              </w:rPr>
              <w:t>.008 mg/L</w:t>
            </w:r>
          </w:p>
        </w:tc>
        <w:tc>
          <w:tcPr>
            <w:tcW w:w="900" w:type="dxa"/>
            <w:tcMar>
              <w:left w:w="86" w:type="dxa"/>
              <w:right w:w="86" w:type="dxa"/>
            </w:tcMar>
          </w:tcPr>
          <w:p w14:paraId="308535F4" w14:textId="41483121" w:rsidR="006A68B0" w:rsidRPr="005162DE" w:rsidRDefault="0092396B"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15B6E179" w:rsidR="006A68B0" w:rsidRPr="00A20FCF" w:rsidRDefault="006D4D91" w:rsidP="00960466">
            <w:pPr>
              <w:spacing w:before="40" w:after="40"/>
              <w:jc w:val="center"/>
              <w:rPr>
                <w:rFonts w:ascii="Arial" w:hAnsi="Arial" w:cs="Arial"/>
                <w:sz w:val="24"/>
                <w:szCs w:val="24"/>
              </w:rPr>
            </w:pPr>
            <w:r w:rsidRPr="00A20FCF">
              <w:rPr>
                <w:rFonts w:ascii="Arial" w:hAnsi="Arial" w:cs="Arial"/>
                <w:sz w:val="24"/>
                <w:szCs w:val="24"/>
              </w:rPr>
              <w:t>ND-.015 mg/L</w:t>
            </w:r>
          </w:p>
        </w:tc>
        <w:tc>
          <w:tcPr>
            <w:tcW w:w="720" w:type="dxa"/>
            <w:tcMar>
              <w:left w:w="86" w:type="dxa"/>
              <w:right w:w="86" w:type="dxa"/>
            </w:tcMar>
          </w:tcPr>
          <w:p w14:paraId="0173A2B8" w14:textId="65833D5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14:paraId="4C360E7C" w14:textId="77777777"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0.2</w:t>
            </w:r>
          </w:p>
        </w:tc>
        <w:tc>
          <w:tcPr>
            <w:tcW w:w="3780" w:type="dxa"/>
          </w:tcPr>
          <w:p w14:paraId="53E810BE" w14:textId="5E0DB649" w:rsidR="006A68B0" w:rsidRPr="00A20FCF" w:rsidRDefault="006A68B0" w:rsidP="00960466">
            <w:pPr>
              <w:spacing w:before="40" w:after="40"/>
              <w:rPr>
                <w:rFonts w:ascii="Arial" w:hAnsi="Arial" w:cs="Arial"/>
                <w:sz w:val="24"/>
                <w:szCs w:val="24"/>
              </w:rPr>
            </w:pPr>
            <w:r w:rsidRPr="00A20FCF">
              <w:rPr>
                <w:rFonts w:ascii="Arial" w:hAnsi="Arial" w:cs="Arial"/>
                <w:sz w:val="24"/>
                <w:szCs w:val="24"/>
              </w:rPr>
              <w:t xml:space="preserve">Corrosion of household plumbing systems; </w:t>
            </w:r>
            <w:r w:rsidR="00942A36" w:rsidRPr="00A20FCF">
              <w:rPr>
                <w:rFonts w:ascii="Arial" w:hAnsi="Arial" w:cs="Arial"/>
                <w:sz w:val="24"/>
                <w:szCs w:val="24"/>
              </w:rPr>
              <w:t>E</w:t>
            </w:r>
            <w:r w:rsidRPr="00A20FCF">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037C3061" w:rsidR="006A68B0" w:rsidRPr="005162DE" w:rsidRDefault="00375417" w:rsidP="00FC33C4">
            <w:pPr>
              <w:spacing w:before="40" w:after="40"/>
              <w:jc w:val="center"/>
              <w:rPr>
                <w:rFonts w:ascii="Arial" w:hAnsi="Arial" w:cs="Arial"/>
                <w:sz w:val="24"/>
                <w:szCs w:val="24"/>
              </w:rPr>
            </w:pPr>
            <w:r>
              <w:rPr>
                <w:rFonts w:ascii="Arial" w:hAnsi="Arial" w:cs="Arial"/>
                <w:sz w:val="24"/>
                <w:szCs w:val="24"/>
              </w:rPr>
              <w:t>8/4/24</w:t>
            </w:r>
          </w:p>
        </w:tc>
        <w:tc>
          <w:tcPr>
            <w:tcW w:w="990" w:type="dxa"/>
            <w:tcMar>
              <w:left w:w="86" w:type="dxa"/>
              <w:right w:w="86" w:type="dxa"/>
            </w:tcMar>
          </w:tcPr>
          <w:p w14:paraId="42CEE2F3" w14:textId="4DF4FFAC" w:rsidR="006A68B0" w:rsidRPr="005162DE" w:rsidRDefault="00375417" w:rsidP="00FC33C4">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15E55B1F" w14:textId="2012609E" w:rsidR="006A68B0" w:rsidRPr="005162DE" w:rsidRDefault="0092396B" w:rsidP="00FC33C4">
            <w:pPr>
              <w:spacing w:before="40" w:after="40"/>
              <w:jc w:val="center"/>
              <w:rPr>
                <w:rFonts w:ascii="Arial" w:hAnsi="Arial" w:cs="Arial"/>
                <w:sz w:val="24"/>
                <w:szCs w:val="24"/>
              </w:rPr>
            </w:pPr>
            <w:r>
              <w:rPr>
                <w:rFonts w:ascii="Arial" w:hAnsi="Arial" w:cs="Arial"/>
                <w:sz w:val="24"/>
                <w:szCs w:val="24"/>
              </w:rPr>
              <w:t>.28</w:t>
            </w:r>
          </w:p>
        </w:tc>
        <w:tc>
          <w:tcPr>
            <w:tcW w:w="900" w:type="dxa"/>
            <w:tcMar>
              <w:left w:w="86" w:type="dxa"/>
              <w:right w:w="86" w:type="dxa"/>
            </w:tcMar>
          </w:tcPr>
          <w:p w14:paraId="1AE57BBF" w14:textId="2EE36E3F" w:rsidR="006A68B0" w:rsidRPr="005162DE" w:rsidRDefault="0092396B"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014A4BF1" w:rsidR="006A68B0" w:rsidRPr="00A20FCF" w:rsidRDefault="00D113C9" w:rsidP="00FC33C4">
            <w:pPr>
              <w:spacing w:before="40" w:after="40"/>
              <w:jc w:val="center"/>
              <w:rPr>
                <w:rFonts w:ascii="Arial" w:hAnsi="Arial" w:cs="Arial"/>
                <w:sz w:val="24"/>
                <w:szCs w:val="24"/>
              </w:rPr>
            </w:pPr>
            <w:r w:rsidRPr="00A20FCF">
              <w:rPr>
                <w:rFonts w:ascii="Arial" w:hAnsi="Arial" w:cs="Arial"/>
                <w:sz w:val="24"/>
                <w:szCs w:val="24"/>
              </w:rPr>
              <w:t>ND-</w:t>
            </w:r>
            <w:r w:rsidR="00A20FCF" w:rsidRPr="00A20FCF">
              <w:rPr>
                <w:rFonts w:ascii="Arial" w:hAnsi="Arial" w:cs="Arial"/>
                <w:sz w:val="24"/>
                <w:szCs w:val="24"/>
              </w:rPr>
              <w:t>.32 mg/L</w:t>
            </w:r>
          </w:p>
        </w:tc>
        <w:tc>
          <w:tcPr>
            <w:tcW w:w="720" w:type="dxa"/>
            <w:tcMar>
              <w:left w:w="86" w:type="dxa"/>
              <w:right w:w="86" w:type="dxa"/>
            </w:tcMar>
          </w:tcPr>
          <w:p w14:paraId="70C90CCD" w14:textId="6FCB15AC"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6BFCFA13" w14:textId="7777777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0.3</w:t>
            </w:r>
          </w:p>
        </w:tc>
        <w:tc>
          <w:tcPr>
            <w:tcW w:w="3780" w:type="dxa"/>
          </w:tcPr>
          <w:p w14:paraId="5A3BAA98" w14:textId="4D55672D"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4208DA" w:rsidRPr="005162DE" w14:paraId="0E0C1E93" w14:textId="77777777" w:rsidTr="00066C0E">
        <w:trPr>
          <w:trHeight w:val="432"/>
        </w:trPr>
        <w:tc>
          <w:tcPr>
            <w:tcW w:w="2155" w:type="dxa"/>
          </w:tcPr>
          <w:p w14:paraId="66AD9F49" w14:textId="77777777" w:rsidR="004208DA" w:rsidRPr="005162DE" w:rsidRDefault="004208DA" w:rsidP="004208DA">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00522387" w:rsidR="004208DA" w:rsidRPr="005162DE" w:rsidRDefault="004208DA" w:rsidP="004208DA">
            <w:pPr>
              <w:spacing w:before="40" w:after="40"/>
              <w:jc w:val="center"/>
              <w:rPr>
                <w:rFonts w:ascii="Arial" w:hAnsi="Arial" w:cs="Arial"/>
                <w:sz w:val="24"/>
                <w:szCs w:val="24"/>
              </w:rPr>
            </w:pPr>
            <w:r>
              <w:rPr>
                <w:rFonts w:ascii="Arial" w:hAnsi="Arial" w:cs="Arial"/>
                <w:sz w:val="24"/>
                <w:szCs w:val="24"/>
              </w:rPr>
              <w:t>11/20/23</w:t>
            </w:r>
          </w:p>
        </w:tc>
        <w:tc>
          <w:tcPr>
            <w:tcW w:w="1260" w:type="dxa"/>
            <w:tcMar>
              <w:left w:w="58" w:type="dxa"/>
              <w:right w:w="58" w:type="dxa"/>
            </w:tcMar>
          </w:tcPr>
          <w:p w14:paraId="690B0D1C" w14:textId="4D10466F" w:rsidR="004208DA" w:rsidRPr="005162DE" w:rsidRDefault="004208DA" w:rsidP="004208DA">
            <w:pPr>
              <w:spacing w:before="40" w:after="40"/>
              <w:jc w:val="center"/>
              <w:rPr>
                <w:rFonts w:ascii="Arial" w:hAnsi="Arial" w:cs="Arial"/>
                <w:sz w:val="24"/>
                <w:szCs w:val="24"/>
              </w:rPr>
            </w:pPr>
            <w:r>
              <w:rPr>
                <w:rFonts w:ascii="Arial" w:hAnsi="Arial" w:cs="Arial"/>
                <w:sz w:val="24"/>
                <w:szCs w:val="24"/>
              </w:rPr>
              <w:t>3.0 mg/L</w:t>
            </w:r>
          </w:p>
        </w:tc>
        <w:tc>
          <w:tcPr>
            <w:tcW w:w="1350" w:type="dxa"/>
            <w:tcMar>
              <w:left w:w="58" w:type="dxa"/>
              <w:right w:w="58" w:type="dxa"/>
            </w:tcMar>
          </w:tcPr>
          <w:p w14:paraId="6802CC34" w14:textId="0F9F801B" w:rsidR="004208DA" w:rsidRPr="005162DE" w:rsidRDefault="004208DA" w:rsidP="004208DA">
            <w:pPr>
              <w:spacing w:before="40" w:after="40"/>
              <w:jc w:val="center"/>
              <w:rPr>
                <w:rFonts w:ascii="Arial" w:hAnsi="Arial" w:cs="Arial"/>
                <w:sz w:val="24"/>
                <w:szCs w:val="24"/>
              </w:rPr>
            </w:pPr>
            <w:r>
              <w:rPr>
                <w:rFonts w:ascii="Arial" w:hAnsi="Arial" w:cs="Arial"/>
                <w:sz w:val="24"/>
                <w:szCs w:val="24"/>
              </w:rPr>
              <w:t>3.0 mg/L</w:t>
            </w:r>
          </w:p>
        </w:tc>
        <w:tc>
          <w:tcPr>
            <w:tcW w:w="900" w:type="dxa"/>
            <w:tcMar>
              <w:left w:w="58" w:type="dxa"/>
              <w:right w:w="58" w:type="dxa"/>
            </w:tcMar>
          </w:tcPr>
          <w:p w14:paraId="4E60C959" w14:textId="77777777" w:rsidR="004208DA" w:rsidRPr="005162DE" w:rsidRDefault="004208DA" w:rsidP="004208DA">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4208DA" w:rsidRPr="005162DE" w:rsidRDefault="004208DA" w:rsidP="004208DA">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4208DA" w:rsidRPr="005162DE" w:rsidRDefault="004208DA" w:rsidP="004208DA">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4208DA" w:rsidRPr="005162DE" w14:paraId="2ACD2463" w14:textId="77777777" w:rsidTr="00066C0E">
        <w:tc>
          <w:tcPr>
            <w:tcW w:w="2155" w:type="dxa"/>
          </w:tcPr>
          <w:p w14:paraId="01FDA3CE" w14:textId="77777777" w:rsidR="004208DA" w:rsidRPr="005162DE" w:rsidRDefault="004208DA" w:rsidP="004208DA">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60960828" w:rsidR="004208DA" w:rsidRPr="005162DE" w:rsidRDefault="004208DA" w:rsidP="004208DA">
            <w:pPr>
              <w:spacing w:before="40" w:after="40"/>
              <w:jc w:val="center"/>
              <w:rPr>
                <w:rFonts w:ascii="Arial" w:hAnsi="Arial" w:cs="Arial"/>
                <w:sz w:val="24"/>
                <w:szCs w:val="24"/>
              </w:rPr>
            </w:pPr>
            <w:r>
              <w:rPr>
                <w:rFonts w:ascii="Arial" w:hAnsi="Arial" w:cs="Arial"/>
                <w:sz w:val="24"/>
                <w:szCs w:val="24"/>
              </w:rPr>
              <w:t>11/20/23</w:t>
            </w:r>
          </w:p>
        </w:tc>
        <w:tc>
          <w:tcPr>
            <w:tcW w:w="1260" w:type="dxa"/>
            <w:tcMar>
              <w:left w:w="58" w:type="dxa"/>
              <w:right w:w="58" w:type="dxa"/>
            </w:tcMar>
          </w:tcPr>
          <w:p w14:paraId="5F571C45" w14:textId="6F99947B" w:rsidR="004208DA" w:rsidRPr="005162DE" w:rsidRDefault="00043EA5" w:rsidP="004208DA">
            <w:pPr>
              <w:spacing w:before="40" w:after="40"/>
              <w:jc w:val="center"/>
              <w:rPr>
                <w:rFonts w:ascii="Arial" w:hAnsi="Arial" w:cs="Arial"/>
                <w:sz w:val="24"/>
                <w:szCs w:val="24"/>
              </w:rPr>
            </w:pPr>
            <w:r>
              <w:rPr>
                <w:rFonts w:ascii="Arial" w:hAnsi="Arial" w:cs="Arial"/>
                <w:sz w:val="24"/>
                <w:szCs w:val="24"/>
              </w:rPr>
              <w:t>13 mg/L</w:t>
            </w:r>
          </w:p>
        </w:tc>
        <w:tc>
          <w:tcPr>
            <w:tcW w:w="1350" w:type="dxa"/>
            <w:tcMar>
              <w:left w:w="58" w:type="dxa"/>
              <w:right w:w="58" w:type="dxa"/>
            </w:tcMar>
          </w:tcPr>
          <w:p w14:paraId="2BE476FB" w14:textId="4BBA0855" w:rsidR="004208DA" w:rsidRPr="005162DE" w:rsidRDefault="00043EA5" w:rsidP="004208DA">
            <w:pPr>
              <w:spacing w:before="40" w:after="40"/>
              <w:jc w:val="center"/>
              <w:rPr>
                <w:rFonts w:ascii="Arial" w:hAnsi="Arial" w:cs="Arial"/>
                <w:sz w:val="24"/>
                <w:szCs w:val="24"/>
              </w:rPr>
            </w:pPr>
            <w:r>
              <w:rPr>
                <w:rFonts w:ascii="Arial" w:hAnsi="Arial" w:cs="Arial"/>
                <w:sz w:val="24"/>
                <w:szCs w:val="24"/>
              </w:rPr>
              <w:t>13 mg/L</w:t>
            </w:r>
          </w:p>
        </w:tc>
        <w:tc>
          <w:tcPr>
            <w:tcW w:w="900" w:type="dxa"/>
            <w:tcMar>
              <w:left w:w="58" w:type="dxa"/>
              <w:right w:w="58" w:type="dxa"/>
            </w:tcMar>
          </w:tcPr>
          <w:p w14:paraId="76B554F2" w14:textId="77777777" w:rsidR="004208DA" w:rsidRPr="005162DE" w:rsidRDefault="004208DA" w:rsidP="004208DA">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4208DA" w:rsidRPr="005162DE" w:rsidRDefault="004208DA" w:rsidP="004208DA">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4208DA" w:rsidRPr="005162DE" w:rsidRDefault="004208DA" w:rsidP="004208DA">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1422DBD6" w:rsidR="00512D8C" w:rsidRPr="005162DE" w:rsidRDefault="00150130" w:rsidP="00512D8C">
            <w:pPr>
              <w:keepNext/>
              <w:keepLines/>
              <w:spacing w:before="40" w:after="40"/>
              <w:ind w:left="30"/>
              <w:jc w:val="both"/>
              <w:rPr>
                <w:rFonts w:ascii="Arial" w:hAnsi="Arial" w:cs="Arial"/>
                <w:sz w:val="24"/>
                <w:szCs w:val="24"/>
              </w:rPr>
            </w:pPr>
            <w:r>
              <w:rPr>
                <w:rFonts w:ascii="Arial" w:hAnsi="Arial" w:cs="Arial"/>
                <w:sz w:val="24"/>
                <w:szCs w:val="24"/>
              </w:rPr>
              <w:t>Turbidity</w:t>
            </w:r>
          </w:p>
        </w:tc>
        <w:tc>
          <w:tcPr>
            <w:tcW w:w="1440" w:type="dxa"/>
          </w:tcPr>
          <w:p w14:paraId="21F7006B" w14:textId="1F99B198" w:rsidR="00512D8C" w:rsidRPr="005162DE" w:rsidRDefault="00150130" w:rsidP="00512D8C">
            <w:pPr>
              <w:keepNext/>
              <w:keepLines/>
              <w:spacing w:before="40" w:after="40"/>
              <w:jc w:val="center"/>
              <w:rPr>
                <w:rFonts w:ascii="Arial" w:hAnsi="Arial" w:cs="Arial"/>
                <w:sz w:val="24"/>
                <w:szCs w:val="24"/>
              </w:rPr>
            </w:pPr>
            <w:r>
              <w:rPr>
                <w:rFonts w:ascii="Arial" w:hAnsi="Arial" w:cs="Arial"/>
                <w:sz w:val="24"/>
                <w:szCs w:val="24"/>
              </w:rPr>
              <w:t>11/20/23</w:t>
            </w:r>
          </w:p>
        </w:tc>
        <w:tc>
          <w:tcPr>
            <w:tcW w:w="1260" w:type="dxa"/>
          </w:tcPr>
          <w:p w14:paraId="1BD7CABC" w14:textId="59B17054" w:rsidR="00512D8C" w:rsidRPr="005162DE" w:rsidRDefault="00150130" w:rsidP="00512D8C">
            <w:pPr>
              <w:keepNext/>
              <w:keepLines/>
              <w:spacing w:before="40" w:after="40"/>
              <w:jc w:val="center"/>
              <w:rPr>
                <w:rFonts w:ascii="Arial" w:hAnsi="Arial" w:cs="Arial"/>
                <w:sz w:val="24"/>
                <w:szCs w:val="24"/>
              </w:rPr>
            </w:pPr>
            <w:r>
              <w:rPr>
                <w:rFonts w:ascii="Arial" w:hAnsi="Arial" w:cs="Arial"/>
                <w:sz w:val="24"/>
                <w:szCs w:val="24"/>
              </w:rPr>
              <w:t>.21 NTU</w:t>
            </w:r>
          </w:p>
        </w:tc>
        <w:tc>
          <w:tcPr>
            <w:tcW w:w="1530" w:type="dxa"/>
          </w:tcPr>
          <w:p w14:paraId="40895B2C" w14:textId="3934E46C" w:rsidR="00512D8C" w:rsidRPr="005162DE" w:rsidRDefault="00150130" w:rsidP="00512D8C">
            <w:pPr>
              <w:keepNext/>
              <w:keepLines/>
              <w:spacing w:before="40" w:after="40"/>
              <w:jc w:val="center"/>
              <w:rPr>
                <w:rFonts w:ascii="Arial" w:hAnsi="Arial" w:cs="Arial"/>
                <w:sz w:val="24"/>
                <w:szCs w:val="24"/>
              </w:rPr>
            </w:pPr>
            <w:r>
              <w:rPr>
                <w:rFonts w:ascii="Arial" w:hAnsi="Arial" w:cs="Arial"/>
                <w:sz w:val="24"/>
                <w:szCs w:val="24"/>
              </w:rPr>
              <w:t>.21 NTU</w:t>
            </w:r>
          </w:p>
        </w:tc>
        <w:tc>
          <w:tcPr>
            <w:tcW w:w="1170" w:type="dxa"/>
          </w:tcPr>
          <w:p w14:paraId="707B8EC2" w14:textId="45019A77" w:rsidR="00512D8C" w:rsidRPr="005162DE" w:rsidRDefault="00150130" w:rsidP="00512D8C">
            <w:pPr>
              <w:keepNext/>
              <w:keepLines/>
              <w:spacing w:before="40" w:after="40"/>
              <w:jc w:val="center"/>
              <w:rPr>
                <w:rFonts w:ascii="Arial" w:hAnsi="Arial" w:cs="Arial"/>
                <w:sz w:val="24"/>
                <w:szCs w:val="24"/>
              </w:rPr>
            </w:pPr>
            <w:r>
              <w:rPr>
                <w:rFonts w:ascii="Arial" w:hAnsi="Arial" w:cs="Arial"/>
                <w:sz w:val="24"/>
                <w:szCs w:val="24"/>
              </w:rPr>
              <w:t>N/A</w:t>
            </w:r>
          </w:p>
        </w:tc>
        <w:tc>
          <w:tcPr>
            <w:tcW w:w="1260" w:type="dxa"/>
          </w:tcPr>
          <w:p w14:paraId="4F209845" w14:textId="10BFC6D1" w:rsidR="00512D8C" w:rsidRPr="005162DE" w:rsidRDefault="00150130"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14510C56" w:rsidR="00512D8C" w:rsidRPr="005162DE" w:rsidRDefault="00150130" w:rsidP="00512D8C">
            <w:pPr>
              <w:keepNext/>
              <w:keepLines/>
              <w:spacing w:before="40" w:after="40"/>
              <w:jc w:val="center"/>
              <w:rPr>
                <w:rFonts w:ascii="Arial" w:hAnsi="Arial" w:cs="Arial"/>
                <w:sz w:val="24"/>
                <w:szCs w:val="24"/>
              </w:rPr>
            </w:pPr>
            <w:r>
              <w:rPr>
                <w:rFonts w:ascii="Arial" w:hAnsi="Arial" w:cs="Arial"/>
                <w:sz w:val="24"/>
                <w:szCs w:val="24"/>
              </w:rPr>
              <w:t>Soil Runoff</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150130" w:rsidRPr="005162DE" w14:paraId="029A4A7D" w14:textId="77777777" w:rsidTr="002D3FB5">
        <w:trPr>
          <w:trHeight w:val="432"/>
        </w:trPr>
        <w:tc>
          <w:tcPr>
            <w:tcW w:w="2245" w:type="dxa"/>
          </w:tcPr>
          <w:p w14:paraId="04C2A80B" w14:textId="7D3F38C5" w:rsidR="00150130" w:rsidRPr="005162DE" w:rsidRDefault="00150130" w:rsidP="00150130">
            <w:pPr>
              <w:spacing w:before="40" w:after="40"/>
              <w:ind w:left="187"/>
              <w:rPr>
                <w:rFonts w:ascii="Arial" w:hAnsi="Arial" w:cs="Arial"/>
                <w:sz w:val="24"/>
                <w:szCs w:val="24"/>
              </w:rPr>
            </w:pPr>
            <w:r>
              <w:rPr>
                <w:rFonts w:ascii="Arial" w:hAnsi="Arial" w:cs="Arial"/>
                <w:sz w:val="24"/>
                <w:szCs w:val="24"/>
              </w:rPr>
              <w:t>Turbidity</w:t>
            </w:r>
          </w:p>
        </w:tc>
        <w:tc>
          <w:tcPr>
            <w:tcW w:w="1440" w:type="dxa"/>
          </w:tcPr>
          <w:p w14:paraId="3AB56DE9" w14:textId="11B21EA2" w:rsidR="00150130" w:rsidRPr="005162DE" w:rsidRDefault="00150130" w:rsidP="00150130">
            <w:pPr>
              <w:spacing w:before="40" w:after="40"/>
              <w:jc w:val="center"/>
              <w:rPr>
                <w:rFonts w:ascii="Arial" w:hAnsi="Arial" w:cs="Arial"/>
                <w:sz w:val="24"/>
                <w:szCs w:val="24"/>
              </w:rPr>
            </w:pPr>
            <w:r>
              <w:rPr>
                <w:rFonts w:ascii="Arial" w:hAnsi="Arial" w:cs="Arial"/>
                <w:sz w:val="24"/>
                <w:szCs w:val="24"/>
              </w:rPr>
              <w:t>11/20/23</w:t>
            </w:r>
          </w:p>
        </w:tc>
        <w:tc>
          <w:tcPr>
            <w:tcW w:w="1260" w:type="dxa"/>
          </w:tcPr>
          <w:p w14:paraId="5D465B29" w14:textId="3CFCB8AB" w:rsidR="00150130" w:rsidRPr="005162DE" w:rsidRDefault="00150130" w:rsidP="00150130">
            <w:pPr>
              <w:spacing w:before="40" w:after="40"/>
              <w:jc w:val="center"/>
              <w:rPr>
                <w:rFonts w:ascii="Arial" w:hAnsi="Arial" w:cs="Arial"/>
                <w:sz w:val="24"/>
                <w:szCs w:val="24"/>
              </w:rPr>
            </w:pPr>
            <w:r>
              <w:rPr>
                <w:rFonts w:ascii="Arial" w:hAnsi="Arial" w:cs="Arial"/>
                <w:sz w:val="24"/>
                <w:szCs w:val="24"/>
              </w:rPr>
              <w:t>.21 NTU</w:t>
            </w:r>
          </w:p>
        </w:tc>
        <w:tc>
          <w:tcPr>
            <w:tcW w:w="1530" w:type="dxa"/>
          </w:tcPr>
          <w:p w14:paraId="6F2413BA" w14:textId="6CFB9550" w:rsidR="00150130" w:rsidRPr="005162DE" w:rsidRDefault="00150130" w:rsidP="00150130">
            <w:pPr>
              <w:spacing w:before="40" w:after="40"/>
              <w:jc w:val="center"/>
              <w:rPr>
                <w:rFonts w:ascii="Arial" w:hAnsi="Arial" w:cs="Arial"/>
                <w:sz w:val="24"/>
                <w:szCs w:val="24"/>
              </w:rPr>
            </w:pPr>
            <w:r>
              <w:rPr>
                <w:rFonts w:ascii="Arial" w:hAnsi="Arial" w:cs="Arial"/>
                <w:sz w:val="24"/>
                <w:szCs w:val="24"/>
              </w:rPr>
              <w:t>.21 NTU</w:t>
            </w:r>
          </w:p>
        </w:tc>
        <w:tc>
          <w:tcPr>
            <w:tcW w:w="900" w:type="dxa"/>
          </w:tcPr>
          <w:p w14:paraId="5615AC9F" w14:textId="38F0CC7F" w:rsidR="00150130" w:rsidRPr="005162DE" w:rsidRDefault="00150130" w:rsidP="00150130">
            <w:pPr>
              <w:spacing w:before="40" w:after="40"/>
              <w:jc w:val="center"/>
              <w:rPr>
                <w:rFonts w:ascii="Arial" w:hAnsi="Arial" w:cs="Arial"/>
                <w:sz w:val="24"/>
                <w:szCs w:val="24"/>
              </w:rPr>
            </w:pPr>
            <w:r>
              <w:rPr>
                <w:rFonts w:ascii="Arial" w:hAnsi="Arial" w:cs="Arial"/>
                <w:sz w:val="24"/>
                <w:szCs w:val="24"/>
              </w:rPr>
              <w:t>5 Units</w:t>
            </w:r>
          </w:p>
        </w:tc>
        <w:tc>
          <w:tcPr>
            <w:tcW w:w="1170" w:type="dxa"/>
          </w:tcPr>
          <w:p w14:paraId="188C38E4" w14:textId="296C87B0" w:rsidR="00150130" w:rsidRPr="005162DE" w:rsidRDefault="00150130" w:rsidP="00150130">
            <w:pPr>
              <w:spacing w:before="40" w:after="40"/>
              <w:jc w:val="center"/>
              <w:rPr>
                <w:rFonts w:ascii="Arial" w:hAnsi="Arial" w:cs="Arial"/>
                <w:sz w:val="24"/>
                <w:szCs w:val="24"/>
              </w:rPr>
            </w:pPr>
            <w:r>
              <w:rPr>
                <w:rFonts w:ascii="Arial" w:hAnsi="Arial" w:cs="Arial"/>
                <w:sz w:val="24"/>
                <w:szCs w:val="24"/>
              </w:rPr>
              <w:t>5 Units</w:t>
            </w:r>
          </w:p>
        </w:tc>
        <w:tc>
          <w:tcPr>
            <w:tcW w:w="2291" w:type="dxa"/>
          </w:tcPr>
          <w:p w14:paraId="566F303C" w14:textId="28BAC7F5" w:rsidR="00150130" w:rsidRPr="005162DE" w:rsidRDefault="00150130" w:rsidP="00150130">
            <w:pPr>
              <w:spacing w:before="40" w:after="40"/>
              <w:rPr>
                <w:rFonts w:ascii="Arial" w:hAnsi="Arial" w:cs="Arial"/>
                <w:sz w:val="24"/>
                <w:szCs w:val="24"/>
              </w:rPr>
            </w:pPr>
            <w:r>
              <w:rPr>
                <w:rFonts w:ascii="Arial" w:hAnsi="Arial" w:cs="Arial"/>
                <w:sz w:val="24"/>
                <w:szCs w:val="24"/>
              </w:rPr>
              <w:t>Soil Runoff</w:t>
            </w:r>
          </w:p>
        </w:tc>
      </w:tr>
      <w:tr w:rsidR="005162DE" w:rsidRPr="005162DE" w14:paraId="43BA6B8D" w14:textId="77777777" w:rsidTr="002D3FB5">
        <w:trPr>
          <w:trHeight w:val="432"/>
        </w:trPr>
        <w:tc>
          <w:tcPr>
            <w:tcW w:w="2245" w:type="dxa"/>
          </w:tcPr>
          <w:p w14:paraId="581AB298" w14:textId="5E2A9404" w:rsidR="00086BEB" w:rsidRPr="005162DE" w:rsidRDefault="00150130" w:rsidP="00086BEB">
            <w:pPr>
              <w:spacing w:before="40" w:after="40"/>
              <w:ind w:left="187"/>
              <w:rPr>
                <w:rFonts w:ascii="Arial" w:hAnsi="Arial" w:cs="Arial"/>
                <w:sz w:val="24"/>
                <w:szCs w:val="24"/>
              </w:rPr>
            </w:pPr>
            <w:r>
              <w:rPr>
                <w:rFonts w:ascii="Arial" w:hAnsi="Arial" w:cs="Arial"/>
                <w:sz w:val="24"/>
                <w:szCs w:val="24"/>
              </w:rPr>
              <w:t>Sulfate</w:t>
            </w:r>
          </w:p>
        </w:tc>
        <w:tc>
          <w:tcPr>
            <w:tcW w:w="1440" w:type="dxa"/>
          </w:tcPr>
          <w:p w14:paraId="13425507" w14:textId="4F5EB451" w:rsidR="00086BEB" w:rsidRPr="005162DE" w:rsidRDefault="00150130" w:rsidP="004179E4">
            <w:pPr>
              <w:spacing w:before="40" w:after="40"/>
              <w:jc w:val="center"/>
              <w:rPr>
                <w:rFonts w:ascii="Arial" w:hAnsi="Arial" w:cs="Arial"/>
                <w:sz w:val="24"/>
                <w:szCs w:val="24"/>
              </w:rPr>
            </w:pPr>
            <w:r>
              <w:rPr>
                <w:rFonts w:ascii="Arial" w:hAnsi="Arial" w:cs="Arial"/>
                <w:sz w:val="24"/>
                <w:szCs w:val="24"/>
              </w:rPr>
              <w:t>11/20/23</w:t>
            </w:r>
          </w:p>
        </w:tc>
        <w:tc>
          <w:tcPr>
            <w:tcW w:w="1260" w:type="dxa"/>
          </w:tcPr>
          <w:p w14:paraId="72C49EEB" w14:textId="4E750DB0" w:rsidR="00086BEB" w:rsidRPr="005162DE" w:rsidRDefault="00150130" w:rsidP="004179E4">
            <w:pPr>
              <w:spacing w:before="40" w:after="40"/>
              <w:jc w:val="center"/>
              <w:rPr>
                <w:rFonts w:ascii="Arial" w:hAnsi="Arial" w:cs="Arial"/>
                <w:sz w:val="24"/>
                <w:szCs w:val="24"/>
              </w:rPr>
            </w:pPr>
            <w:r>
              <w:rPr>
                <w:rFonts w:ascii="Arial" w:hAnsi="Arial" w:cs="Arial"/>
                <w:sz w:val="24"/>
                <w:szCs w:val="24"/>
              </w:rPr>
              <w:t>3.5 mg/L</w:t>
            </w:r>
          </w:p>
        </w:tc>
        <w:tc>
          <w:tcPr>
            <w:tcW w:w="1530" w:type="dxa"/>
          </w:tcPr>
          <w:p w14:paraId="7C11921B" w14:textId="6B8DC98A" w:rsidR="00086BEB" w:rsidRPr="005162DE" w:rsidRDefault="00150130" w:rsidP="004179E4">
            <w:pPr>
              <w:spacing w:before="40" w:after="40"/>
              <w:jc w:val="center"/>
              <w:rPr>
                <w:rFonts w:ascii="Arial" w:hAnsi="Arial" w:cs="Arial"/>
                <w:sz w:val="24"/>
                <w:szCs w:val="24"/>
              </w:rPr>
            </w:pPr>
            <w:r>
              <w:rPr>
                <w:rFonts w:ascii="Arial" w:hAnsi="Arial" w:cs="Arial"/>
                <w:sz w:val="24"/>
                <w:szCs w:val="24"/>
              </w:rPr>
              <w:t>3.5 mg/L</w:t>
            </w:r>
          </w:p>
        </w:tc>
        <w:tc>
          <w:tcPr>
            <w:tcW w:w="900" w:type="dxa"/>
          </w:tcPr>
          <w:p w14:paraId="491F1603" w14:textId="296CF01E" w:rsidR="00086BEB" w:rsidRPr="005162DE" w:rsidRDefault="00150130" w:rsidP="004179E4">
            <w:pPr>
              <w:spacing w:before="40" w:after="40"/>
              <w:jc w:val="center"/>
              <w:rPr>
                <w:rFonts w:ascii="Arial" w:hAnsi="Arial" w:cs="Arial"/>
                <w:sz w:val="24"/>
                <w:szCs w:val="24"/>
              </w:rPr>
            </w:pPr>
            <w:r>
              <w:rPr>
                <w:rFonts w:ascii="Arial" w:hAnsi="Arial" w:cs="Arial"/>
                <w:sz w:val="24"/>
                <w:szCs w:val="24"/>
              </w:rPr>
              <w:t>500 mg/L</w:t>
            </w:r>
          </w:p>
        </w:tc>
        <w:tc>
          <w:tcPr>
            <w:tcW w:w="1170" w:type="dxa"/>
          </w:tcPr>
          <w:p w14:paraId="489C42D6" w14:textId="60D26700" w:rsidR="00086BEB" w:rsidRPr="005162DE" w:rsidRDefault="00150130" w:rsidP="004179E4">
            <w:pPr>
              <w:spacing w:before="40" w:after="40"/>
              <w:jc w:val="center"/>
              <w:rPr>
                <w:rFonts w:ascii="Arial" w:hAnsi="Arial" w:cs="Arial"/>
                <w:sz w:val="24"/>
                <w:szCs w:val="24"/>
              </w:rPr>
            </w:pPr>
            <w:r>
              <w:rPr>
                <w:rFonts w:ascii="Arial" w:hAnsi="Arial" w:cs="Arial"/>
                <w:sz w:val="24"/>
                <w:szCs w:val="24"/>
              </w:rPr>
              <w:t>500 mg/L</w:t>
            </w:r>
          </w:p>
        </w:tc>
        <w:tc>
          <w:tcPr>
            <w:tcW w:w="2291" w:type="dxa"/>
          </w:tcPr>
          <w:p w14:paraId="2DBCEC1A" w14:textId="08F34075" w:rsidR="00086BEB" w:rsidRPr="005162DE" w:rsidRDefault="00454730"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875DAC6" w:rsidR="00DA4F32" w:rsidRPr="005162DE" w:rsidRDefault="00454730"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3F331094" w:rsidR="00DA4F32" w:rsidRPr="005162DE" w:rsidRDefault="00DA4F32" w:rsidP="00DA4F32">
            <w:pPr>
              <w:spacing w:before="40" w:after="40"/>
              <w:jc w:val="center"/>
              <w:rPr>
                <w:rFonts w:ascii="Arial" w:hAnsi="Arial" w:cs="Arial"/>
                <w:sz w:val="24"/>
                <w:szCs w:val="24"/>
              </w:rPr>
            </w:pPr>
          </w:p>
        </w:tc>
        <w:tc>
          <w:tcPr>
            <w:tcW w:w="1350" w:type="dxa"/>
          </w:tcPr>
          <w:p w14:paraId="63D0EACA" w14:textId="73BDD578" w:rsidR="00DA4F32" w:rsidRPr="005162DE" w:rsidRDefault="00DA4F32" w:rsidP="00DA4F32">
            <w:pPr>
              <w:spacing w:before="40" w:after="40"/>
              <w:rPr>
                <w:rFonts w:ascii="Arial" w:hAnsi="Arial" w:cs="Arial"/>
                <w:sz w:val="24"/>
                <w:szCs w:val="24"/>
              </w:rPr>
            </w:pPr>
          </w:p>
        </w:tc>
        <w:tc>
          <w:tcPr>
            <w:tcW w:w="1530" w:type="dxa"/>
          </w:tcPr>
          <w:p w14:paraId="60CC3A19" w14:textId="54B34EEF" w:rsidR="00DA4F32" w:rsidRPr="005162DE" w:rsidRDefault="00DA4F32" w:rsidP="00DA4F32">
            <w:pPr>
              <w:spacing w:before="40" w:after="40"/>
              <w:jc w:val="center"/>
              <w:rPr>
                <w:rFonts w:ascii="Arial" w:hAnsi="Arial" w:cs="Arial"/>
                <w:sz w:val="24"/>
                <w:szCs w:val="24"/>
              </w:rPr>
            </w:pPr>
          </w:p>
        </w:tc>
        <w:tc>
          <w:tcPr>
            <w:tcW w:w="1800" w:type="dxa"/>
          </w:tcPr>
          <w:p w14:paraId="15DDAE72" w14:textId="7DE807DA" w:rsidR="00DA4F32" w:rsidRPr="005162DE" w:rsidRDefault="00DA4F32" w:rsidP="00DA4F32">
            <w:pPr>
              <w:spacing w:before="40" w:after="40"/>
              <w:jc w:val="center"/>
              <w:rPr>
                <w:rFonts w:ascii="Arial" w:hAnsi="Arial" w:cs="Arial"/>
                <w:sz w:val="24"/>
                <w:szCs w:val="24"/>
              </w:rPr>
            </w:pPr>
          </w:p>
        </w:tc>
        <w:tc>
          <w:tcPr>
            <w:tcW w:w="2471" w:type="dxa"/>
          </w:tcPr>
          <w:p w14:paraId="747A0B53" w14:textId="49823F04"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3A491AB" w:rsidR="0020216E" w:rsidRPr="006A68B0" w:rsidRDefault="0020216E" w:rsidP="006A68B0">
      <w:pPr>
        <w:rPr>
          <w:rFonts w:ascii="Arial" w:hAnsi="Arial" w:cs="Arial"/>
          <w:bCs/>
          <w:sz w:val="24"/>
          <w:szCs w:val="24"/>
        </w:rPr>
      </w:pPr>
      <w:r w:rsidRPr="0015578D">
        <w:rPr>
          <w:rFonts w:ascii="Arial" w:hAnsi="Arial" w:cs="Arial"/>
          <w:bCs/>
          <w:sz w:val="24"/>
          <w:szCs w:val="24"/>
        </w:rPr>
        <w:lastRenderedPageBreak/>
        <w:t xml:space="preserve">Lead-Specific Language: </w:t>
      </w:r>
      <w:r w:rsidR="00942A36" w:rsidRPr="0015578D">
        <w:rPr>
          <w:rFonts w:ascii="Arial" w:hAnsi="Arial" w:cs="Arial"/>
          <w:bCs/>
          <w:sz w:val="24"/>
          <w:szCs w:val="24"/>
        </w:rPr>
        <w:t>Lead can cause serious health problems, especially for pregnant women and young children. Lead in drinking water is primarily from materials and components associated with service lines and home plumbing.</w:t>
      </w:r>
      <w:r w:rsidR="000F6989" w:rsidRPr="0015578D">
        <w:rPr>
          <w:rFonts w:ascii="Arial" w:hAnsi="Arial" w:cs="Arial"/>
          <w:bCs/>
          <w:sz w:val="24"/>
          <w:szCs w:val="24"/>
        </w:rPr>
        <w:t xml:space="preserve"> Lee Vining PUD</w:t>
      </w:r>
      <w:r w:rsidR="00942A36" w:rsidRPr="0015578D">
        <w:rPr>
          <w:rFonts w:ascii="Arial" w:hAnsi="Arial" w:cs="Arial"/>
          <w:bCs/>
          <w:sz w:val="24"/>
          <w:szCs w:val="24"/>
        </w:rPr>
        <w:t xml:space="preserve"> is responsible for providing high quality drinking water and removing lead </w:t>
      </w:r>
      <w:proofErr w:type="gramStart"/>
      <w:r w:rsidR="00942A36" w:rsidRPr="0015578D">
        <w:rPr>
          <w:rFonts w:ascii="Arial" w:hAnsi="Arial" w:cs="Arial"/>
          <w:bCs/>
          <w:sz w:val="24"/>
          <w:szCs w:val="24"/>
        </w:rPr>
        <w:t>pipes, but</w:t>
      </w:r>
      <w:proofErr w:type="gramEnd"/>
      <w:r w:rsidR="00942A36" w:rsidRPr="0015578D">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00875F7F" w:rsidRPr="0015578D">
        <w:rPr>
          <w:rFonts w:ascii="Arial" w:hAnsi="Arial" w:cs="Arial"/>
          <w:bCs/>
          <w:sz w:val="24"/>
          <w:szCs w:val="24"/>
        </w:rPr>
        <w:t xml:space="preserve">Lee Vining PUD </w:t>
      </w:r>
      <w:r w:rsidR="0015578D" w:rsidRPr="0015578D">
        <w:rPr>
          <w:rFonts w:ascii="Arial" w:hAnsi="Arial" w:cs="Arial"/>
          <w:sz w:val="24"/>
          <w:szCs w:val="24"/>
        </w:rPr>
        <w:t>(760) 647-0047</w:t>
      </w:r>
      <w:r w:rsidR="00942A36" w:rsidRPr="0015578D">
        <w:rPr>
          <w:rFonts w:ascii="Arial" w:hAnsi="Arial" w:cs="Arial"/>
          <w:bCs/>
          <w:sz w:val="24"/>
          <w:szCs w:val="24"/>
        </w:rPr>
        <w:t xml:space="preserve">. Information on lead in drinking water, testing methods, and steps you can take to minimize exposure is available at </w:t>
      </w:r>
      <w:hyperlink r:id="rId12" w:tgtFrame="_blank" w:history="1">
        <w:r w:rsidR="00942A36" w:rsidRPr="0015578D">
          <w:rPr>
            <w:rStyle w:val="Hyperlink"/>
            <w:rFonts w:ascii="Arial" w:hAnsi="Arial" w:cs="Arial"/>
            <w:bCs/>
            <w:i/>
            <w:iCs/>
            <w:sz w:val="24"/>
            <w:szCs w:val="24"/>
          </w:rPr>
          <w:t>http://www.epa.gov/safewater/lead</w:t>
        </w:r>
      </w:hyperlink>
      <w:r w:rsidR="00942A36" w:rsidRPr="0015578D">
        <w:rPr>
          <w:rFonts w:ascii="Arial" w:hAnsi="Arial" w:cs="Arial"/>
          <w:bCs/>
          <w:i/>
          <w:iCs/>
          <w:sz w:val="24"/>
          <w:szCs w:val="24"/>
        </w:rPr>
        <w:t>.</w:t>
      </w:r>
    </w:p>
    <w:p w14:paraId="6E67C9E1" w14:textId="536D9AE1" w:rsidR="0087640F" w:rsidRPr="005162DE" w:rsidRDefault="002C2EB0" w:rsidP="00D00181">
      <w:pPr>
        <w:pStyle w:val="Caption"/>
        <w:spacing w:before="100" w:beforeAutospacing="1"/>
      </w:pPr>
      <w:r>
        <w:rPr>
          <w:bCs/>
        </w:rPr>
        <w:br/>
      </w:r>
      <w:r w:rsidR="00500E0A">
        <w:t xml:space="preserve">Summary Information for Violation of a MCL, MRDL, AL, TT, or Monitoring and Reporting </w:t>
      </w:r>
      <w:r w:rsidR="00D00181">
        <w:t>Requirement</w:t>
      </w:r>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B3729B1" w:rsidR="001F503E" w:rsidRPr="005162DE" w:rsidRDefault="00D00181"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4D03AA46" w:rsidR="001F503E" w:rsidRPr="005162DE" w:rsidRDefault="00D00181" w:rsidP="001F503E">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7D4FE25C" w14:textId="269E82F2" w:rsidR="001F503E" w:rsidRPr="005162DE" w:rsidRDefault="00D00181" w:rsidP="001F503E">
            <w:pPr>
              <w:spacing w:before="40" w:after="40"/>
              <w:rPr>
                <w:rFonts w:ascii="Arial" w:hAnsi="Arial" w:cs="Arial"/>
                <w:sz w:val="24"/>
                <w:szCs w:val="24"/>
              </w:rPr>
            </w:pPr>
            <w:r>
              <w:rPr>
                <w:rFonts w:ascii="Arial" w:hAnsi="Arial" w:cs="Arial"/>
                <w:sz w:val="24"/>
                <w:szCs w:val="24"/>
              </w:rPr>
              <w:t>None</w:t>
            </w:r>
          </w:p>
        </w:tc>
        <w:tc>
          <w:tcPr>
            <w:tcW w:w="2160" w:type="dxa"/>
            <w:tcMar>
              <w:left w:w="58" w:type="dxa"/>
              <w:right w:w="58" w:type="dxa"/>
            </w:tcMar>
          </w:tcPr>
          <w:p w14:paraId="7CABD54F" w14:textId="3E65215D" w:rsidR="001F503E" w:rsidRPr="005162DE" w:rsidRDefault="00D00181" w:rsidP="001F503E">
            <w:pPr>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67233B7F" w14:textId="1820616C" w:rsidR="001F503E" w:rsidRPr="005162DE" w:rsidRDefault="00D00181" w:rsidP="001F503E">
            <w:pPr>
              <w:spacing w:before="40" w:after="40"/>
              <w:rPr>
                <w:rFonts w:ascii="Arial" w:hAnsi="Arial" w:cs="Arial"/>
                <w:sz w:val="24"/>
                <w:szCs w:val="24"/>
              </w:rPr>
            </w:pPr>
            <w:r>
              <w:rPr>
                <w:rFonts w:ascii="Arial" w:hAnsi="Arial" w:cs="Arial"/>
                <w:sz w:val="24"/>
                <w:szCs w:val="24"/>
              </w:rPr>
              <w:t>None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9"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9"/>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693DC705" w:rsidR="001F503E" w:rsidRPr="005162DE" w:rsidRDefault="00D0018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B01B208" w:rsidR="00E80EE7" w:rsidRPr="005162DE" w:rsidRDefault="00D00181"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6DC0F4E8" w:rsidR="001F503E" w:rsidRPr="005162DE" w:rsidRDefault="00D0018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1E572F4" w:rsidR="001F7181" w:rsidRPr="005162DE" w:rsidRDefault="00D00181"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6EC4FB04" w:rsidR="001F503E" w:rsidRPr="005162DE" w:rsidRDefault="00D0018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4558AE2" w:rsidR="001F7181" w:rsidRPr="005162DE" w:rsidRDefault="00D00181"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0"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0"/>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359079B9"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D00181">
              <w:rPr>
                <w:rFonts w:ascii="Arial" w:hAnsi="Arial" w:cs="Arial"/>
                <w:sz w:val="24"/>
                <w:szCs w:val="24"/>
              </w:rPr>
              <w:t>None in 2024</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19709658"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D00181">
              <w:rPr>
                <w:rFonts w:ascii="Arial" w:hAnsi="Arial" w:cs="Arial"/>
                <w:sz w:val="24"/>
                <w:szCs w:val="24"/>
              </w:rPr>
              <w:t>None in 2024</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014AC839" w:rsidR="0087640F" w:rsidRPr="005162DE" w:rsidRDefault="00D00181"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6C79C271" w:rsidR="0087640F" w:rsidRPr="005162DE" w:rsidRDefault="00D00181" w:rsidP="00B47ED5">
            <w:pPr>
              <w:keepNext/>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0A56DBE2" w14:textId="5F4B76E5" w:rsidR="0087640F" w:rsidRPr="005162DE" w:rsidRDefault="00D00181" w:rsidP="00B47ED5">
            <w:pPr>
              <w:keepNext/>
              <w:spacing w:before="40" w:after="40"/>
              <w:rPr>
                <w:rFonts w:ascii="Arial" w:hAnsi="Arial" w:cs="Arial"/>
                <w:sz w:val="24"/>
                <w:szCs w:val="24"/>
              </w:rPr>
            </w:pPr>
            <w:r>
              <w:rPr>
                <w:rFonts w:ascii="Arial" w:hAnsi="Arial" w:cs="Arial"/>
                <w:sz w:val="24"/>
                <w:szCs w:val="24"/>
              </w:rPr>
              <w:t>None</w:t>
            </w:r>
          </w:p>
        </w:tc>
        <w:tc>
          <w:tcPr>
            <w:tcW w:w="2160" w:type="dxa"/>
            <w:tcMar>
              <w:left w:w="58" w:type="dxa"/>
              <w:right w:w="58" w:type="dxa"/>
            </w:tcMar>
          </w:tcPr>
          <w:p w14:paraId="413E2705" w14:textId="60A028BB" w:rsidR="0087640F" w:rsidRPr="005162DE" w:rsidRDefault="00D00181" w:rsidP="00B47ED5">
            <w:pPr>
              <w:keepNext/>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086BD452" w14:textId="299C3425" w:rsidR="0087640F" w:rsidRPr="005162DE" w:rsidRDefault="00D00181" w:rsidP="00B47ED5">
            <w:pPr>
              <w:keepNext/>
              <w:spacing w:before="40" w:after="40"/>
              <w:rPr>
                <w:rFonts w:ascii="Arial" w:hAnsi="Arial" w:cs="Arial"/>
                <w:sz w:val="24"/>
                <w:szCs w:val="24"/>
              </w:rPr>
            </w:pPr>
            <w:r>
              <w:rPr>
                <w:rFonts w:ascii="Arial" w:hAnsi="Arial" w:cs="Arial"/>
                <w:sz w:val="24"/>
                <w:szCs w:val="24"/>
              </w:rPr>
              <w:t>None</w:t>
            </w:r>
          </w:p>
        </w:tc>
      </w:tr>
    </w:tbl>
    <w:p w14:paraId="2C586EA6" w14:textId="14B7254A" w:rsidR="00827994" w:rsidRPr="005162DE" w:rsidRDefault="00827994" w:rsidP="00D00181">
      <w:pPr>
        <w:pStyle w:val="Heading3"/>
        <w:keepNext/>
      </w:pPr>
    </w:p>
    <w:sectPr w:rsidR="00827994" w:rsidRPr="005162DE"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C28FDB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009278E1" w:rsidRPr="005162DE">
      <w:rPr>
        <w:rFonts w:ascii="Arial" w:hAnsi="Arial" w:cs="Arial"/>
        <w:sz w:val="24"/>
        <w:szCs w:val="24"/>
      </w:rPr>
      <w:t xml:space="preserve">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3EA5"/>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1DC4"/>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6989"/>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0130"/>
    <w:rsid w:val="00153D70"/>
    <w:rsid w:val="00154C45"/>
    <w:rsid w:val="0015578D"/>
    <w:rsid w:val="00156C1E"/>
    <w:rsid w:val="00161D5A"/>
    <w:rsid w:val="001654B0"/>
    <w:rsid w:val="00170328"/>
    <w:rsid w:val="0017187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092C"/>
    <w:rsid w:val="00332A75"/>
    <w:rsid w:val="00335461"/>
    <w:rsid w:val="00340568"/>
    <w:rsid w:val="00341671"/>
    <w:rsid w:val="00342536"/>
    <w:rsid w:val="0034785D"/>
    <w:rsid w:val="00357F0C"/>
    <w:rsid w:val="00365C7B"/>
    <w:rsid w:val="00374766"/>
    <w:rsid w:val="00375417"/>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4AC0"/>
    <w:rsid w:val="004053E9"/>
    <w:rsid w:val="00405967"/>
    <w:rsid w:val="00412B2F"/>
    <w:rsid w:val="00415B66"/>
    <w:rsid w:val="00416A8E"/>
    <w:rsid w:val="0041709B"/>
    <w:rsid w:val="004179E4"/>
    <w:rsid w:val="004208DA"/>
    <w:rsid w:val="00420E84"/>
    <w:rsid w:val="004230E3"/>
    <w:rsid w:val="0042631E"/>
    <w:rsid w:val="004263A6"/>
    <w:rsid w:val="00427046"/>
    <w:rsid w:val="00427F0E"/>
    <w:rsid w:val="00435A3F"/>
    <w:rsid w:val="00441930"/>
    <w:rsid w:val="00442D66"/>
    <w:rsid w:val="004445E4"/>
    <w:rsid w:val="00446969"/>
    <w:rsid w:val="00450A4E"/>
    <w:rsid w:val="0045424E"/>
    <w:rsid w:val="00454730"/>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0E0A"/>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8733B"/>
    <w:rsid w:val="00591CF0"/>
    <w:rsid w:val="005937EB"/>
    <w:rsid w:val="005A087D"/>
    <w:rsid w:val="005B0DA3"/>
    <w:rsid w:val="005B6169"/>
    <w:rsid w:val="005C04C1"/>
    <w:rsid w:val="005C7FD9"/>
    <w:rsid w:val="005D1987"/>
    <w:rsid w:val="005D25F8"/>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4102"/>
    <w:rsid w:val="006D480B"/>
    <w:rsid w:val="006D4D91"/>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175B8"/>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639B"/>
    <w:rsid w:val="0087537E"/>
    <w:rsid w:val="00875407"/>
    <w:rsid w:val="00875F7F"/>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396B"/>
    <w:rsid w:val="0092687A"/>
    <w:rsid w:val="009278E1"/>
    <w:rsid w:val="00933266"/>
    <w:rsid w:val="00934D1D"/>
    <w:rsid w:val="00936C4A"/>
    <w:rsid w:val="0093762E"/>
    <w:rsid w:val="00937B7B"/>
    <w:rsid w:val="009419BC"/>
    <w:rsid w:val="00942A36"/>
    <w:rsid w:val="00945B59"/>
    <w:rsid w:val="009461F0"/>
    <w:rsid w:val="0094633A"/>
    <w:rsid w:val="00947382"/>
    <w:rsid w:val="00957DF1"/>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0FCF"/>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1F6C"/>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140E"/>
    <w:rsid w:val="00CD26F1"/>
    <w:rsid w:val="00CD3EAB"/>
    <w:rsid w:val="00CD598A"/>
    <w:rsid w:val="00CD78A4"/>
    <w:rsid w:val="00CE0E27"/>
    <w:rsid w:val="00CE2D72"/>
    <w:rsid w:val="00CE66EB"/>
    <w:rsid w:val="00CF02C7"/>
    <w:rsid w:val="00CF1A7D"/>
    <w:rsid w:val="00CF2391"/>
    <w:rsid w:val="00D00181"/>
    <w:rsid w:val="00D0475A"/>
    <w:rsid w:val="00D057C3"/>
    <w:rsid w:val="00D06308"/>
    <w:rsid w:val="00D07E1D"/>
    <w:rsid w:val="00D10A7C"/>
    <w:rsid w:val="00D113C9"/>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7310"/>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4F08"/>
    <w:rsid w:val="00E80B80"/>
    <w:rsid w:val="00E80EE7"/>
    <w:rsid w:val="00E8528D"/>
    <w:rsid w:val="00E870EB"/>
    <w:rsid w:val="00E90B89"/>
    <w:rsid w:val="00E91D0B"/>
    <w:rsid w:val="00E92E9C"/>
    <w:rsid w:val="00E93D03"/>
    <w:rsid w:val="00E93F0C"/>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safewater/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errawateroperators@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2119</Words>
  <Characters>11790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Michelle McLelland</cp:lastModifiedBy>
  <cp:revision>28</cp:revision>
  <cp:lastPrinted>2022-01-19T18:53:00Z</cp:lastPrinted>
  <dcterms:created xsi:type="dcterms:W3CDTF">2025-06-21T20:44:00Z</dcterms:created>
  <dcterms:modified xsi:type="dcterms:W3CDTF">2025-06-21T21:16:00Z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