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C296D2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63719">
        <w:rPr>
          <w:rFonts w:ascii="Arial" w:hAnsi="Arial" w:cs="Arial"/>
          <w:sz w:val="24"/>
          <w:szCs w:val="24"/>
        </w:rPr>
        <w:t xml:space="preserve"> </w:t>
      </w:r>
      <w:r w:rsidR="00F63719">
        <w:rPr>
          <w:b/>
        </w:rPr>
        <w:t>Harris Woolf –Newport Road</w:t>
      </w:r>
    </w:p>
    <w:p w14:paraId="65A99AB1" w14:textId="64FDE89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F63719">
        <w:rPr>
          <w:rFonts w:ascii="Arial" w:hAnsi="Arial" w:cs="Arial"/>
          <w:sz w:val="24"/>
          <w:szCs w:val="24"/>
        </w:rPr>
        <w:t xml:space="preserve"> June 19 2021</w:t>
      </w:r>
    </w:p>
    <w:p w14:paraId="21C05768" w14:textId="61733D1B"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63719">
        <w:rPr>
          <w:rFonts w:ascii="Arial" w:hAnsi="Arial" w:cs="Arial"/>
          <w:sz w:val="24"/>
          <w:szCs w:val="24"/>
        </w:rPr>
        <w:t>ype of Water Source(s) in Use: In use Well</w:t>
      </w:r>
    </w:p>
    <w:p w14:paraId="6AE5ED8C" w14:textId="433DBCE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F63719">
        <w:rPr>
          <w:rFonts w:ascii="Arial" w:hAnsi="Arial" w:cs="Arial"/>
          <w:sz w:val="24"/>
          <w:szCs w:val="24"/>
        </w:rPr>
        <w:t>General Location of Source(s): Drinking Water Well</w:t>
      </w:r>
    </w:p>
    <w:p w14:paraId="11D6F99D" w14:textId="11FD6A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63719">
        <w:rPr>
          <w:rFonts w:ascii="Arial" w:hAnsi="Arial" w:cs="Arial"/>
          <w:sz w:val="24"/>
          <w:szCs w:val="24"/>
        </w:rPr>
        <w:t xml:space="preserve">: </w:t>
      </w:r>
      <w:r w:rsidR="00F63719" w:rsidRPr="0072572D">
        <w:rPr>
          <w:sz w:val="22"/>
        </w:rPr>
        <w:t>Well is secure with limited access and located on company property</w:t>
      </w:r>
      <w:r w:rsidR="00F63719">
        <w:rPr>
          <w:sz w:val="22"/>
        </w:rPr>
        <w:t>. Based on the preliminary source water assessment, Well 2 is considered most vulnerable to the following activities not associated with any detected contaminants: Septic systems low density (&lt;1 acre), Irrigated crops Agricultural/Irrigation wells, Fertilizer, Pesticide/Herbicide Applications.</w:t>
      </w:r>
    </w:p>
    <w:p w14:paraId="55CC3D7E" w14:textId="72C3565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63719">
        <w:rPr>
          <w:rFonts w:ascii="Arial" w:hAnsi="Arial" w:cs="Arial"/>
          <w:sz w:val="24"/>
          <w:szCs w:val="24"/>
        </w:rPr>
        <w:t xml:space="preserve">ings for Public Participation: </w:t>
      </w:r>
      <w:r w:rsidR="00F63719" w:rsidRPr="0072572D">
        <w:rPr>
          <w:sz w:val="22"/>
        </w:rPr>
        <w:t>CCR is posted for all employees and is di</w:t>
      </w:r>
      <w:r w:rsidR="00F63719">
        <w:rPr>
          <w:sz w:val="22"/>
        </w:rPr>
        <w:t>s</w:t>
      </w:r>
      <w:r w:rsidR="00F63719" w:rsidRPr="0072572D">
        <w:rPr>
          <w:sz w:val="22"/>
        </w:rPr>
        <w:t>cussed at least 1 safety meeting</w:t>
      </w:r>
      <w:r w:rsidR="00F63719">
        <w:rPr>
          <w:rFonts w:ascii="Arial" w:hAnsi="Arial" w:cs="Arial"/>
          <w:sz w:val="24"/>
          <w:szCs w:val="24"/>
        </w:rPr>
        <w:t>.</w:t>
      </w:r>
    </w:p>
    <w:p w14:paraId="175FE9EF" w14:textId="19B4744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63719">
        <w:rPr>
          <w:rFonts w:ascii="Arial" w:hAnsi="Arial" w:cs="Arial"/>
          <w:sz w:val="24"/>
          <w:szCs w:val="24"/>
        </w:rPr>
        <w:t xml:space="preserve"> </w:t>
      </w:r>
      <w:r w:rsidR="00F63719" w:rsidRPr="008E4080">
        <w:rPr>
          <w:sz w:val="21"/>
          <w:szCs w:val="21"/>
        </w:rPr>
        <w:t>(</w:t>
      </w:r>
      <w:r w:rsidR="00F63719">
        <w:rPr>
          <w:sz w:val="21"/>
          <w:szCs w:val="21"/>
        </w:rPr>
        <w:t>209</w:t>
      </w:r>
      <w:r w:rsidR="00F63719" w:rsidRPr="008E4080">
        <w:rPr>
          <w:sz w:val="21"/>
          <w:szCs w:val="21"/>
        </w:rPr>
        <w:t>)</w:t>
      </w:r>
      <w:r w:rsidR="00F63719">
        <w:rPr>
          <w:sz w:val="21"/>
          <w:szCs w:val="21"/>
        </w:rPr>
        <w:t xml:space="preserve"> 643-2022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1F4CCED8" w14:textId="1F4020E2" w:rsidR="001654B0" w:rsidRPr="00F63719" w:rsidRDefault="00BC6327" w:rsidP="00F63719">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bookmarkEnd w:id="7"/>
    </w:p>
    <w:p w14:paraId="7A3A4462" w14:textId="77777777" w:rsidR="00F63719" w:rsidRDefault="00F63719" w:rsidP="00070C22">
      <w:pPr>
        <w:pStyle w:val="Caption"/>
      </w:pPr>
    </w:p>
    <w:p w14:paraId="643E57A7" w14:textId="4F3E2CE3" w:rsidR="005210D2" w:rsidRPr="005F082E" w:rsidRDefault="005210D2" w:rsidP="00070C22">
      <w:pPr>
        <w:pStyle w:val="Caption"/>
      </w:pPr>
      <w:proofErr w:type="gramStart"/>
      <w:r w:rsidRPr="005F082E">
        <w:t xml:space="preserve">Table </w:t>
      </w:r>
      <w:fldSimple w:instr=" SEQ Table \* ARABIC ">
        <w:r w:rsidR="0050755D">
          <w:rPr>
            <w:noProof/>
          </w:rPr>
          <w:t>2</w:t>
        </w:r>
      </w:fldSimple>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8DD5642" w:rsidR="008572DA" w:rsidRPr="005F082E" w:rsidRDefault="00F6371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8/22/20</w:t>
            </w:r>
          </w:p>
        </w:tc>
        <w:tc>
          <w:tcPr>
            <w:tcW w:w="900" w:type="dxa"/>
            <w:tcMar>
              <w:left w:w="86" w:type="dxa"/>
              <w:right w:w="86" w:type="dxa"/>
            </w:tcMar>
          </w:tcPr>
          <w:p w14:paraId="102D5A02" w14:textId="49A75DD6" w:rsidR="008572DA" w:rsidRPr="005F082E" w:rsidRDefault="00F6371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A7FC097" w:rsidR="008572DA" w:rsidRPr="005F082E" w:rsidRDefault="00F63719" w:rsidP="00960466">
            <w:pPr>
              <w:spacing w:before="40" w:after="40"/>
              <w:jc w:val="center"/>
              <w:rPr>
                <w:rFonts w:ascii="Arial" w:hAnsi="Arial" w:cs="Arial"/>
                <w:color w:val="FFFFFF" w:themeColor="background1"/>
                <w:sz w:val="24"/>
                <w:szCs w:val="24"/>
              </w:rPr>
            </w:pPr>
            <w:r>
              <w:rPr>
                <w:sz w:val="18"/>
              </w:rPr>
              <w:t>&lt;</w:t>
            </w:r>
            <w:proofErr w:type="spellStart"/>
            <w:proofErr w:type="gramStart"/>
            <w:r>
              <w:rPr>
                <w:sz w:val="18"/>
              </w:rPr>
              <w:t>ug</w:t>
            </w:r>
            <w:proofErr w:type="spellEnd"/>
            <w:proofErr w:type="gramEnd"/>
            <w:r>
              <w:rPr>
                <w:sz w:val="18"/>
              </w:rPr>
              <w:t>/L</w:t>
            </w:r>
          </w:p>
        </w:tc>
        <w:tc>
          <w:tcPr>
            <w:tcW w:w="900" w:type="dxa"/>
            <w:tcMar>
              <w:left w:w="86" w:type="dxa"/>
              <w:right w:w="86" w:type="dxa"/>
            </w:tcMar>
          </w:tcPr>
          <w:p w14:paraId="308535F4" w14:textId="60EF7B58" w:rsidR="008572DA" w:rsidRPr="005F082E" w:rsidRDefault="00F6371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A530695" w:rsidR="008572DA" w:rsidRPr="005F082E" w:rsidRDefault="00F63719" w:rsidP="00F63719">
            <w:pPr>
              <w:spacing w:before="40" w:after="40"/>
              <w:rPr>
                <w:rFonts w:ascii="Arial" w:hAnsi="Arial" w:cs="Arial"/>
                <w:sz w:val="24"/>
                <w:szCs w:val="24"/>
              </w:rPr>
            </w:pPr>
            <w:r>
              <w:rPr>
                <w:rFonts w:ascii="Arial" w:hAnsi="Arial" w:cs="Arial"/>
                <w:color w:val="000000" w:themeColor="text1"/>
                <w:sz w:val="24"/>
                <w:szCs w:val="24"/>
              </w:rPr>
              <w:t xml:space="preserve">       0</w:t>
            </w:r>
            <w:r w:rsidR="008572DA"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FD4F58B" w:rsidR="00FC33C4" w:rsidRPr="005F082E" w:rsidRDefault="00F63719" w:rsidP="00F63719">
            <w:pPr>
              <w:spacing w:before="40" w:after="40"/>
              <w:rPr>
                <w:rFonts w:ascii="Arial" w:hAnsi="Arial" w:cs="Arial"/>
                <w:color w:val="FFFFFF" w:themeColor="background1"/>
                <w:sz w:val="24"/>
                <w:szCs w:val="24"/>
              </w:rPr>
            </w:pPr>
            <w:r>
              <w:rPr>
                <w:sz w:val="18"/>
              </w:rPr>
              <w:t xml:space="preserve">      5</w:t>
            </w:r>
          </w:p>
        </w:tc>
        <w:tc>
          <w:tcPr>
            <w:tcW w:w="990" w:type="dxa"/>
            <w:tcMar>
              <w:left w:w="86" w:type="dxa"/>
              <w:right w:w="86" w:type="dxa"/>
            </w:tcMar>
          </w:tcPr>
          <w:p w14:paraId="15E55B1F" w14:textId="2FC38B23" w:rsidR="00FC33C4" w:rsidRPr="005F082E" w:rsidRDefault="00F63719" w:rsidP="00F63719">
            <w:pPr>
              <w:spacing w:before="40" w:after="40"/>
              <w:rPr>
                <w:rFonts w:ascii="Arial" w:hAnsi="Arial" w:cs="Arial"/>
                <w:color w:val="FFFFFF" w:themeColor="background1"/>
                <w:sz w:val="24"/>
                <w:szCs w:val="24"/>
              </w:rPr>
            </w:pPr>
            <w:r>
              <w:rPr>
                <w:sz w:val="18"/>
              </w:rPr>
              <w:t>&lt;</w:t>
            </w:r>
            <w:proofErr w:type="spellStart"/>
            <w:proofErr w:type="gramStart"/>
            <w:r>
              <w:rPr>
                <w:sz w:val="18"/>
              </w:rPr>
              <w:t>ug</w:t>
            </w:r>
            <w:proofErr w:type="spellEnd"/>
            <w:proofErr w:type="gramEnd"/>
            <w:r>
              <w:rPr>
                <w:sz w:val="18"/>
              </w:rPr>
              <w:t>/L</w:t>
            </w:r>
          </w:p>
        </w:tc>
        <w:tc>
          <w:tcPr>
            <w:tcW w:w="900" w:type="dxa"/>
            <w:tcMar>
              <w:left w:w="86" w:type="dxa"/>
              <w:right w:w="86" w:type="dxa"/>
            </w:tcMar>
          </w:tcPr>
          <w:p w14:paraId="1AE57BBF" w14:textId="0271551A" w:rsidR="00FC33C4" w:rsidRPr="005F082E" w:rsidRDefault="00F6371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0C218BF" w:rsidR="00684C7E" w:rsidRPr="005F082E" w:rsidRDefault="00F6371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11/17/14</w:t>
            </w:r>
          </w:p>
        </w:tc>
        <w:tc>
          <w:tcPr>
            <w:tcW w:w="1260" w:type="dxa"/>
            <w:tcMar>
              <w:left w:w="58" w:type="dxa"/>
              <w:right w:w="58" w:type="dxa"/>
            </w:tcMar>
          </w:tcPr>
          <w:p w14:paraId="690B0D1C" w14:textId="7D799964" w:rsidR="00684C7E" w:rsidRPr="005F082E" w:rsidRDefault="009E5F1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p>
        </w:tc>
        <w:tc>
          <w:tcPr>
            <w:tcW w:w="1530" w:type="dxa"/>
            <w:tcMar>
              <w:left w:w="58" w:type="dxa"/>
              <w:right w:w="58" w:type="dxa"/>
            </w:tcMar>
          </w:tcPr>
          <w:p w14:paraId="6802CC34" w14:textId="2BF14144" w:rsidR="00684C7E" w:rsidRPr="005F082E" w:rsidRDefault="009E5F1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9A1EFFC" w:rsidR="00684C7E" w:rsidRPr="005F082E" w:rsidRDefault="009E5F14" w:rsidP="009E5F14">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11/17/15</w:t>
            </w:r>
            <w:r>
              <w:rPr>
                <w:rFonts w:ascii="Arial" w:hAnsi="Arial" w:cs="Arial"/>
                <w:color w:val="FFFFFF" w:themeColor="background1"/>
                <w:sz w:val="24"/>
                <w:szCs w:val="24"/>
              </w:rPr>
              <w:t>1111122</w:t>
            </w:r>
          </w:p>
        </w:tc>
        <w:tc>
          <w:tcPr>
            <w:tcW w:w="1260" w:type="dxa"/>
            <w:tcMar>
              <w:left w:w="58" w:type="dxa"/>
              <w:right w:w="58" w:type="dxa"/>
            </w:tcMar>
          </w:tcPr>
          <w:p w14:paraId="5F571C45" w14:textId="382BE243" w:rsidR="00684C7E" w:rsidRPr="005F082E" w:rsidRDefault="009E5F1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53</w:t>
            </w:r>
          </w:p>
        </w:tc>
        <w:tc>
          <w:tcPr>
            <w:tcW w:w="1530" w:type="dxa"/>
            <w:tcMar>
              <w:left w:w="58" w:type="dxa"/>
              <w:right w:w="58" w:type="dxa"/>
            </w:tcMar>
          </w:tcPr>
          <w:p w14:paraId="2BE476FB" w14:textId="39E47241" w:rsidR="00684C7E" w:rsidRPr="005F082E" w:rsidRDefault="009E5F1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53</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B0CAC" w:rsidRPr="005F082E" w14:paraId="7C96DD6F" w14:textId="77777777" w:rsidTr="00512D8C">
        <w:trPr>
          <w:trHeight w:val="432"/>
        </w:trPr>
        <w:tc>
          <w:tcPr>
            <w:tcW w:w="2245" w:type="dxa"/>
            <w:tcMar>
              <w:left w:w="58" w:type="dxa"/>
              <w:right w:w="58" w:type="dxa"/>
            </w:tcMar>
          </w:tcPr>
          <w:p w14:paraId="29E71AAC" w14:textId="3A6E00E6" w:rsidR="005B0CAC" w:rsidRPr="005F082E" w:rsidRDefault="005B0CAC" w:rsidP="00512D8C">
            <w:pPr>
              <w:keepNext/>
              <w:keepLines/>
              <w:spacing w:before="40" w:after="40"/>
              <w:ind w:left="30"/>
              <w:jc w:val="both"/>
              <w:rPr>
                <w:rFonts w:ascii="Arial" w:hAnsi="Arial" w:cs="Arial"/>
                <w:color w:val="000000" w:themeColor="text1"/>
                <w:sz w:val="24"/>
                <w:szCs w:val="24"/>
              </w:rPr>
            </w:pPr>
            <w:r>
              <w:rPr>
                <w:sz w:val="18"/>
              </w:rPr>
              <w:t>Chromium (ppb)</w:t>
            </w:r>
          </w:p>
        </w:tc>
        <w:tc>
          <w:tcPr>
            <w:tcW w:w="1440" w:type="dxa"/>
          </w:tcPr>
          <w:p w14:paraId="21F7006B" w14:textId="16828EF2" w:rsidR="005B0CAC" w:rsidRPr="005F082E" w:rsidRDefault="005B0CAC" w:rsidP="00512D8C">
            <w:pPr>
              <w:keepNext/>
              <w:keepLines/>
              <w:spacing w:before="40" w:after="40"/>
              <w:jc w:val="center"/>
              <w:rPr>
                <w:rFonts w:ascii="Arial" w:hAnsi="Arial" w:cs="Arial"/>
                <w:color w:val="000000" w:themeColor="text1"/>
                <w:sz w:val="24"/>
                <w:szCs w:val="24"/>
              </w:rPr>
            </w:pPr>
            <w:r>
              <w:rPr>
                <w:sz w:val="18"/>
              </w:rPr>
              <w:t>11/1/14</w:t>
            </w:r>
          </w:p>
        </w:tc>
        <w:tc>
          <w:tcPr>
            <w:tcW w:w="1260" w:type="dxa"/>
          </w:tcPr>
          <w:p w14:paraId="1BD7CABC" w14:textId="4370D548" w:rsidR="005B0CAC" w:rsidRPr="005F082E" w:rsidRDefault="005B0CAC" w:rsidP="00512D8C">
            <w:pPr>
              <w:keepNext/>
              <w:keepLines/>
              <w:spacing w:before="40" w:after="40"/>
              <w:jc w:val="center"/>
              <w:rPr>
                <w:rFonts w:ascii="Arial" w:hAnsi="Arial" w:cs="Arial"/>
                <w:color w:val="000000" w:themeColor="text1"/>
                <w:sz w:val="24"/>
                <w:szCs w:val="24"/>
              </w:rPr>
            </w:pPr>
            <w:r>
              <w:rPr>
                <w:sz w:val="18"/>
              </w:rPr>
              <w:t>2.6</w:t>
            </w:r>
          </w:p>
        </w:tc>
        <w:tc>
          <w:tcPr>
            <w:tcW w:w="1530" w:type="dxa"/>
          </w:tcPr>
          <w:p w14:paraId="40895B2C" w14:textId="22630A56" w:rsidR="005B0CAC" w:rsidRPr="005F082E" w:rsidRDefault="005B0CAC" w:rsidP="00512D8C">
            <w:pPr>
              <w:keepNext/>
              <w:keepLines/>
              <w:spacing w:before="40" w:after="40"/>
              <w:jc w:val="center"/>
              <w:rPr>
                <w:rFonts w:ascii="Arial" w:hAnsi="Arial" w:cs="Arial"/>
                <w:color w:val="000000" w:themeColor="text1"/>
                <w:sz w:val="24"/>
                <w:szCs w:val="24"/>
              </w:rPr>
            </w:pPr>
            <w:r>
              <w:rPr>
                <w:sz w:val="18"/>
              </w:rPr>
              <w:t>2.6</w:t>
            </w:r>
          </w:p>
        </w:tc>
        <w:tc>
          <w:tcPr>
            <w:tcW w:w="1170" w:type="dxa"/>
          </w:tcPr>
          <w:p w14:paraId="707B8EC2" w14:textId="543018C4" w:rsidR="005B0CAC" w:rsidRPr="005F082E" w:rsidRDefault="005B0CAC" w:rsidP="00512D8C">
            <w:pPr>
              <w:keepNext/>
              <w:keepLines/>
              <w:spacing w:before="40" w:after="40"/>
              <w:jc w:val="center"/>
              <w:rPr>
                <w:rFonts w:ascii="Arial" w:hAnsi="Arial" w:cs="Arial"/>
                <w:color w:val="000000" w:themeColor="text1"/>
                <w:sz w:val="24"/>
                <w:szCs w:val="24"/>
              </w:rPr>
            </w:pPr>
            <w:r>
              <w:rPr>
                <w:sz w:val="18"/>
              </w:rPr>
              <w:t>50</w:t>
            </w:r>
          </w:p>
        </w:tc>
        <w:tc>
          <w:tcPr>
            <w:tcW w:w="1260" w:type="dxa"/>
          </w:tcPr>
          <w:p w14:paraId="4F209845" w14:textId="409B2D13" w:rsidR="005B0CAC" w:rsidRPr="005F082E" w:rsidRDefault="005B0CAC" w:rsidP="00512D8C">
            <w:pPr>
              <w:keepNext/>
              <w:keepLines/>
              <w:spacing w:before="40" w:after="40"/>
              <w:jc w:val="center"/>
              <w:rPr>
                <w:rFonts w:ascii="Arial" w:hAnsi="Arial" w:cs="Arial"/>
                <w:color w:val="000000" w:themeColor="text1"/>
                <w:sz w:val="24"/>
                <w:szCs w:val="24"/>
              </w:rPr>
            </w:pPr>
            <w:r>
              <w:rPr>
                <w:sz w:val="18"/>
              </w:rPr>
              <w:t>(100)</w:t>
            </w:r>
          </w:p>
        </w:tc>
        <w:tc>
          <w:tcPr>
            <w:tcW w:w="1931" w:type="dxa"/>
          </w:tcPr>
          <w:p w14:paraId="212D2BA3" w14:textId="77777777" w:rsidR="005B0CAC" w:rsidRDefault="005B0CAC" w:rsidP="005B0CAC">
            <w:pPr>
              <w:rPr>
                <w:sz w:val="18"/>
              </w:rPr>
            </w:pPr>
            <w:r w:rsidRPr="00DC02CC">
              <w:rPr>
                <w:sz w:val="18"/>
              </w:rPr>
              <w:t xml:space="preserve">Some people who use </w:t>
            </w:r>
            <w:proofErr w:type="gramStart"/>
            <w:r w:rsidRPr="00DC02CC">
              <w:rPr>
                <w:sz w:val="18"/>
              </w:rPr>
              <w:t>water containing</w:t>
            </w:r>
            <w:proofErr w:type="gramEnd"/>
            <w:r w:rsidRPr="00DC02CC">
              <w:rPr>
                <w:sz w:val="18"/>
              </w:rPr>
              <w:t xml:space="preserve"> chromium in excess of the MCL over many years may experience allergic dermatitis.</w:t>
            </w:r>
          </w:p>
          <w:p w14:paraId="5CEFD6B1" w14:textId="77777777" w:rsidR="005B0CAC" w:rsidRDefault="005B0CAC" w:rsidP="005B0CAC">
            <w:pPr>
              <w:rPr>
                <w:sz w:val="18"/>
              </w:rPr>
            </w:pPr>
          </w:p>
          <w:p w14:paraId="307E6935" w14:textId="1C1D0A9F" w:rsidR="005B0CAC" w:rsidRPr="005F082E" w:rsidRDefault="005B0CAC" w:rsidP="00512D8C">
            <w:pPr>
              <w:keepNext/>
              <w:keepLines/>
              <w:spacing w:before="40" w:after="40"/>
              <w:jc w:val="center"/>
              <w:rPr>
                <w:rFonts w:ascii="Arial" w:hAnsi="Arial" w:cs="Arial"/>
                <w:color w:val="000000" w:themeColor="text1"/>
                <w:sz w:val="24"/>
                <w:szCs w:val="24"/>
              </w:rPr>
            </w:pPr>
          </w:p>
        </w:tc>
      </w:tr>
      <w:tr w:rsidR="005B0CAC" w:rsidRPr="005F082E" w14:paraId="7E778FAF" w14:textId="77777777" w:rsidTr="00512D8C">
        <w:trPr>
          <w:trHeight w:val="432"/>
        </w:trPr>
        <w:tc>
          <w:tcPr>
            <w:tcW w:w="2245" w:type="dxa"/>
            <w:tcMar>
              <w:left w:w="58" w:type="dxa"/>
              <w:right w:w="58" w:type="dxa"/>
            </w:tcMar>
          </w:tcPr>
          <w:p w14:paraId="2BC454A4" w14:textId="5E815AAB" w:rsidR="005B0CAC" w:rsidRPr="005F082E" w:rsidRDefault="005B0CAC" w:rsidP="005B0CAC">
            <w:pPr>
              <w:spacing w:before="40" w:after="40"/>
              <w:ind w:left="30" w:firstLine="720"/>
              <w:jc w:val="both"/>
              <w:rPr>
                <w:rFonts w:ascii="Arial" w:hAnsi="Arial" w:cs="Arial"/>
                <w:color w:val="000000" w:themeColor="text1"/>
                <w:sz w:val="24"/>
                <w:szCs w:val="24"/>
              </w:rPr>
            </w:pPr>
            <w:r>
              <w:rPr>
                <w:sz w:val="18"/>
              </w:rPr>
              <w:t>Nitrate (ppm)</w:t>
            </w:r>
          </w:p>
        </w:tc>
        <w:tc>
          <w:tcPr>
            <w:tcW w:w="1440" w:type="dxa"/>
          </w:tcPr>
          <w:p w14:paraId="25EFD446" w14:textId="578EB055" w:rsidR="005B0CAC" w:rsidRPr="005F082E" w:rsidRDefault="005B0CAC" w:rsidP="00244938">
            <w:pPr>
              <w:spacing w:before="40" w:after="40"/>
              <w:jc w:val="center"/>
              <w:rPr>
                <w:rFonts w:ascii="Arial" w:hAnsi="Arial" w:cs="Arial"/>
                <w:color w:val="000000" w:themeColor="text1"/>
                <w:sz w:val="24"/>
                <w:szCs w:val="24"/>
              </w:rPr>
            </w:pPr>
            <w:r>
              <w:rPr>
                <w:sz w:val="18"/>
              </w:rPr>
              <w:t xml:space="preserve">        1/1/2021-12/31/21</w:t>
            </w:r>
          </w:p>
        </w:tc>
        <w:tc>
          <w:tcPr>
            <w:tcW w:w="1260" w:type="dxa"/>
          </w:tcPr>
          <w:p w14:paraId="7CAF39D9" w14:textId="30C577F1" w:rsidR="005B0CAC" w:rsidRPr="005F082E" w:rsidRDefault="005B0CAC" w:rsidP="00244938">
            <w:pPr>
              <w:spacing w:before="40" w:after="40"/>
              <w:jc w:val="center"/>
              <w:rPr>
                <w:rFonts w:ascii="Arial" w:hAnsi="Arial" w:cs="Arial"/>
                <w:color w:val="000000" w:themeColor="text1"/>
                <w:sz w:val="24"/>
                <w:szCs w:val="24"/>
              </w:rPr>
            </w:pPr>
            <w:r>
              <w:rPr>
                <w:sz w:val="18"/>
              </w:rPr>
              <w:t xml:space="preserve">  4.71</w:t>
            </w:r>
          </w:p>
        </w:tc>
        <w:tc>
          <w:tcPr>
            <w:tcW w:w="1530" w:type="dxa"/>
          </w:tcPr>
          <w:p w14:paraId="694B316A" w14:textId="025A5D50" w:rsidR="005B0CAC" w:rsidRPr="005F082E" w:rsidRDefault="005B0CA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0.44-4.71</w:t>
            </w:r>
          </w:p>
        </w:tc>
        <w:tc>
          <w:tcPr>
            <w:tcW w:w="1170" w:type="dxa"/>
          </w:tcPr>
          <w:p w14:paraId="04B3ABD1" w14:textId="132206C5" w:rsidR="005B0CAC" w:rsidRPr="005F082E" w:rsidRDefault="005B0CAC" w:rsidP="00244938">
            <w:pPr>
              <w:spacing w:before="40" w:after="40"/>
              <w:jc w:val="center"/>
              <w:rPr>
                <w:rFonts w:ascii="Arial" w:hAnsi="Arial" w:cs="Arial"/>
                <w:color w:val="000000" w:themeColor="text1"/>
                <w:sz w:val="24"/>
                <w:szCs w:val="24"/>
              </w:rPr>
            </w:pPr>
            <w:r>
              <w:rPr>
                <w:sz w:val="18"/>
              </w:rPr>
              <w:t>10</w:t>
            </w:r>
          </w:p>
        </w:tc>
        <w:tc>
          <w:tcPr>
            <w:tcW w:w="1260" w:type="dxa"/>
          </w:tcPr>
          <w:p w14:paraId="7BD33183" w14:textId="5FDCB62E" w:rsidR="005B0CAC" w:rsidRPr="005F082E" w:rsidRDefault="005B0CAC" w:rsidP="00244938">
            <w:pPr>
              <w:spacing w:before="40" w:after="40"/>
              <w:jc w:val="center"/>
              <w:rPr>
                <w:rFonts w:ascii="Arial" w:hAnsi="Arial" w:cs="Arial"/>
                <w:color w:val="000000" w:themeColor="text1"/>
                <w:sz w:val="24"/>
                <w:szCs w:val="24"/>
              </w:rPr>
            </w:pPr>
            <w:r>
              <w:rPr>
                <w:sz w:val="18"/>
              </w:rPr>
              <w:t>10</w:t>
            </w:r>
          </w:p>
        </w:tc>
        <w:tc>
          <w:tcPr>
            <w:tcW w:w="1931" w:type="dxa"/>
          </w:tcPr>
          <w:p w14:paraId="701F5E75" w14:textId="605E9C91" w:rsidR="005B0CAC" w:rsidRPr="005F082E" w:rsidRDefault="005B0CAC" w:rsidP="00244938">
            <w:pPr>
              <w:spacing w:before="40" w:after="40"/>
              <w:jc w:val="center"/>
              <w:rPr>
                <w:rFonts w:ascii="Arial" w:hAnsi="Arial" w:cs="Arial"/>
                <w:color w:val="000000" w:themeColor="text1"/>
                <w:sz w:val="24"/>
                <w:szCs w:val="24"/>
              </w:rPr>
            </w:pPr>
            <w:r w:rsidRPr="000F12E7">
              <w:rPr>
                <w:sz w:val="22"/>
                <w:szCs w:val="22"/>
              </w:rPr>
              <w:t xml:space="preserve">Infants below the age of six months who drink </w:t>
            </w:r>
            <w:proofErr w:type="gramStart"/>
            <w:r w:rsidRPr="000F12E7">
              <w:rPr>
                <w:sz w:val="22"/>
                <w:szCs w:val="22"/>
              </w:rPr>
              <w:t>water containing</w:t>
            </w:r>
            <w:proofErr w:type="gramEnd"/>
            <w:r w:rsidRPr="000F12E7">
              <w:rPr>
                <w:sz w:val="22"/>
                <w:szCs w:val="22"/>
              </w:rPr>
              <w:t xml:space="preserve">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5B0CAC" w:rsidRPr="005F082E" w14:paraId="5A2E4EDA" w14:textId="77777777" w:rsidTr="00512D8C">
        <w:trPr>
          <w:trHeight w:val="432"/>
        </w:trPr>
        <w:tc>
          <w:tcPr>
            <w:tcW w:w="2245" w:type="dxa"/>
            <w:tcMar>
              <w:left w:w="58" w:type="dxa"/>
              <w:right w:w="58" w:type="dxa"/>
            </w:tcMar>
          </w:tcPr>
          <w:p w14:paraId="490802B3" w14:textId="34BA5BFC" w:rsidR="005B0CAC" w:rsidRPr="005F082E" w:rsidRDefault="005B0CAC" w:rsidP="002A5101">
            <w:pPr>
              <w:spacing w:before="40" w:after="40"/>
              <w:ind w:left="30"/>
              <w:jc w:val="both"/>
              <w:rPr>
                <w:rFonts w:ascii="Arial" w:hAnsi="Arial" w:cs="Arial"/>
                <w:color w:val="000000" w:themeColor="text1"/>
                <w:sz w:val="24"/>
                <w:szCs w:val="24"/>
              </w:rPr>
            </w:pPr>
            <w:r>
              <w:rPr>
                <w:sz w:val="18"/>
              </w:rPr>
              <w:t>Chlorine (ppm)</w:t>
            </w:r>
          </w:p>
        </w:tc>
        <w:tc>
          <w:tcPr>
            <w:tcW w:w="1440" w:type="dxa"/>
          </w:tcPr>
          <w:p w14:paraId="535C6478" w14:textId="003DF2BF" w:rsidR="005B0CAC" w:rsidRPr="005F082E" w:rsidRDefault="005B0CAC" w:rsidP="001F7181">
            <w:pPr>
              <w:spacing w:before="40" w:after="40"/>
              <w:jc w:val="center"/>
              <w:rPr>
                <w:rFonts w:ascii="Arial" w:hAnsi="Arial" w:cs="Arial"/>
                <w:color w:val="000000" w:themeColor="text1"/>
                <w:sz w:val="24"/>
                <w:szCs w:val="24"/>
              </w:rPr>
            </w:pPr>
            <w:r>
              <w:rPr>
                <w:sz w:val="18"/>
              </w:rPr>
              <w:t>1-1-21 12-31-21</w:t>
            </w:r>
          </w:p>
        </w:tc>
        <w:tc>
          <w:tcPr>
            <w:tcW w:w="1260" w:type="dxa"/>
          </w:tcPr>
          <w:p w14:paraId="1A872876" w14:textId="23B3FC63" w:rsidR="005B0CAC" w:rsidRPr="005F082E" w:rsidRDefault="005B0CAC" w:rsidP="001F7181">
            <w:pPr>
              <w:spacing w:before="40" w:after="40"/>
              <w:jc w:val="center"/>
              <w:rPr>
                <w:rFonts w:ascii="Arial" w:hAnsi="Arial" w:cs="Arial"/>
                <w:color w:val="000000" w:themeColor="text1"/>
                <w:sz w:val="24"/>
                <w:szCs w:val="24"/>
              </w:rPr>
            </w:pPr>
            <w:r>
              <w:rPr>
                <w:sz w:val="18"/>
              </w:rPr>
              <w:t>.9</w:t>
            </w:r>
          </w:p>
        </w:tc>
        <w:tc>
          <w:tcPr>
            <w:tcW w:w="1530" w:type="dxa"/>
          </w:tcPr>
          <w:p w14:paraId="4E27FAAD" w14:textId="2D4537A2" w:rsidR="005B0CAC" w:rsidRPr="005F082E" w:rsidRDefault="005B0CAC" w:rsidP="001F7181">
            <w:pPr>
              <w:spacing w:before="40" w:after="40"/>
              <w:jc w:val="center"/>
              <w:rPr>
                <w:rFonts w:ascii="Arial" w:hAnsi="Arial" w:cs="Arial"/>
                <w:color w:val="000000" w:themeColor="text1"/>
                <w:sz w:val="24"/>
                <w:szCs w:val="24"/>
              </w:rPr>
            </w:pPr>
            <w:r>
              <w:rPr>
                <w:sz w:val="18"/>
              </w:rPr>
              <w:t>.6-.9</w:t>
            </w:r>
          </w:p>
        </w:tc>
        <w:tc>
          <w:tcPr>
            <w:tcW w:w="1170" w:type="dxa"/>
          </w:tcPr>
          <w:p w14:paraId="6EC8A772" w14:textId="53BBAE2E" w:rsidR="005B0CAC" w:rsidRPr="005F082E" w:rsidRDefault="005B0CAC" w:rsidP="001F7181">
            <w:pPr>
              <w:spacing w:before="40" w:after="40"/>
              <w:jc w:val="center"/>
              <w:rPr>
                <w:rFonts w:ascii="Arial" w:hAnsi="Arial" w:cs="Arial"/>
                <w:color w:val="000000" w:themeColor="text1"/>
                <w:sz w:val="24"/>
                <w:szCs w:val="24"/>
              </w:rPr>
            </w:pPr>
            <w:r>
              <w:rPr>
                <w:sz w:val="18"/>
              </w:rPr>
              <w:t>4</w:t>
            </w:r>
          </w:p>
        </w:tc>
        <w:tc>
          <w:tcPr>
            <w:tcW w:w="1260" w:type="dxa"/>
          </w:tcPr>
          <w:p w14:paraId="22CCB022" w14:textId="7F8D144E" w:rsidR="005B0CAC" w:rsidRPr="005F082E" w:rsidRDefault="005B0CAC" w:rsidP="001F7181">
            <w:pPr>
              <w:spacing w:before="40" w:after="40"/>
              <w:jc w:val="center"/>
              <w:rPr>
                <w:rFonts w:ascii="Arial" w:hAnsi="Arial" w:cs="Arial"/>
                <w:color w:val="000000" w:themeColor="text1"/>
                <w:sz w:val="24"/>
                <w:szCs w:val="24"/>
              </w:rPr>
            </w:pPr>
            <w:r>
              <w:rPr>
                <w:sz w:val="18"/>
              </w:rPr>
              <w:t>4</w:t>
            </w:r>
          </w:p>
        </w:tc>
        <w:tc>
          <w:tcPr>
            <w:tcW w:w="1931" w:type="dxa"/>
          </w:tcPr>
          <w:p w14:paraId="55D66E7C" w14:textId="77777777" w:rsidR="005B0CAC" w:rsidRDefault="005B0CAC" w:rsidP="005B0CAC">
            <w:pPr>
              <w:rPr>
                <w:sz w:val="18"/>
              </w:rPr>
            </w:pPr>
            <w:r>
              <w:rPr>
                <w:sz w:val="18"/>
              </w:rPr>
              <w:t>Drinking water disinfectant added for treatment.</w:t>
            </w:r>
          </w:p>
          <w:p w14:paraId="1E596410" w14:textId="77777777" w:rsidR="005B0CAC" w:rsidRDefault="005B0CAC" w:rsidP="005B0CAC">
            <w:pPr>
              <w:rPr>
                <w:sz w:val="18"/>
              </w:rPr>
            </w:pPr>
          </w:p>
          <w:p w14:paraId="2E67ADCF" w14:textId="77777777" w:rsidR="00E579D8" w:rsidRDefault="00E579D8" w:rsidP="005B0CAC">
            <w:pPr>
              <w:rPr>
                <w:sz w:val="18"/>
              </w:rPr>
            </w:pPr>
          </w:p>
          <w:p w14:paraId="5A83A3A8" w14:textId="77777777" w:rsidR="00E579D8" w:rsidRDefault="00E579D8" w:rsidP="005B0CAC">
            <w:pPr>
              <w:rPr>
                <w:sz w:val="18"/>
              </w:rPr>
            </w:pPr>
          </w:p>
          <w:p w14:paraId="66608B8F" w14:textId="77777777" w:rsidR="005B0CAC" w:rsidRDefault="005B0CAC" w:rsidP="005B0CAC">
            <w:pPr>
              <w:rPr>
                <w:sz w:val="18"/>
              </w:rPr>
            </w:pPr>
          </w:p>
          <w:p w14:paraId="20D6CD4F" w14:textId="77777777" w:rsidR="005B0CAC" w:rsidRDefault="005B0CAC" w:rsidP="005B0CAC">
            <w:pPr>
              <w:rPr>
                <w:sz w:val="18"/>
              </w:rPr>
            </w:pPr>
          </w:p>
          <w:p w14:paraId="218DDB99" w14:textId="6250EE64" w:rsidR="005B0CAC" w:rsidRPr="005F082E" w:rsidRDefault="005B0CAC" w:rsidP="001F7181">
            <w:pPr>
              <w:spacing w:before="40" w:after="40"/>
              <w:jc w:val="center"/>
              <w:rPr>
                <w:rFonts w:ascii="Arial" w:hAnsi="Arial" w:cs="Arial"/>
                <w:color w:val="000000" w:themeColor="text1"/>
                <w:sz w:val="24"/>
                <w:szCs w:val="24"/>
              </w:rPr>
            </w:pPr>
          </w:p>
        </w:tc>
      </w:tr>
      <w:tr w:rsidR="00E579D8" w14:paraId="41B5C201" w14:textId="77777777" w:rsidTr="00E579D8">
        <w:trPr>
          <w:trHeight w:val="432"/>
        </w:trPr>
        <w:tc>
          <w:tcPr>
            <w:tcW w:w="2245" w:type="dxa"/>
            <w:tcMar>
              <w:left w:w="58" w:type="dxa"/>
              <w:right w:w="58" w:type="dxa"/>
            </w:tcMar>
          </w:tcPr>
          <w:p w14:paraId="16BCB638" w14:textId="77777777" w:rsidR="00E579D8" w:rsidRDefault="00E579D8" w:rsidP="00E579D8">
            <w:pPr>
              <w:spacing w:before="40" w:after="40"/>
              <w:jc w:val="both"/>
              <w:rPr>
                <w:sz w:val="18"/>
              </w:rPr>
            </w:pPr>
            <w:r>
              <w:rPr>
                <w:sz w:val="18"/>
              </w:rPr>
              <w:t>Nitrite (ppm)</w:t>
            </w:r>
          </w:p>
        </w:tc>
        <w:tc>
          <w:tcPr>
            <w:tcW w:w="1440" w:type="dxa"/>
          </w:tcPr>
          <w:p w14:paraId="60A74195" w14:textId="719786C8" w:rsidR="00E579D8" w:rsidRDefault="00E579D8" w:rsidP="00E579D8">
            <w:pPr>
              <w:spacing w:before="40" w:after="40"/>
              <w:rPr>
                <w:sz w:val="18"/>
              </w:rPr>
            </w:pPr>
            <w:r>
              <w:rPr>
                <w:sz w:val="18"/>
              </w:rPr>
              <w:t>10/13/2021</w:t>
            </w:r>
          </w:p>
        </w:tc>
        <w:tc>
          <w:tcPr>
            <w:tcW w:w="1260" w:type="dxa"/>
          </w:tcPr>
          <w:p w14:paraId="0B8BD6A9" w14:textId="34B37D89" w:rsidR="00E579D8" w:rsidRDefault="00EE3BC0" w:rsidP="00E579D8">
            <w:pPr>
              <w:spacing w:before="40" w:after="40"/>
              <w:rPr>
                <w:sz w:val="18"/>
              </w:rPr>
            </w:pPr>
            <w:r>
              <w:rPr>
                <w:sz w:val="18"/>
              </w:rPr>
              <w:t>NON Detect</w:t>
            </w:r>
          </w:p>
        </w:tc>
        <w:tc>
          <w:tcPr>
            <w:tcW w:w="1530" w:type="dxa"/>
          </w:tcPr>
          <w:p w14:paraId="0EB6C998" w14:textId="2EE5809A" w:rsidR="00E579D8" w:rsidRDefault="00EE3BC0" w:rsidP="00E579D8">
            <w:pPr>
              <w:spacing w:before="40" w:after="40"/>
              <w:rPr>
                <w:sz w:val="18"/>
              </w:rPr>
            </w:pPr>
            <w:r>
              <w:rPr>
                <w:sz w:val="18"/>
              </w:rPr>
              <w:t>NON Detect</w:t>
            </w:r>
          </w:p>
        </w:tc>
        <w:tc>
          <w:tcPr>
            <w:tcW w:w="1170" w:type="dxa"/>
          </w:tcPr>
          <w:p w14:paraId="1560888A" w14:textId="77777777" w:rsidR="00E579D8" w:rsidRDefault="00E579D8" w:rsidP="00E579D8">
            <w:pPr>
              <w:spacing w:before="40" w:after="40"/>
              <w:rPr>
                <w:sz w:val="18"/>
              </w:rPr>
            </w:pPr>
            <w:r>
              <w:rPr>
                <w:sz w:val="18"/>
              </w:rPr>
              <w:t>1</w:t>
            </w:r>
          </w:p>
        </w:tc>
        <w:tc>
          <w:tcPr>
            <w:tcW w:w="1260" w:type="dxa"/>
          </w:tcPr>
          <w:p w14:paraId="3362D214" w14:textId="77777777" w:rsidR="00E579D8" w:rsidRDefault="00E579D8" w:rsidP="00E579D8">
            <w:pPr>
              <w:spacing w:before="40" w:after="40"/>
              <w:rPr>
                <w:sz w:val="18"/>
              </w:rPr>
            </w:pPr>
            <w:r>
              <w:rPr>
                <w:sz w:val="18"/>
              </w:rPr>
              <w:t>1</w:t>
            </w:r>
          </w:p>
        </w:tc>
        <w:tc>
          <w:tcPr>
            <w:tcW w:w="1931" w:type="dxa"/>
          </w:tcPr>
          <w:p w14:paraId="712208BA" w14:textId="77777777" w:rsidR="00E579D8" w:rsidRDefault="00E579D8" w:rsidP="00E579D8">
            <w:pPr>
              <w:rPr>
                <w:sz w:val="18"/>
              </w:rPr>
            </w:pPr>
            <w:r w:rsidRPr="000F12E7">
              <w:rPr>
                <w:sz w:val="22"/>
                <w:szCs w:val="22"/>
              </w:rPr>
              <w:t xml:space="preserve">Infants below the age of six months who drink </w:t>
            </w:r>
            <w:proofErr w:type="gramStart"/>
            <w:r w:rsidRPr="000F12E7">
              <w:rPr>
                <w:sz w:val="22"/>
                <w:szCs w:val="22"/>
              </w:rPr>
              <w:t>water containing</w:t>
            </w:r>
            <w:proofErr w:type="gramEnd"/>
            <w:r w:rsidRPr="000F12E7">
              <w:rPr>
                <w:sz w:val="22"/>
                <w:szCs w:val="22"/>
              </w:rPr>
              <w:t xml:space="preserve"> nitrite in excess of the MCL may quickly become seriously </w:t>
            </w:r>
            <w:r w:rsidRPr="000F12E7">
              <w:rPr>
                <w:sz w:val="22"/>
                <w:szCs w:val="22"/>
              </w:rPr>
              <w:lastRenderedPageBreak/>
              <w:t>ill and, if untreated, may die.  Symptoms include shortness of breath and blueness of the skin.</w:t>
            </w:r>
          </w:p>
        </w:tc>
      </w:tr>
      <w:tr w:rsidR="00E579D8" w:rsidRPr="005F082E" w14:paraId="665A6960" w14:textId="77777777" w:rsidTr="00512D8C">
        <w:trPr>
          <w:trHeight w:val="432"/>
        </w:trPr>
        <w:tc>
          <w:tcPr>
            <w:tcW w:w="2245" w:type="dxa"/>
            <w:tcMar>
              <w:left w:w="58" w:type="dxa"/>
              <w:right w:w="58" w:type="dxa"/>
            </w:tcMar>
          </w:tcPr>
          <w:p w14:paraId="297C9D7D" w14:textId="77777777" w:rsidR="00E579D8" w:rsidRDefault="00E579D8" w:rsidP="002A5101">
            <w:pPr>
              <w:spacing w:before="40" w:after="40"/>
              <w:ind w:left="30"/>
              <w:jc w:val="both"/>
              <w:rPr>
                <w:sz w:val="18"/>
              </w:rPr>
            </w:pPr>
          </w:p>
        </w:tc>
        <w:tc>
          <w:tcPr>
            <w:tcW w:w="1440" w:type="dxa"/>
          </w:tcPr>
          <w:p w14:paraId="2CB280A7" w14:textId="77777777" w:rsidR="00E579D8" w:rsidRDefault="00E579D8" w:rsidP="001F7181">
            <w:pPr>
              <w:spacing w:before="40" w:after="40"/>
              <w:jc w:val="center"/>
              <w:rPr>
                <w:sz w:val="18"/>
              </w:rPr>
            </w:pPr>
          </w:p>
        </w:tc>
        <w:tc>
          <w:tcPr>
            <w:tcW w:w="1260" w:type="dxa"/>
          </w:tcPr>
          <w:p w14:paraId="56FE6201" w14:textId="77777777" w:rsidR="00E579D8" w:rsidRDefault="00E579D8" w:rsidP="001F7181">
            <w:pPr>
              <w:spacing w:before="40" w:after="40"/>
              <w:jc w:val="center"/>
              <w:rPr>
                <w:sz w:val="18"/>
              </w:rPr>
            </w:pPr>
          </w:p>
        </w:tc>
        <w:tc>
          <w:tcPr>
            <w:tcW w:w="1530" w:type="dxa"/>
          </w:tcPr>
          <w:p w14:paraId="7802AA4F" w14:textId="77777777" w:rsidR="00E579D8" w:rsidRDefault="00E579D8" w:rsidP="001F7181">
            <w:pPr>
              <w:spacing w:before="40" w:after="40"/>
              <w:jc w:val="center"/>
              <w:rPr>
                <w:sz w:val="18"/>
              </w:rPr>
            </w:pPr>
          </w:p>
        </w:tc>
        <w:tc>
          <w:tcPr>
            <w:tcW w:w="1170" w:type="dxa"/>
          </w:tcPr>
          <w:p w14:paraId="194C92C3" w14:textId="77777777" w:rsidR="00E579D8" w:rsidRDefault="00E579D8" w:rsidP="001F7181">
            <w:pPr>
              <w:spacing w:before="40" w:after="40"/>
              <w:jc w:val="center"/>
              <w:rPr>
                <w:sz w:val="18"/>
              </w:rPr>
            </w:pPr>
          </w:p>
        </w:tc>
        <w:tc>
          <w:tcPr>
            <w:tcW w:w="1260" w:type="dxa"/>
          </w:tcPr>
          <w:p w14:paraId="29A6F245" w14:textId="77777777" w:rsidR="00E579D8" w:rsidRDefault="00E579D8" w:rsidP="001F7181">
            <w:pPr>
              <w:spacing w:before="40" w:after="40"/>
              <w:jc w:val="center"/>
              <w:rPr>
                <w:sz w:val="18"/>
              </w:rPr>
            </w:pPr>
          </w:p>
        </w:tc>
        <w:tc>
          <w:tcPr>
            <w:tcW w:w="1931" w:type="dxa"/>
          </w:tcPr>
          <w:p w14:paraId="04A91A16" w14:textId="77777777" w:rsidR="00E579D8" w:rsidRDefault="00E579D8" w:rsidP="005B0CAC">
            <w:pPr>
              <w:rPr>
                <w:sz w:val="18"/>
              </w:rPr>
            </w:pPr>
          </w:p>
        </w:tc>
      </w:tr>
    </w:tbl>
    <w:p w14:paraId="7CEB1FE7" w14:textId="4460B6A3" w:rsidR="005D3708" w:rsidRPr="005F082E" w:rsidRDefault="005D3708" w:rsidP="00070C22">
      <w:pPr>
        <w:pStyle w:val="Caption"/>
      </w:pPr>
      <w:proofErr w:type="gramStart"/>
      <w:r w:rsidRPr="005F082E">
        <w:t xml:space="preserve">Table </w:t>
      </w:r>
      <w:fldSimple w:instr=" SEQ Table \* ARABIC ">
        <w:r w:rsidR="0050755D">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E3BC0" w:rsidRPr="005F082E" w14:paraId="029A4A7D" w14:textId="77777777" w:rsidTr="00640D92">
        <w:trPr>
          <w:trHeight w:val="432"/>
        </w:trPr>
        <w:tc>
          <w:tcPr>
            <w:tcW w:w="2245" w:type="dxa"/>
          </w:tcPr>
          <w:p w14:paraId="04C2A80B" w14:textId="5C5F9D4E" w:rsidR="00EE3BC0" w:rsidRPr="005F082E" w:rsidRDefault="00EE3BC0" w:rsidP="00086BEB">
            <w:pPr>
              <w:spacing w:before="40" w:after="40"/>
              <w:ind w:left="187"/>
              <w:rPr>
                <w:rFonts w:ascii="Arial" w:hAnsi="Arial" w:cs="Arial"/>
                <w:color w:val="000000" w:themeColor="text1"/>
                <w:sz w:val="24"/>
                <w:szCs w:val="24"/>
              </w:rPr>
            </w:pPr>
            <w:r>
              <w:rPr>
                <w:sz w:val="18"/>
              </w:rPr>
              <w:t xml:space="preserve">Total Dissolved Solids (TDS) </w:t>
            </w:r>
          </w:p>
        </w:tc>
        <w:tc>
          <w:tcPr>
            <w:tcW w:w="1440" w:type="dxa"/>
          </w:tcPr>
          <w:p w14:paraId="3AB56DE9" w14:textId="5B0FD904" w:rsidR="00EE3BC0" w:rsidRPr="005F082E" w:rsidRDefault="00EE3BC0" w:rsidP="00086BEB">
            <w:pPr>
              <w:spacing w:before="40" w:after="40"/>
              <w:rPr>
                <w:rFonts w:ascii="Arial" w:hAnsi="Arial" w:cs="Arial"/>
                <w:color w:val="000000" w:themeColor="text1"/>
                <w:sz w:val="24"/>
                <w:szCs w:val="24"/>
              </w:rPr>
            </w:pPr>
            <w:r>
              <w:rPr>
                <w:sz w:val="18"/>
              </w:rPr>
              <w:t>11/17/14</w:t>
            </w:r>
          </w:p>
        </w:tc>
        <w:tc>
          <w:tcPr>
            <w:tcW w:w="1260" w:type="dxa"/>
          </w:tcPr>
          <w:p w14:paraId="5D465B29" w14:textId="0814F286" w:rsidR="00EE3BC0" w:rsidRPr="005F082E" w:rsidRDefault="00EE3BC0" w:rsidP="00086BEB">
            <w:pPr>
              <w:spacing w:before="40" w:after="40"/>
              <w:rPr>
                <w:rFonts w:ascii="Arial" w:hAnsi="Arial" w:cs="Arial"/>
                <w:color w:val="000000" w:themeColor="text1"/>
                <w:sz w:val="24"/>
                <w:szCs w:val="24"/>
              </w:rPr>
            </w:pPr>
            <w:r>
              <w:rPr>
                <w:sz w:val="18"/>
              </w:rPr>
              <w:t>169</w:t>
            </w:r>
          </w:p>
        </w:tc>
        <w:tc>
          <w:tcPr>
            <w:tcW w:w="1530" w:type="dxa"/>
          </w:tcPr>
          <w:p w14:paraId="6F2413BA" w14:textId="32B5E3F6" w:rsidR="00EE3BC0" w:rsidRPr="005F082E" w:rsidRDefault="00EE3BC0" w:rsidP="00086BEB">
            <w:pPr>
              <w:spacing w:before="40" w:after="40"/>
              <w:rPr>
                <w:rFonts w:ascii="Arial" w:hAnsi="Arial" w:cs="Arial"/>
                <w:color w:val="000000" w:themeColor="text1"/>
                <w:sz w:val="24"/>
                <w:szCs w:val="24"/>
              </w:rPr>
            </w:pPr>
            <w:r>
              <w:rPr>
                <w:sz w:val="18"/>
              </w:rPr>
              <w:t>169</w:t>
            </w:r>
          </w:p>
        </w:tc>
        <w:tc>
          <w:tcPr>
            <w:tcW w:w="900" w:type="dxa"/>
          </w:tcPr>
          <w:p w14:paraId="5615AC9F" w14:textId="50E5D942" w:rsidR="00EE3BC0" w:rsidRPr="005F082E" w:rsidRDefault="00EE3BC0" w:rsidP="00086BEB">
            <w:pPr>
              <w:spacing w:before="40" w:after="40"/>
              <w:rPr>
                <w:rFonts w:ascii="Arial" w:hAnsi="Arial" w:cs="Arial"/>
                <w:color w:val="000000" w:themeColor="text1"/>
                <w:sz w:val="24"/>
                <w:szCs w:val="24"/>
              </w:rPr>
            </w:pPr>
            <w:r>
              <w:rPr>
                <w:sz w:val="18"/>
              </w:rPr>
              <w:t>1000</w:t>
            </w:r>
          </w:p>
        </w:tc>
        <w:tc>
          <w:tcPr>
            <w:tcW w:w="1170" w:type="dxa"/>
          </w:tcPr>
          <w:p w14:paraId="188C38E4" w14:textId="6E4337F1" w:rsidR="00EE3BC0" w:rsidRPr="005F082E" w:rsidRDefault="00EE3BC0" w:rsidP="00086BEB">
            <w:pPr>
              <w:spacing w:before="40" w:after="40"/>
              <w:rPr>
                <w:rFonts w:ascii="Arial" w:hAnsi="Arial" w:cs="Arial"/>
                <w:color w:val="000000" w:themeColor="text1"/>
                <w:sz w:val="24"/>
                <w:szCs w:val="24"/>
              </w:rPr>
            </w:pPr>
            <w:r>
              <w:rPr>
                <w:sz w:val="18"/>
              </w:rPr>
              <w:t>N/A</w:t>
            </w:r>
          </w:p>
        </w:tc>
        <w:tc>
          <w:tcPr>
            <w:tcW w:w="2291" w:type="dxa"/>
          </w:tcPr>
          <w:p w14:paraId="566F303C" w14:textId="7F495188" w:rsidR="00EE3BC0" w:rsidRPr="005F082E" w:rsidRDefault="00EE3BC0" w:rsidP="00086BEB">
            <w:pPr>
              <w:spacing w:before="40" w:after="40"/>
              <w:rPr>
                <w:rFonts w:ascii="Arial" w:hAnsi="Arial" w:cs="Arial"/>
                <w:color w:val="000000" w:themeColor="text1"/>
                <w:sz w:val="24"/>
                <w:szCs w:val="24"/>
              </w:rPr>
            </w:pPr>
            <w:r>
              <w:rPr>
                <w:sz w:val="18"/>
              </w:rPr>
              <w:t>Run-off/leaching natural deposits</w:t>
            </w:r>
          </w:p>
        </w:tc>
      </w:tr>
      <w:tr w:rsidR="00EE3BC0" w:rsidRPr="005F082E" w14:paraId="43BA6B8D" w14:textId="77777777" w:rsidTr="00640D92">
        <w:trPr>
          <w:trHeight w:val="432"/>
        </w:trPr>
        <w:tc>
          <w:tcPr>
            <w:tcW w:w="2245" w:type="dxa"/>
          </w:tcPr>
          <w:p w14:paraId="581AB298" w14:textId="6BF0DDDE" w:rsidR="00EE3BC0" w:rsidRPr="005F082E" w:rsidRDefault="00EE3BC0" w:rsidP="00086BEB">
            <w:pPr>
              <w:spacing w:before="40" w:after="40"/>
              <w:ind w:left="187"/>
              <w:rPr>
                <w:rFonts w:ascii="Arial" w:hAnsi="Arial" w:cs="Arial"/>
                <w:color w:val="000000" w:themeColor="text1"/>
                <w:sz w:val="24"/>
                <w:szCs w:val="24"/>
              </w:rPr>
            </w:pPr>
            <w:r>
              <w:rPr>
                <w:sz w:val="18"/>
              </w:rPr>
              <w:t>Chloride (ppm)</w:t>
            </w:r>
          </w:p>
        </w:tc>
        <w:tc>
          <w:tcPr>
            <w:tcW w:w="1440" w:type="dxa"/>
          </w:tcPr>
          <w:p w14:paraId="13425507" w14:textId="4B418538" w:rsidR="00EE3BC0" w:rsidRPr="005F082E" w:rsidRDefault="00EE3BC0" w:rsidP="00086BEB">
            <w:pPr>
              <w:spacing w:before="40" w:after="40"/>
              <w:rPr>
                <w:rFonts w:ascii="Arial" w:hAnsi="Arial" w:cs="Arial"/>
                <w:color w:val="000000" w:themeColor="text1"/>
                <w:sz w:val="24"/>
                <w:szCs w:val="24"/>
              </w:rPr>
            </w:pPr>
            <w:r>
              <w:rPr>
                <w:sz w:val="18"/>
              </w:rPr>
              <w:t>11/17/14</w:t>
            </w:r>
          </w:p>
        </w:tc>
        <w:tc>
          <w:tcPr>
            <w:tcW w:w="1260" w:type="dxa"/>
          </w:tcPr>
          <w:p w14:paraId="72C49EEB" w14:textId="4CDACAA1" w:rsidR="00EE3BC0" w:rsidRPr="005F082E" w:rsidRDefault="00EE3BC0" w:rsidP="00086BEB">
            <w:pPr>
              <w:spacing w:before="40" w:after="40"/>
              <w:rPr>
                <w:rFonts w:ascii="Arial" w:hAnsi="Arial" w:cs="Arial"/>
                <w:color w:val="000000" w:themeColor="text1"/>
                <w:sz w:val="24"/>
                <w:szCs w:val="24"/>
              </w:rPr>
            </w:pPr>
            <w:r>
              <w:rPr>
                <w:sz w:val="18"/>
              </w:rPr>
              <w:t>13</w:t>
            </w:r>
          </w:p>
        </w:tc>
        <w:tc>
          <w:tcPr>
            <w:tcW w:w="1530" w:type="dxa"/>
          </w:tcPr>
          <w:p w14:paraId="7C11921B" w14:textId="0A77A9B7" w:rsidR="00EE3BC0" w:rsidRPr="005F082E" w:rsidRDefault="00EE3BC0" w:rsidP="00086BEB">
            <w:pPr>
              <w:spacing w:before="40" w:after="40"/>
              <w:rPr>
                <w:rFonts w:ascii="Arial" w:hAnsi="Arial" w:cs="Arial"/>
                <w:color w:val="000000" w:themeColor="text1"/>
                <w:sz w:val="24"/>
                <w:szCs w:val="24"/>
              </w:rPr>
            </w:pPr>
            <w:r>
              <w:rPr>
                <w:sz w:val="18"/>
              </w:rPr>
              <w:t>13</w:t>
            </w:r>
          </w:p>
        </w:tc>
        <w:tc>
          <w:tcPr>
            <w:tcW w:w="900" w:type="dxa"/>
          </w:tcPr>
          <w:p w14:paraId="491F1603" w14:textId="15BE152B" w:rsidR="00EE3BC0" w:rsidRPr="005F082E" w:rsidRDefault="00EE3BC0" w:rsidP="00086BEB">
            <w:pPr>
              <w:spacing w:before="40" w:after="40"/>
              <w:rPr>
                <w:rFonts w:ascii="Arial" w:hAnsi="Arial" w:cs="Arial"/>
                <w:color w:val="000000" w:themeColor="text1"/>
                <w:sz w:val="24"/>
                <w:szCs w:val="24"/>
              </w:rPr>
            </w:pPr>
            <w:r>
              <w:rPr>
                <w:sz w:val="18"/>
              </w:rPr>
              <w:t>500</w:t>
            </w:r>
          </w:p>
        </w:tc>
        <w:tc>
          <w:tcPr>
            <w:tcW w:w="1170" w:type="dxa"/>
          </w:tcPr>
          <w:p w14:paraId="489C42D6" w14:textId="5E96C868" w:rsidR="00EE3BC0" w:rsidRPr="005F082E" w:rsidRDefault="00EE3BC0" w:rsidP="00086BEB">
            <w:pPr>
              <w:spacing w:before="40" w:after="40"/>
              <w:rPr>
                <w:rFonts w:ascii="Arial" w:hAnsi="Arial" w:cs="Arial"/>
                <w:color w:val="000000" w:themeColor="text1"/>
                <w:sz w:val="24"/>
                <w:szCs w:val="24"/>
              </w:rPr>
            </w:pPr>
            <w:r>
              <w:rPr>
                <w:sz w:val="18"/>
              </w:rPr>
              <w:t>N/A</w:t>
            </w:r>
          </w:p>
        </w:tc>
        <w:tc>
          <w:tcPr>
            <w:tcW w:w="2291" w:type="dxa"/>
          </w:tcPr>
          <w:p w14:paraId="2DBCEC1A" w14:textId="7EA9F624" w:rsidR="00EE3BC0" w:rsidRPr="005F082E" w:rsidRDefault="00EE3BC0" w:rsidP="00086BEB">
            <w:pPr>
              <w:spacing w:before="40" w:after="40"/>
              <w:rPr>
                <w:rFonts w:ascii="Arial" w:hAnsi="Arial" w:cs="Arial"/>
                <w:color w:val="000000" w:themeColor="text1"/>
                <w:sz w:val="24"/>
                <w:szCs w:val="24"/>
              </w:rPr>
            </w:pPr>
            <w:r>
              <w:rPr>
                <w:sz w:val="18"/>
              </w:rPr>
              <w:t>Run-off/leaching from natural deposits; Seawater influence</w:t>
            </w:r>
          </w:p>
        </w:tc>
      </w:tr>
      <w:tr w:rsidR="00EE3BC0" w:rsidRPr="005F082E" w14:paraId="18FA2C38" w14:textId="77777777" w:rsidTr="00640D92">
        <w:trPr>
          <w:trHeight w:val="432"/>
        </w:trPr>
        <w:tc>
          <w:tcPr>
            <w:tcW w:w="2245" w:type="dxa"/>
          </w:tcPr>
          <w:p w14:paraId="39D2E538" w14:textId="23085C03" w:rsidR="00EE3BC0" w:rsidRPr="005F082E" w:rsidRDefault="00EE3BC0" w:rsidP="00086BEB">
            <w:pPr>
              <w:spacing w:before="40" w:after="40"/>
              <w:ind w:left="187"/>
              <w:rPr>
                <w:rFonts w:ascii="Arial" w:hAnsi="Arial" w:cs="Arial"/>
                <w:color w:val="000000" w:themeColor="text1"/>
                <w:sz w:val="24"/>
                <w:szCs w:val="24"/>
              </w:rPr>
            </w:pPr>
            <w:r>
              <w:rPr>
                <w:sz w:val="18"/>
              </w:rPr>
              <w:t>Sulfate</w:t>
            </w:r>
          </w:p>
        </w:tc>
        <w:tc>
          <w:tcPr>
            <w:tcW w:w="1440" w:type="dxa"/>
          </w:tcPr>
          <w:p w14:paraId="6AB05BED" w14:textId="37930D9C" w:rsidR="00EE3BC0" w:rsidRPr="005F082E" w:rsidRDefault="00EE3BC0" w:rsidP="00086BEB">
            <w:pPr>
              <w:spacing w:before="40" w:after="40"/>
              <w:rPr>
                <w:rFonts w:ascii="Arial" w:hAnsi="Arial" w:cs="Arial"/>
                <w:color w:val="000000" w:themeColor="text1"/>
                <w:sz w:val="24"/>
                <w:szCs w:val="24"/>
              </w:rPr>
            </w:pPr>
            <w:r>
              <w:rPr>
                <w:sz w:val="18"/>
              </w:rPr>
              <w:t>11/17/14</w:t>
            </w:r>
          </w:p>
        </w:tc>
        <w:tc>
          <w:tcPr>
            <w:tcW w:w="1260" w:type="dxa"/>
          </w:tcPr>
          <w:p w14:paraId="0AC370FD" w14:textId="3ED1104E" w:rsidR="00EE3BC0" w:rsidRPr="005F082E" w:rsidRDefault="00EE3BC0" w:rsidP="00086BEB">
            <w:pPr>
              <w:spacing w:before="40" w:after="40"/>
              <w:rPr>
                <w:rFonts w:ascii="Arial" w:hAnsi="Arial" w:cs="Arial"/>
                <w:color w:val="000000" w:themeColor="text1"/>
                <w:sz w:val="24"/>
                <w:szCs w:val="24"/>
              </w:rPr>
            </w:pPr>
            <w:r>
              <w:rPr>
                <w:sz w:val="18"/>
              </w:rPr>
              <w:t>7.1</w:t>
            </w:r>
          </w:p>
        </w:tc>
        <w:tc>
          <w:tcPr>
            <w:tcW w:w="1530" w:type="dxa"/>
          </w:tcPr>
          <w:p w14:paraId="06D23DE1" w14:textId="30CE74C6" w:rsidR="00EE3BC0" w:rsidRPr="005F082E" w:rsidRDefault="00EE3BC0" w:rsidP="00086BEB">
            <w:pPr>
              <w:spacing w:before="40" w:after="40"/>
              <w:rPr>
                <w:rFonts w:ascii="Arial" w:hAnsi="Arial" w:cs="Arial"/>
                <w:color w:val="000000" w:themeColor="text1"/>
                <w:sz w:val="24"/>
                <w:szCs w:val="24"/>
              </w:rPr>
            </w:pPr>
            <w:r>
              <w:rPr>
                <w:sz w:val="18"/>
              </w:rPr>
              <w:t>7.1</w:t>
            </w:r>
          </w:p>
        </w:tc>
        <w:tc>
          <w:tcPr>
            <w:tcW w:w="900" w:type="dxa"/>
          </w:tcPr>
          <w:p w14:paraId="4A9C9B68" w14:textId="109998F4" w:rsidR="00EE3BC0" w:rsidRPr="005F082E" w:rsidRDefault="00EE3BC0" w:rsidP="00086BEB">
            <w:pPr>
              <w:spacing w:before="40" w:after="40"/>
              <w:rPr>
                <w:rFonts w:ascii="Arial" w:hAnsi="Arial" w:cs="Arial"/>
                <w:color w:val="000000" w:themeColor="text1"/>
                <w:sz w:val="24"/>
                <w:szCs w:val="24"/>
              </w:rPr>
            </w:pPr>
            <w:r>
              <w:rPr>
                <w:sz w:val="18"/>
              </w:rPr>
              <w:t>500</w:t>
            </w:r>
          </w:p>
        </w:tc>
        <w:tc>
          <w:tcPr>
            <w:tcW w:w="1170" w:type="dxa"/>
          </w:tcPr>
          <w:p w14:paraId="7502C73C" w14:textId="20EDE770" w:rsidR="00EE3BC0" w:rsidRPr="005F082E" w:rsidRDefault="00EE3BC0" w:rsidP="00086BEB">
            <w:pPr>
              <w:spacing w:before="40" w:after="40"/>
              <w:rPr>
                <w:rFonts w:ascii="Arial" w:hAnsi="Arial" w:cs="Arial"/>
                <w:color w:val="000000" w:themeColor="text1"/>
                <w:sz w:val="24"/>
                <w:szCs w:val="24"/>
              </w:rPr>
            </w:pPr>
            <w:r>
              <w:rPr>
                <w:sz w:val="18"/>
              </w:rPr>
              <w:t>N/A</w:t>
            </w:r>
          </w:p>
        </w:tc>
        <w:tc>
          <w:tcPr>
            <w:tcW w:w="2291" w:type="dxa"/>
          </w:tcPr>
          <w:p w14:paraId="06A23C91" w14:textId="2C9D86E6" w:rsidR="00EE3BC0" w:rsidRPr="005F082E" w:rsidRDefault="00EE3BC0" w:rsidP="00086BEB">
            <w:pPr>
              <w:spacing w:before="40" w:after="40"/>
              <w:rPr>
                <w:rFonts w:ascii="Arial" w:hAnsi="Arial" w:cs="Arial"/>
                <w:color w:val="000000" w:themeColor="text1"/>
                <w:sz w:val="24"/>
                <w:szCs w:val="24"/>
              </w:rPr>
            </w:pPr>
            <w:r>
              <w:rPr>
                <w:sz w:val="18"/>
              </w:rPr>
              <w:t>Run-off/leaching from natural deposits industrial.</w:t>
            </w:r>
          </w:p>
        </w:tc>
      </w:tr>
    </w:tbl>
    <w:p w14:paraId="69D3A731" w14:textId="1E859151" w:rsidR="005D3708" w:rsidRPr="005F082E" w:rsidRDefault="005D3708" w:rsidP="00875407">
      <w:pPr>
        <w:pStyle w:val="Caption"/>
        <w:widowControl w:val="0"/>
      </w:pP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3285036A" w:rsidR="0020216E" w:rsidRPr="005F082E" w:rsidRDefault="003A0B40" w:rsidP="716DD2B1">
      <w:pPr>
        <w:spacing w:after="240"/>
        <w:rPr>
          <w:rFonts w:ascii="Arial" w:hAnsi="Arial" w:cs="Arial"/>
          <w:sz w:val="24"/>
          <w:szCs w:val="24"/>
        </w:rPr>
      </w:pPr>
      <w:r w:rsidRPr="00A91529">
        <w:rPr>
          <w:rFonts w:ascii="Arial" w:hAnsi="Arial" w:cs="Arial"/>
          <w:highlight w:val="yellow"/>
        </w:rPr>
        <w:t xml:space="preserve">This Consumer Confidence Report (CCR) reflects changes in drinking water regulatory requirements during </w:t>
      </w:r>
      <w:r w:rsidRPr="000438A4">
        <w:rPr>
          <w:rFonts w:ascii="Arial" w:hAnsi="Arial" w:cs="Arial"/>
          <w:highlight w:val="yellow"/>
        </w:rPr>
        <w:t>2021</w:t>
      </w:r>
      <w:r w:rsidRPr="00A91529">
        <w:rPr>
          <w:rFonts w:ascii="Arial" w:hAnsi="Arial" w:cs="Arial"/>
          <w:highlight w:val="yellow"/>
        </w:rPr>
        <w:t xml:space="preserve">.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Pr="00A91529">
        <w:rPr>
          <w:rFonts w:ascii="Arial" w:hAnsi="Arial" w:cs="Arial"/>
          <w:highlight w:val="yellow"/>
        </w:rPr>
        <w:t>microbials</w:t>
      </w:r>
      <w:proofErr w:type="spellEnd"/>
      <w:r w:rsidRPr="00A91529">
        <w:rPr>
          <w:rFonts w:ascii="Arial" w:hAnsi="Arial" w:cs="Arial"/>
          <w:highlight w:val="yellow"/>
        </w:rPr>
        <w:t xml:space="preserve"> (i.e., total coliform and E. coli bacteria).  The U.S. EPA anticipates greater public health </w:t>
      </w:r>
      <w:proofErr w:type="gramStart"/>
      <w:r w:rsidRPr="00A91529">
        <w:rPr>
          <w:rFonts w:ascii="Arial" w:hAnsi="Arial" w:cs="Arial"/>
          <w:highlight w:val="yellow"/>
        </w:rPr>
        <w:t>protection</w:t>
      </w:r>
      <w:proofErr w:type="gramEnd"/>
      <w:r w:rsidRPr="00A91529">
        <w:rPr>
          <w:rFonts w:ascii="Arial" w:hAnsi="Arial" w:cs="Arial"/>
          <w:highlight w:val="yellow"/>
        </w:rPr>
        <w:t xml:space="preserve"> as the rule requires water systems that are vulnerable to microbial contamination to identify and fix problems.  Water systems that exceed a specified frequency of total coliform occurrences are required to conduct an assessment to determine if any sanitary defects exist.  </w:t>
      </w:r>
      <w:proofErr w:type="gramStart"/>
      <w:r w:rsidRPr="00A91529">
        <w:rPr>
          <w:rFonts w:ascii="Arial" w:hAnsi="Arial" w:cs="Arial"/>
          <w:highlight w:val="yellow"/>
        </w:rPr>
        <w:t>If found, these must be corrected by the water system.</w:t>
      </w:r>
      <w:proofErr w:type="gramEnd"/>
      <w:r w:rsidRPr="00A91529">
        <w:rPr>
          <w:rFonts w:ascii="Arial" w:hAnsi="Arial" w:cs="Arial"/>
          <w:highlight w:val="yellow"/>
        </w:rPr>
        <w:t xml:space="preserve">  </w:t>
      </w:r>
      <w:r w:rsidRPr="000438A4">
        <w:rPr>
          <w:rFonts w:ascii="Arial" w:hAnsi="Arial" w:cs="Arial"/>
          <w:highlight w:val="yellow"/>
        </w:rPr>
        <w:t>The state Revised Total Coliform Rule became effective July 1, 2021.</w:t>
      </w:r>
      <w:bookmarkStart w:id="9" w:name="_GoBack"/>
      <w:bookmarkEnd w:id="9"/>
    </w:p>
    <w:sectPr w:rsidR="0020216E" w:rsidRPr="005F082E"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82F8" w14:textId="77777777" w:rsidR="00E579D8" w:rsidRDefault="00E579D8">
      <w:r>
        <w:separator/>
      </w:r>
    </w:p>
    <w:p w14:paraId="6B785635" w14:textId="77777777" w:rsidR="00E579D8" w:rsidRDefault="00E579D8"/>
  </w:endnote>
  <w:endnote w:type="continuationSeparator" w:id="0">
    <w:p w14:paraId="6E68850B" w14:textId="77777777" w:rsidR="00E579D8" w:rsidRDefault="00E579D8">
      <w:r>
        <w:continuationSeparator/>
      </w:r>
    </w:p>
    <w:p w14:paraId="3AC4F4BB" w14:textId="77777777" w:rsidR="00E579D8" w:rsidRDefault="00E579D8"/>
  </w:endnote>
  <w:endnote w:type="continuationNotice" w:id="1">
    <w:p w14:paraId="1F69FCB2" w14:textId="77777777" w:rsidR="00E579D8" w:rsidRDefault="00E57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PMingLiU">
    <w:altName w:val="新細明體"/>
    <w:charset w:val="88"/>
    <w:family w:val="roman"/>
    <w:pitch w:val="variable"/>
    <w:sig w:usb0="A00002FF" w:usb1="28CFFCFA" w:usb2="00000016" w:usb3="00000000" w:csb0="00100001" w:csb1="00000000"/>
  </w:font>
  <w:font w:name="等线">
    <w:altName w:val="Times New Roman"/>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E579D8" w:rsidRDefault="00E579D8">
    <w:pPr>
      <w:pStyle w:val="Footer"/>
    </w:pPr>
  </w:p>
  <w:p w14:paraId="1C17C8FD" w14:textId="77777777" w:rsidR="00E579D8" w:rsidRDefault="00E579D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5F589C8" w:rsidR="00E579D8" w:rsidRPr="002E5912" w:rsidRDefault="00E579D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3EEE" w14:textId="77777777" w:rsidR="00E579D8" w:rsidRDefault="00E579D8">
      <w:r>
        <w:separator/>
      </w:r>
    </w:p>
    <w:p w14:paraId="28D302A9" w14:textId="77777777" w:rsidR="00E579D8" w:rsidRDefault="00E579D8"/>
  </w:footnote>
  <w:footnote w:type="continuationSeparator" w:id="0">
    <w:p w14:paraId="72874B7B" w14:textId="77777777" w:rsidR="00E579D8" w:rsidRDefault="00E579D8">
      <w:r>
        <w:continuationSeparator/>
      </w:r>
    </w:p>
    <w:p w14:paraId="4B67A26C" w14:textId="77777777" w:rsidR="00E579D8" w:rsidRDefault="00E579D8"/>
  </w:footnote>
  <w:footnote w:type="continuationNotice" w:id="1">
    <w:p w14:paraId="58EA2193" w14:textId="77777777" w:rsidR="00E579D8" w:rsidRDefault="00E579D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E579D8" w:rsidRDefault="00E579D8">
    <w:pPr>
      <w:pStyle w:val="Header"/>
    </w:pPr>
  </w:p>
  <w:p w14:paraId="2F40F5FE" w14:textId="77777777" w:rsidR="00E579D8" w:rsidRDefault="00E579D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E579D8" w:rsidRDefault="00E579D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A0B40">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A0B40">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0B40"/>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CAC"/>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5F14"/>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9D8"/>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BC0"/>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719"/>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pa.gov/lead"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E9BC-0F89-5449-B9FD-C6315210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2080</Words>
  <Characters>11857</Characters>
  <Application>Microsoft Macintosh Word</Application>
  <DocSecurity>0</DocSecurity>
  <Lines>98</Lines>
  <Paragraphs>27</Paragraphs>
  <ScaleCrop>false</ScaleCrop>
  <Company>SWRCB</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Ignatius Nelson</cp:lastModifiedBy>
  <cp:revision>4</cp:revision>
  <cp:lastPrinted>2021-02-24T23:35:00Z</cp:lastPrinted>
  <dcterms:created xsi:type="dcterms:W3CDTF">2022-06-28T22:01:00Z</dcterms:created>
  <dcterms:modified xsi:type="dcterms:W3CDTF">2022-06-28T22:49:00Z</dcterms:modified>
</cp:coreProperties>
</file>