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AC3E772" w:rsidR="00BC6327" w:rsidRPr="001F7181" w:rsidRDefault="00BC6327" w:rsidP="008E66E2">
      <w:pPr>
        <w:pStyle w:val="Heading1"/>
        <w:spacing w:before="0"/>
        <w:jc w:val="center"/>
      </w:pPr>
      <w:bookmarkStart w:id="0" w:name="_Toc58336712"/>
      <w:r w:rsidRPr="001F7181">
        <w:t>20</w:t>
      </w:r>
      <w:r w:rsidR="00587220" w:rsidRPr="001F7181">
        <w:t>2</w:t>
      </w:r>
      <w:r w:rsidR="00743B3B">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6A4CA34" w14:textId="77777777" w:rsidR="00067350" w:rsidRDefault="00933B81" w:rsidP="00933B81">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sidR="00067350">
        <w:rPr>
          <w:b/>
        </w:rPr>
        <w:t>Point of View Mutual Water Company</w:t>
      </w:r>
      <w:r w:rsidR="00067350" w:rsidRPr="007119B8">
        <w:rPr>
          <w:rFonts w:ascii="Arial" w:hAnsi="Arial" w:cs="Arial"/>
          <w:sz w:val="24"/>
          <w:szCs w:val="24"/>
        </w:rPr>
        <w:t xml:space="preserve"> </w:t>
      </w:r>
    </w:p>
    <w:p w14:paraId="1D26447A" w14:textId="590308F5" w:rsidR="00933B81" w:rsidRPr="007119B8" w:rsidRDefault="00933B81" w:rsidP="00933B81">
      <w:pPr>
        <w:spacing w:after="240"/>
        <w:rPr>
          <w:rFonts w:ascii="Arial" w:hAnsi="Arial" w:cs="Arial"/>
          <w:sz w:val="24"/>
          <w:szCs w:val="24"/>
        </w:rPr>
      </w:pPr>
      <w:r w:rsidRPr="007119B8">
        <w:rPr>
          <w:rFonts w:ascii="Arial" w:hAnsi="Arial" w:cs="Arial"/>
          <w:sz w:val="24"/>
          <w:szCs w:val="24"/>
        </w:rPr>
        <w:t xml:space="preserve">Report Date: </w:t>
      </w:r>
      <w:proofErr w:type="gramStart"/>
      <w:r w:rsidR="002C2B36">
        <w:rPr>
          <w:rFonts w:ascii="Arial" w:hAnsi="Arial" w:cs="Arial"/>
          <w:sz w:val="24"/>
          <w:szCs w:val="24"/>
        </w:rPr>
        <w:t>5/14</w:t>
      </w:r>
      <w:r w:rsidR="00906F91">
        <w:rPr>
          <w:rFonts w:ascii="Arial" w:hAnsi="Arial" w:cs="Arial"/>
          <w:sz w:val="24"/>
          <w:szCs w:val="24"/>
        </w:rPr>
        <w:t>/2</w:t>
      </w:r>
      <w:r w:rsidR="00743B3B">
        <w:rPr>
          <w:rFonts w:ascii="Arial" w:hAnsi="Arial" w:cs="Arial"/>
          <w:sz w:val="24"/>
          <w:szCs w:val="24"/>
        </w:rPr>
        <w:t>4</w:t>
      </w:r>
      <w:proofErr w:type="gramEnd"/>
    </w:p>
    <w:p w14:paraId="601DB38A"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 xml:space="preserve">Type of Water Source(s) in Use: </w:t>
      </w:r>
      <w:r>
        <w:rPr>
          <w:sz w:val="22"/>
        </w:rPr>
        <w:t>Groundwater wells</w:t>
      </w:r>
    </w:p>
    <w:p w14:paraId="6E7DB050" w14:textId="6CDCAA99" w:rsidR="00933B81" w:rsidRPr="00C05174" w:rsidRDefault="00933B81" w:rsidP="00933B81">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rPr>
        <w:t>Name and General Location of Source(s</w:t>
      </w:r>
      <w:r>
        <w:rPr>
          <w:rFonts w:ascii="Arial" w:hAnsi="Arial" w:cs="Arial"/>
        </w:rPr>
        <w:t>:</w:t>
      </w:r>
      <w:r w:rsidRPr="005A52A6">
        <w:rPr>
          <w:sz w:val="22"/>
        </w:rPr>
        <w:t xml:space="preserve"> </w:t>
      </w:r>
      <w:r w:rsidR="00067350" w:rsidRPr="006E49F9">
        <w:rPr>
          <w:sz w:val="22"/>
          <w:u w:val="single"/>
        </w:rPr>
        <w:t>Wells # 2,3,4,5 located on Palette Drive</w:t>
      </w:r>
    </w:p>
    <w:tbl>
      <w:tblPr>
        <w:tblW w:w="10800" w:type="dxa"/>
        <w:tblLayout w:type="fixed"/>
        <w:tblLook w:val="0000" w:firstRow="0" w:lastRow="0" w:firstColumn="0" w:lastColumn="0" w:noHBand="0" w:noVBand="0"/>
      </w:tblPr>
      <w:tblGrid>
        <w:gridCol w:w="4500"/>
        <w:gridCol w:w="6300"/>
      </w:tblGrid>
      <w:tr w:rsidR="00067350" w:rsidRPr="00F03A9A" w14:paraId="5538D890" w14:textId="77777777" w:rsidTr="000360B0">
        <w:tc>
          <w:tcPr>
            <w:tcW w:w="4500" w:type="dxa"/>
          </w:tcPr>
          <w:p w14:paraId="66E1DE94" w14:textId="77777777" w:rsidR="00067350" w:rsidRPr="00412B2F" w:rsidRDefault="00067350" w:rsidP="0006735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Drinking Water Source Assessment information:</w:t>
            </w:r>
          </w:p>
        </w:tc>
        <w:tc>
          <w:tcPr>
            <w:tcW w:w="6300" w:type="dxa"/>
            <w:tcBorders>
              <w:bottom w:val="single" w:sz="4" w:space="0" w:color="auto"/>
            </w:tcBorders>
          </w:tcPr>
          <w:p w14:paraId="0224B4CD" w14:textId="60A841A2" w:rsidR="00067350" w:rsidRPr="00F03A9A" w:rsidRDefault="00067350" w:rsidP="0006735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4F73F0">
              <w:rPr>
                <w:sz w:val="22"/>
                <w:szCs w:val="22"/>
              </w:rPr>
              <w:t>Assessment of all POVMWC's 4 wells was done by SWRCB in Dec</w:t>
            </w:r>
          </w:p>
        </w:tc>
      </w:tr>
      <w:tr w:rsidR="00067350" w:rsidRPr="00F03A9A" w14:paraId="1FE4E219" w14:textId="77777777" w:rsidTr="000360B0">
        <w:tc>
          <w:tcPr>
            <w:tcW w:w="10800" w:type="dxa"/>
            <w:gridSpan w:val="2"/>
            <w:tcBorders>
              <w:bottom w:val="single" w:sz="4" w:space="0" w:color="auto"/>
            </w:tcBorders>
          </w:tcPr>
          <w:p w14:paraId="00D90015" w14:textId="18BD8752" w:rsidR="00067350" w:rsidRPr="00F03A9A" w:rsidRDefault="00067350" w:rsidP="00067350">
            <w:pPr>
              <w:pStyle w:val="BodyText3"/>
              <w:pBdr>
                <w:top w:val="none" w:sz="0" w:space="0" w:color="auto"/>
                <w:left w:val="none" w:sz="0" w:space="0" w:color="auto"/>
                <w:bottom w:val="none" w:sz="0" w:space="0" w:color="auto"/>
                <w:right w:val="none" w:sz="0" w:space="0" w:color="auto"/>
              </w:pBdr>
              <w:ind w:left="-108" w:firstLine="22"/>
              <w:jc w:val="left"/>
              <w:rPr>
                <w:szCs w:val="24"/>
              </w:rPr>
            </w:pPr>
            <w:r w:rsidRPr="00BB35C3">
              <w:rPr>
                <w:szCs w:val="24"/>
                <w:u w:val="single"/>
              </w:rPr>
              <w:t xml:space="preserve">Sources considered most vulnerable to the following activities not associated with any detectable contaminants: above ground storage tanks, transportation corridors (right of way, herbicide use areas, and or freeways,) wells. </w:t>
            </w:r>
            <w:r w:rsidRPr="00BB35C3">
              <w:rPr>
                <w:rFonts w:ascii="Times" w:hAnsi="Times"/>
                <w:szCs w:val="24"/>
                <w:u w:val="single"/>
              </w:rPr>
              <w:t>A copy of the complete</w:t>
            </w:r>
            <w:r>
              <w:rPr>
                <w:szCs w:val="24"/>
                <w:u w:val="single"/>
              </w:rPr>
              <w:t xml:space="preserve"> </w:t>
            </w:r>
            <w:r w:rsidRPr="00BB35C3">
              <w:rPr>
                <w:rFonts w:ascii="Times" w:hAnsi="Times"/>
                <w:szCs w:val="24"/>
                <w:u w:val="single"/>
              </w:rPr>
              <w:t xml:space="preserve">assessment may be viewed at </w:t>
            </w:r>
            <w:r w:rsidR="00953FF0">
              <w:rPr>
                <w:szCs w:val="24"/>
                <w:u w:val="single"/>
              </w:rPr>
              <w:t xml:space="preserve">State Water Resource Control Board </w:t>
            </w:r>
            <w:r w:rsidRPr="00BB35C3">
              <w:rPr>
                <w:rFonts w:ascii="Times" w:hAnsi="Times"/>
                <w:szCs w:val="24"/>
                <w:u w:val="single"/>
              </w:rPr>
              <w:t xml:space="preserve">, 50 D Street, Suite 200, Santa Rosa, CA 95404.  You may request a summary of the assessment to be </w:t>
            </w:r>
            <w:r w:rsidRPr="00BB35C3">
              <w:rPr>
                <w:rFonts w:ascii="Times" w:hAnsi="Times"/>
                <w:szCs w:val="24"/>
              </w:rPr>
              <w:t>sent to you</w:t>
            </w:r>
            <w:r w:rsidRPr="00BB35C3">
              <w:rPr>
                <w:rFonts w:ascii="Times" w:hAnsi="Times"/>
                <w:szCs w:val="24"/>
                <w:u w:val="single"/>
              </w:rPr>
              <w:t xml:space="preserve"> </w:t>
            </w:r>
            <w:r w:rsidRPr="00BB35C3">
              <w:rPr>
                <w:rFonts w:ascii="Times" w:hAnsi="Times"/>
                <w:szCs w:val="24"/>
              </w:rPr>
              <w:t xml:space="preserve">by contacting </w:t>
            </w:r>
            <w:r>
              <w:rPr>
                <w:szCs w:val="24"/>
              </w:rPr>
              <w:t>Zach Rounds</w:t>
            </w:r>
            <w:r w:rsidRPr="00BB35C3">
              <w:rPr>
                <w:rFonts w:ascii="Times" w:hAnsi="Times"/>
                <w:szCs w:val="24"/>
              </w:rPr>
              <w:t xml:space="preserve"> P.E. District Engineer (707) 576-273</w:t>
            </w:r>
            <w:r>
              <w:rPr>
                <w:rFonts w:ascii="Times" w:hAnsi="Times"/>
                <w:szCs w:val="24"/>
              </w:rPr>
              <w:t>3.</w:t>
            </w:r>
          </w:p>
        </w:tc>
      </w:tr>
    </w:tbl>
    <w:p w14:paraId="2AC2A2F7"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xml:space="preserve">; </w:t>
      </w:r>
      <w:r>
        <w:rPr>
          <w:sz w:val="22"/>
        </w:rPr>
        <w:t>Board meets as necessary</w:t>
      </w:r>
    </w:p>
    <w:p w14:paraId="07F2A075" w14:textId="54DB5FD7" w:rsidR="00933B81" w:rsidRPr="005F082E" w:rsidRDefault="00933B81" w:rsidP="00933B81">
      <w:pPr>
        <w:rPr>
          <w:rFonts w:ascii="Arial" w:hAnsi="Arial" w:cs="Arial"/>
          <w:sz w:val="24"/>
          <w:szCs w:val="24"/>
        </w:rPr>
      </w:pPr>
      <w:r w:rsidRPr="005F082E">
        <w:rPr>
          <w:rFonts w:ascii="Arial" w:hAnsi="Arial" w:cs="Arial"/>
          <w:sz w:val="24"/>
          <w:szCs w:val="24"/>
        </w:rPr>
        <w:t>For More Information, Contact</w:t>
      </w:r>
      <w:r>
        <w:rPr>
          <w:rFonts w:ascii="Arial" w:hAnsi="Arial" w:cs="Arial"/>
          <w:sz w:val="24"/>
          <w:szCs w:val="24"/>
        </w:rPr>
        <w:t xml:space="preserve">: </w:t>
      </w:r>
      <w:r w:rsidR="00067350">
        <w:rPr>
          <w:rFonts w:ascii="Arial" w:hAnsi="Arial" w:cs="Arial"/>
          <w:sz w:val="24"/>
          <w:szCs w:val="24"/>
        </w:rPr>
        <w:t>Chet Anderson</w:t>
      </w:r>
      <w:r>
        <w:rPr>
          <w:rFonts w:ascii="Arial" w:hAnsi="Arial" w:cs="Arial"/>
          <w:sz w:val="24"/>
          <w:szCs w:val="24"/>
        </w:rPr>
        <w:t xml:space="preserve"> or Donna Feiner 707 937-</w:t>
      </w:r>
      <w:r w:rsidR="00067350">
        <w:rPr>
          <w:rFonts w:ascii="Arial" w:hAnsi="Arial" w:cs="Arial"/>
          <w:sz w:val="24"/>
          <w:szCs w:val="24"/>
        </w:rPr>
        <w:t>1707</w:t>
      </w:r>
      <w:r>
        <w:rPr>
          <w:rFonts w:ascii="Arial" w:hAnsi="Arial" w:cs="Arial"/>
          <w:sz w:val="24"/>
          <w:szCs w:val="24"/>
        </w:rPr>
        <w:t xml:space="preserve"> or 937 0720</w:t>
      </w:r>
    </w:p>
    <w:p w14:paraId="291D569C" w14:textId="0F4B49B7" w:rsidR="00ED7919" w:rsidRPr="005F082E" w:rsidRDefault="008404C1" w:rsidP="001F7181">
      <w:pPr>
        <w:pStyle w:val="Heading2"/>
      </w:pPr>
      <w:r w:rsidRPr="005F082E">
        <w:t>About This Report</w:t>
      </w:r>
      <w:bookmarkEnd w:id="2"/>
    </w:p>
    <w:p w14:paraId="14AA4D8D" w14:textId="3594F83C"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743B3B">
        <w:rPr>
          <w:rFonts w:ascii="Arial" w:hAnsi="Arial" w:cs="Arial"/>
          <w:sz w:val="24"/>
          <w:szCs w:val="24"/>
        </w:rPr>
        <w:t>3</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4F603D58" w:rsidR="008404C1" w:rsidRPr="005F082E" w:rsidRDefault="008404C1" w:rsidP="008404C1">
      <w:pPr>
        <w:pStyle w:val="Heading2"/>
      </w:pPr>
      <w:r w:rsidRPr="005F082E">
        <w:t xml:space="preserve">Importance of This Report Statement in </w:t>
      </w:r>
      <w:r w:rsidR="00953FF0">
        <w:t>One</w:t>
      </w:r>
      <w:r w:rsidRPr="005F082E">
        <w:t xml:space="preser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3373BAE" w:rsidR="00095AAC" w:rsidRPr="005F082E" w:rsidRDefault="00095AAC" w:rsidP="00115004">
      <w:pPr>
        <w:pStyle w:val="Caption"/>
      </w:pPr>
      <w:r w:rsidRPr="005F082E">
        <w:t xml:space="preserve">Table </w:t>
      </w:r>
      <w:r>
        <w:fldChar w:fldCharType="begin"/>
      </w:r>
      <w:r>
        <w:instrText xml:space="preserve"> SEQ Table \* ARABIC </w:instrText>
      </w:r>
      <w:r>
        <w:fldChar w:fldCharType="separate"/>
      </w:r>
      <w:r w:rsidR="006456E9">
        <w:rPr>
          <w:noProof/>
        </w:rPr>
        <w:t>1</w:t>
      </w:r>
      <w:r>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213886" w:rsidRDefault="00095AAC" w:rsidP="005D3BD9">
            <w:pPr>
              <w:spacing w:before="40" w:after="40"/>
              <w:rPr>
                <w:rFonts w:ascii="Arial" w:hAnsi="Arial" w:cs="Arial"/>
              </w:rPr>
            </w:pPr>
            <w:r w:rsidRPr="00213886">
              <w:rPr>
                <w:rFonts w:ascii="Arial" w:hAnsi="Arial" w:cs="Arial"/>
              </w:rPr>
              <w:t>Total Coliform Bacteria</w:t>
            </w:r>
            <w:r w:rsidRPr="00213886">
              <w:rPr>
                <w:rFonts w:ascii="Arial" w:hAnsi="Arial" w:cs="Arial"/>
              </w:rPr>
              <w:br/>
              <w:t>(</w:t>
            </w:r>
            <w:r w:rsidR="00052743" w:rsidRPr="00213886">
              <w:rPr>
                <w:rFonts w:ascii="Arial" w:hAnsi="Arial" w:cs="Arial"/>
              </w:rPr>
              <w:t>S</w:t>
            </w:r>
            <w:r w:rsidRPr="00213886">
              <w:rPr>
                <w:rFonts w:ascii="Arial" w:hAnsi="Arial" w:cs="Arial"/>
              </w:rPr>
              <w:t>tate Total Coliform Rule)</w:t>
            </w:r>
          </w:p>
        </w:tc>
        <w:tc>
          <w:tcPr>
            <w:tcW w:w="1617" w:type="dxa"/>
          </w:tcPr>
          <w:p w14:paraId="0E6615E2" w14:textId="33C47890" w:rsidR="00095AAC" w:rsidRPr="00213886" w:rsidRDefault="00095AAC" w:rsidP="008572DA">
            <w:pPr>
              <w:spacing w:before="40" w:after="40"/>
              <w:jc w:val="center"/>
              <w:rPr>
                <w:rFonts w:ascii="Arial" w:hAnsi="Arial" w:cs="Arial"/>
                <w:u w:val="single"/>
              </w:rPr>
            </w:pPr>
            <w:r w:rsidRPr="00213886">
              <w:rPr>
                <w:rFonts w:ascii="Arial" w:hAnsi="Arial" w:cs="Arial"/>
              </w:rPr>
              <w:t>(In a month)</w:t>
            </w:r>
            <w:r w:rsidR="008572DA" w:rsidRPr="00213886">
              <w:rPr>
                <w:rFonts w:ascii="Arial" w:hAnsi="Arial" w:cs="Arial"/>
              </w:rPr>
              <w:t xml:space="preserve"> </w:t>
            </w:r>
            <w:r w:rsidR="00933B81" w:rsidRPr="00213886">
              <w:rPr>
                <w:rFonts w:ascii="Arial" w:hAnsi="Arial" w:cs="Arial"/>
                <w:color w:val="000000" w:themeColor="text1"/>
              </w:rPr>
              <w:t>0</w:t>
            </w:r>
          </w:p>
        </w:tc>
        <w:tc>
          <w:tcPr>
            <w:tcW w:w="1443" w:type="dxa"/>
            <w:shd w:val="clear" w:color="auto" w:fill="auto"/>
          </w:tcPr>
          <w:p w14:paraId="7D6226CF" w14:textId="4A770249"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3977DDBE" w14:textId="73639F99" w:rsidR="00095AAC" w:rsidRPr="00213886" w:rsidRDefault="00095AAC" w:rsidP="005D3BD9">
            <w:pPr>
              <w:spacing w:before="40" w:after="40"/>
              <w:rPr>
                <w:rFonts w:ascii="Arial" w:hAnsi="Arial" w:cs="Arial"/>
              </w:rPr>
            </w:pPr>
            <w:r w:rsidRPr="00213886">
              <w:rPr>
                <w:rFonts w:ascii="Arial" w:hAnsi="Arial" w:cs="Arial"/>
              </w:rPr>
              <w:t>1 positive monthly sample</w:t>
            </w:r>
            <w:r w:rsidR="008404C1" w:rsidRPr="00213886">
              <w:rPr>
                <w:rFonts w:ascii="Arial" w:hAnsi="Arial" w:cs="Arial"/>
              </w:rPr>
              <w:t xml:space="preserve"> </w:t>
            </w:r>
            <w:r w:rsidR="00D62607" w:rsidRPr="00213886">
              <w:rPr>
                <w:rFonts w:ascii="Arial" w:hAnsi="Arial" w:cs="Arial"/>
                <w:vertAlign w:val="superscript"/>
              </w:rPr>
              <w:t>(a)</w:t>
            </w:r>
          </w:p>
        </w:tc>
        <w:tc>
          <w:tcPr>
            <w:tcW w:w="990" w:type="dxa"/>
          </w:tcPr>
          <w:p w14:paraId="46829651"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1ACD8888" w14:textId="77777777" w:rsidR="00095AAC" w:rsidRPr="00213886" w:rsidRDefault="00095AAC" w:rsidP="005D3BD9">
            <w:pPr>
              <w:spacing w:before="40" w:after="40"/>
              <w:rPr>
                <w:rFonts w:ascii="Arial" w:hAnsi="Arial" w:cs="Arial"/>
              </w:rPr>
            </w:pPr>
            <w:r w:rsidRPr="00213886">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213886" w:rsidRDefault="00095AAC" w:rsidP="005D3BD9">
            <w:pPr>
              <w:spacing w:before="40" w:after="40"/>
              <w:rPr>
                <w:rFonts w:ascii="Arial" w:hAnsi="Arial" w:cs="Arial"/>
              </w:rPr>
            </w:pPr>
            <w:r w:rsidRPr="00213886">
              <w:rPr>
                <w:rFonts w:ascii="Arial" w:hAnsi="Arial" w:cs="Arial"/>
              </w:rPr>
              <w:t xml:space="preserve">Fecal Coliform or </w:t>
            </w:r>
            <w:r w:rsidRPr="00213886">
              <w:rPr>
                <w:rFonts w:ascii="Arial" w:hAnsi="Arial" w:cs="Arial"/>
                <w:i/>
              </w:rPr>
              <w:t>E. coli</w:t>
            </w:r>
            <w:r w:rsidRPr="00213886">
              <w:rPr>
                <w:rFonts w:ascii="Arial" w:hAnsi="Arial" w:cs="Arial"/>
                <w:i/>
              </w:rPr>
              <w:br/>
            </w:r>
            <w:r w:rsidRPr="00213886">
              <w:rPr>
                <w:rFonts w:ascii="Arial" w:hAnsi="Arial" w:cs="Arial"/>
              </w:rPr>
              <w:t>(</w:t>
            </w:r>
            <w:r w:rsidR="00052743" w:rsidRPr="00213886">
              <w:rPr>
                <w:rFonts w:ascii="Arial" w:hAnsi="Arial" w:cs="Arial"/>
              </w:rPr>
              <w:t>S</w:t>
            </w:r>
            <w:r w:rsidRPr="00213886">
              <w:rPr>
                <w:rFonts w:ascii="Arial" w:hAnsi="Arial" w:cs="Arial"/>
              </w:rPr>
              <w:t>tate Total Coliform Rule)</w:t>
            </w:r>
          </w:p>
        </w:tc>
        <w:tc>
          <w:tcPr>
            <w:tcW w:w="1617" w:type="dxa"/>
          </w:tcPr>
          <w:p w14:paraId="1F634FEA" w14:textId="77777777" w:rsidR="00095AAC" w:rsidRPr="00213886" w:rsidRDefault="00095AAC" w:rsidP="008572DA">
            <w:pPr>
              <w:spacing w:after="40"/>
              <w:jc w:val="center"/>
              <w:rPr>
                <w:rFonts w:ascii="Arial" w:hAnsi="Arial" w:cs="Arial"/>
              </w:rPr>
            </w:pPr>
            <w:r w:rsidRPr="00213886">
              <w:rPr>
                <w:rFonts w:ascii="Arial" w:hAnsi="Arial" w:cs="Arial"/>
              </w:rPr>
              <w:t>(In the year)</w:t>
            </w:r>
          </w:p>
          <w:p w14:paraId="754D37D1" w14:textId="4F44C0EF" w:rsidR="008572DA" w:rsidRPr="00213886" w:rsidRDefault="00933B81" w:rsidP="008572DA">
            <w:pPr>
              <w:spacing w:after="40"/>
              <w:jc w:val="center"/>
              <w:rPr>
                <w:rFonts w:ascii="Arial" w:hAnsi="Arial" w:cs="Arial"/>
              </w:rPr>
            </w:pPr>
            <w:r w:rsidRPr="00213886">
              <w:rPr>
                <w:rFonts w:ascii="Arial" w:hAnsi="Arial" w:cs="Arial"/>
                <w:color w:val="000000" w:themeColor="text1"/>
              </w:rPr>
              <w:t>0</w:t>
            </w:r>
          </w:p>
        </w:tc>
        <w:tc>
          <w:tcPr>
            <w:tcW w:w="1443" w:type="dxa"/>
          </w:tcPr>
          <w:p w14:paraId="2E633587" w14:textId="69AAFA91"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2F094566" w14:textId="77777777" w:rsidR="00095AAC" w:rsidRPr="00213886" w:rsidRDefault="00095AAC" w:rsidP="005D3BD9">
            <w:pPr>
              <w:spacing w:before="40" w:after="40"/>
              <w:rPr>
                <w:rFonts w:ascii="Arial" w:hAnsi="Arial" w:cs="Arial"/>
              </w:rPr>
            </w:pPr>
            <w:r w:rsidRPr="00213886">
              <w:rPr>
                <w:rFonts w:ascii="Arial" w:hAnsi="Arial" w:cs="Arial"/>
              </w:rPr>
              <w:t xml:space="preserve">A routine sample and a repeat sample are total coliform positive, and one of these is also fecal coliform or </w:t>
            </w:r>
            <w:r w:rsidRPr="00213886">
              <w:rPr>
                <w:rFonts w:ascii="Arial" w:hAnsi="Arial" w:cs="Arial"/>
                <w:i/>
              </w:rPr>
              <w:t>E. coli</w:t>
            </w:r>
            <w:r w:rsidRPr="00213886">
              <w:rPr>
                <w:rFonts w:ascii="Arial" w:hAnsi="Arial" w:cs="Arial"/>
              </w:rPr>
              <w:t xml:space="preserve"> positive</w:t>
            </w:r>
          </w:p>
        </w:tc>
        <w:tc>
          <w:tcPr>
            <w:tcW w:w="990" w:type="dxa"/>
          </w:tcPr>
          <w:p w14:paraId="11B82D3A" w14:textId="7F2269D5" w:rsidR="00095AAC" w:rsidRPr="00213886" w:rsidRDefault="00975EB0" w:rsidP="008572DA">
            <w:pPr>
              <w:spacing w:before="40" w:after="40"/>
              <w:jc w:val="center"/>
              <w:rPr>
                <w:rFonts w:ascii="Arial" w:hAnsi="Arial" w:cs="Arial"/>
                <w:color w:val="000000" w:themeColor="text1"/>
              </w:rPr>
            </w:pPr>
            <w:r>
              <w:rPr>
                <w:rFonts w:ascii="Arial" w:hAnsi="Arial" w:cs="Arial"/>
                <w:color w:val="000000" w:themeColor="text1"/>
              </w:rPr>
              <w:t>0</w:t>
            </w:r>
          </w:p>
        </w:tc>
        <w:tc>
          <w:tcPr>
            <w:tcW w:w="2071" w:type="dxa"/>
          </w:tcPr>
          <w:p w14:paraId="61ABD55F"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213886" w:rsidRDefault="00095AAC" w:rsidP="0073000F">
            <w:pPr>
              <w:spacing w:before="40" w:after="40"/>
              <w:rPr>
                <w:rFonts w:ascii="Arial" w:hAnsi="Arial" w:cs="Arial"/>
              </w:rPr>
            </w:pPr>
            <w:r w:rsidRPr="00213886">
              <w:rPr>
                <w:rFonts w:ascii="Arial" w:hAnsi="Arial" w:cs="Arial"/>
                <w:i/>
              </w:rPr>
              <w:lastRenderedPageBreak/>
              <w:t>E. coli</w:t>
            </w:r>
            <w:r w:rsidR="0073000F" w:rsidRPr="00213886">
              <w:rPr>
                <w:rFonts w:ascii="Arial" w:hAnsi="Arial" w:cs="Arial"/>
                <w:i/>
              </w:rPr>
              <w:br/>
            </w:r>
            <w:r w:rsidRPr="00213886">
              <w:rPr>
                <w:rFonts w:ascii="Arial" w:hAnsi="Arial" w:cs="Arial"/>
              </w:rPr>
              <w:t>(</w:t>
            </w:r>
            <w:r w:rsidR="00052743" w:rsidRPr="00213886">
              <w:rPr>
                <w:rFonts w:ascii="Arial" w:hAnsi="Arial" w:cs="Arial"/>
              </w:rPr>
              <w:t>F</w:t>
            </w:r>
            <w:r w:rsidRPr="00213886">
              <w:rPr>
                <w:rFonts w:ascii="Arial" w:hAnsi="Arial" w:cs="Arial"/>
              </w:rPr>
              <w:t>ederal Revised Total Coliform Rule)</w:t>
            </w:r>
          </w:p>
        </w:tc>
        <w:tc>
          <w:tcPr>
            <w:tcW w:w="1617" w:type="dxa"/>
          </w:tcPr>
          <w:p w14:paraId="54205FE5" w14:textId="77777777" w:rsidR="00095AAC" w:rsidRPr="00213886" w:rsidRDefault="00095AAC" w:rsidP="008572DA">
            <w:pPr>
              <w:spacing w:before="40" w:after="40"/>
              <w:jc w:val="center"/>
              <w:rPr>
                <w:rFonts w:ascii="Arial" w:hAnsi="Arial" w:cs="Arial"/>
              </w:rPr>
            </w:pPr>
            <w:r w:rsidRPr="00213886">
              <w:rPr>
                <w:rFonts w:ascii="Arial" w:hAnsi="Arial" w:cs="Arial"/>
              </w:rPr>
              <w:t>(In the year)</w:t>
            </w:r>
          </w:p>
          <w:p w14:paraId="4A18E97C" w14:textId="459662BE" w:rsidR="008572DA" w:rsidRPr="00213886" w:rsidRDefault="00933B81" w:rsidP="008572DA">
            <w:pPr>
              <w:spacing w:before="40" w:after="40"/>
              <w:jc w:val="center"/>
              <w:rPr>
                <w:rFonts w:ascii="Arial" w:hAnsi="Arial" w:cs="Arial"/>
              </w:rPr>
            </w:pPr>
            <w:r w:rsidRPr="00213886">
              <w:rPr>
                <w:rFonts w:ascii="Arial" w:hAnsi="Arial" w:cs="Arial"/>
                <w:color w:val="000000" w:themeColor="text1"/>
              </w:rPr>
              <w:t>0</w:t>
            </w:r>
          </w:p>
        </w:tc>
        <w:tc>
          <w:tcPr>
            <w:tcW w:w="1443" w:type="dxa"/>
          </w:tcPr>
          <w:p w14:paraId="38C21B9B" w14:textId="5460FA9E" w:rsidR="00095AAC" w:rsidRPr="00213886" w:rsidRDefault="00933B81" w:rsidP="008572DA">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09A9CFD2" w14:textId="77777777" w:rsidR="00095AAC" w:rsidRPr="00213886" w:rsidRDefault="00095AAC" w:rsidP="005D3BD9">
            <w:pPr>
              <w:spacing w:before="40" w:after="40"/>
              <w:rPr>
                <w:rFonts w:ascii="Arial" w:hAnsi="Arial" w:cs="Arial"/>
              </w:rPr>
            </w:pPr>
            <w:r w:rsidRPr="00213886">
              <w:rPr>
                <w:rFonts w:ascii="Arial" w:hAnsi="Arial" w:cs="Arial"/>
              </w:rPr>
              <w:t>(b)</w:t>
            </w:r>
          </w:p>
        </w:tc>
        <w:tc>
          <w:tcPr>
            <w:tcW w:w="990" w:type="dxa"/>
          </w:tcPr>
          <w:p w14:paraId="52965BD7"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6D4E3BEB"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EE0951B" w:rsidR="005210D2" w:rsidRPr="005F082E" w:rsidRDefault="005210D2" w:rsidP="00070C22">
      <w:pPr>
        <w:pStyle w:val="Caption"/>
      </w:pPr>
      <w:r w:rsidRPr="005F082E">
        <w:t xml:space="preserve">Table </w:t>
      </w:r>
      <w:r>
        <w:fldChar w:fldCharType="begin"/>
      </w:r>
      <w:r>
        <w:instrText xml:space="preserve"> SEQ Table \* ARABIC </w:instrText>
      </w:r>
      <w:r>
        <w:fldChar w:fldCharType="separate"/>
      </w:r>
      <w:r w:rsidR="006456E9">
        <w:rPr>
          <w:noProof/>
        </w:rPr>
        <w:t>2</w:t>
      </w:r>
      <w:r>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906F91">
        <w:trPr>
          <w:cantSplit/>
          <w:trHeight w:val="1988"/>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3C03DE5" w:rsidR="008572DA" w:rsidRPr="005F082E" w:rsidRDefault="00906F9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w:t>
            </w:r>
          </w:p>
        </w:tc>
        <w:tc>
          <w:tcPr>
            <w:tcW w:w="900" w:type="dxa"/>
            <w:tcMar>
              <w:left w:w="86" w:type="dxa"/>
              <w:right w:w="86" w:type="dxa"/>
            </w:tcMar>
          </w:tcPr>
          <w:p w14:paraId="102D5A02" w14:textId="118C2CF6"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E5AAEB" w:rsidR="008572DA" w:rsidRPr="005F082E" w:rsidRDefault="00906F9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4.3</w:t>
            </w:r>
          </w:p>
        </w:tc>
        <w:tc>
          <w:tcPr>
            <w:tcW w:w="900" w:type="dxa"/>
            <w:tcMar>
              <w:left w:w="86" w:type="dxa"/>
              <w:right w:w="86" w:type="dxa"/>
            </w:tcMar>
          </w:tcPr>
          <w:p w14:paraId="308535F4" w14:textId="44E1AA51"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155257DC" w14:textId="77777777" w:rsidR="00953FF0" w:rsidRPr="005F082E" w:rsidRDefault="00953FF0" w:rsidP="00953FF0">
            <w:pPr>
              <w:spacing w:before="40" w:after="40"/>
              <w:jc w:val="center"/>
              <w:rPr>
                <w:rFonts w:ascii="Arial" w:hAnsi="Arial" w:cs="Arial"/>
                <w:sz w:val="24"/>
                <w:szCs w:val="24"/>
              </w:rPr>
            </w:pPr>
            <w:r w:rsidRPr="005F082E">
              <w:rPr>
                <w:rFonts w:ascii="Arial" w:hAnsi="Arial" w:cs="Arial"/>
                <w:sz w:val="24"/>
                <w:szCs w:val="24"/>
              </w:rPr>
              <w:t>Not</w:t>
            </w:r>
          </w:p>
          <w:p w14:paraId="2A95BBE1" w14:textId="130140C8" w:rsidR="008572DA" w:rsidRPr="005F082E" w:rsidRDefault="00953FF0" w:rsidP="00953FF0">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3E85351" w:rsidR="00FC33C4" w:rsidRPr="005F082E" w:rsidRDefault="00906F9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7/22</w:t>
            </w:r>
          </w:p>
        </w:tc>
        <w:tc>
          <w:tcPr>
            <w:tcW w:w="900" w:type="dxa"/>
            <w:tcMar>
              <w:left w:w="86" w:type="dxa"/>
              <w:right w:w="86" w:type="dxa"/>
            </w:tcMar>
          </w:tcPr>
          <w:p w14:paraId="42CEE2F3" w14:textId="7032BF77"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F12BCE2"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906F91">
              <w:rPr>
                <w:rFonts w:ascii="Arial" w:hAnsi="Arial" w:cs="Arial"/>
                <w:color w:val="000000" w:themeColor="text1"/>
                <w:sz w:val="24"/>
                <w:szCs w:val="24"/>
              </w:rPr>
              <w:t>635</w:t>
            </w:r>
          </w:p>
        </w:tc>
        <w:tc>
          <w:tcPr>
            <w:tcW w:w="900" w:type="dxa"/>
            <w:tcMar>
              <w:left w:w="86" w:type="dxa"/>
              <w:right w:w="86" w:type="dxa"/>
            </w:tcMar>
          </w:tcPr>
          <w:p w14:paraId="1AE57BBF" w14:textId="2C131BFB"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CA0AAA4"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6456E9">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B14A121" w:rsidR="00684C7E" w:rsidRPr="005F082E" w:rsidRDefault="002377B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6/6/23</w:t>
            </w:r>
          </w:p>
        </w:tc>
        <w:tc>
          <w:tcPr>
            <w:tcW w:w="1260" w:type="dxa"/>
            <w:tcMar>
              <w:left w:w="58" w:type="dxa"/>
              <w:right w:w="58" w:type="dxa"/>
            </w:tcMar>
          </w:tcPr>
          <w:p w14:paraId="690B0D1C" w14:textId="5D1180D9" w:rsidR="00684C7E" w:rsidRPr="005F082E" w:rsidRDefault="002377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p>
        </w:tc>
        <w:tc>
          <w:tcPr>
            <w:tcW w:w="1530" w:type="dxa"/>
            <w:tcMar>
              <w:left w:w="58" w:type="dxa"/>
              <w:right w:w="58" w:type="dxa"/>
            </w:tcMar>
          </w:tcPr>
          <w:p w14:paraId="6802CC34" w14:textId="37C45C46" w:rsidR="00684C7E" w:rsidRPr="005F082E" w:rsidRDefault="00067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2377B0">
              <w:rPr>
                <w:rFonts w:ascii="Arial" w:hAnsi="Arial" w:cs="Arial"/>
                <w:color w:val="000000" w:themeColor="text1"/>
                <w:sz w:val="24"/>
                <w:szCs w:val="24"/>
              </w:rPr>
              <w:t>5</w:t>
            </w:r>
            <w:r>
              <w:rPr>
                <w:rFonts w:ascii="Arial" w:hAnsi="Arial" w:cs="Arial"/>
                <w:color w:val="000000" w:themeColor="text1"/>
                <w:sz w:val="24"/>
                <w:szCs w:val="24"/>
              </w:rPr>
              <w:t xml:space="preserve"> - </w:t>
            </w:r>
            <w:r w:rsidR="00AD5E89">
              <w:rPr>
                <w:rFonts w:ascii="Arial" w:hAnsi="Arial" w:cs="Arial"/>
                <w:color w:val="000000" w:themeColor="text1"/>
                <w:sz w:val="24"/>
                <w:szCs w:val="24"/>
              </w:rPr>
              <w:t>70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1811FE7" w:rsidR="00684C7E" w:rsidRPr="005F082E" w:rsidRDefault="002377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AD5E89">
              <w:rPr>
                <w:rFonts w:ascii="Arial" w:hAnsi="Arial" w:cs="Arial"/>
                <w:color w:val="000000" w:themeColor="text1"/>
                <w:sz w:val="24"/>
                <w:szCs w:val="24"/>
              </w:rPr>
              <w:t>/</w:t>
            </w:r>
            <w:r>
              <w:rPr>
                <w:rFonts w:ascii="Arial" w:hAnsi="Arial" w:cs="Arial"/>
                <w:color w:val="000000" w:themeColor="text1"/>
                <w:sz w:val="24"/>
                <w:szCs w:val="24"/>
              </w:rPr>
              <w:t>6</w:t>
            </w:r>
            <w:r w:rsidR="00AD5E89">
              <w:rPr>
                <w:rFonts w:ascii="Arial" w:hAnsi="Arial" w:cs="Arial"/>
                <w:color w:val="000000" w:themeColor="text1"/>
                <w:sz w:val="24"/>
                <w:szCs w:val="24"/>
              </w:rPr>
              <w:t>/2</w:t>
            </w:r>
            <w:r>
              <w:rPr>
                <w:rFonts w:ascii="Arial" w:hAnsi="Arial" w:cs="Arial"/>
                <w:color w:val="000000" w:themeColor="text1"/>
                <w:sz w:val="24"/>
                <w:szCs w:val="24"/>
              </w:rPr>
              <w:t>3</w:t>
            </w:r>
          </w:p>
        </w:tc>
        <w:tc>
          <w:tcPr>
            <w:tcW w:w="1260" w:type="dxa"/>
            <w:tcMar>
              <w:left w:w="58" w:type="dxa"/>
              <w:right w:w="58" w:type="dxa"/>
            </w:tcMar>
          </w:tcPr>
          <w:p w14:paraId="5F571C45" w14:textId="68716AB7" w:rsidR="00684C7E" w:rsidRPr="005F082E" w:rsidRDefault="002377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81.5</w:t>
            </w:r>
          </w:p>
        </w:tc>
        <w:tc>
          <w:tcPr>
            <w:tcW w:w="1530" w:type="dxa"/>
            <w:tcMar>
              <w:left w:w="58" w:type="dxa"/>
              <w:right w:w="58" w:type="dxa"/>
            </w:tcMar>
          </w:tcPr>
          <w:p w14:paraId="2BE476FB" w14:textId="4428FABB" w:rsidR="00684C7E" w:rsidRPr="005F082E" w:rsidRDefault="002377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r w:rsidR="00067350">
              <w:rPr>
                <w:rFonts w:ascii="Arial" w:hAnsi="Arial" w:cs="Arial"/>
                <w:color w:val="000000" w:themeColor="text1"/>
                <w:sz w:val="24"/>
                <w:szCs w:val="24"/>
              </w:rPr>
              <w:t xml:space="preserve"> - </w:t>
            </w:r>
            <w:r w:rsidR="00AD5E89">
              <w:rPr>
                <w:rFonts w:ascii="Arial" w:hAnsi="Arial" w:cs="Arial"/>
                <w:color w:val="000000" w:themeColor="text1"/>
                <w:sz w:val="24"/>
                <w:szCs w:val="24"/>
              </w:rPr>
              <w:t>160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D858EB" w:rsidRDefault="00684C7E" w:rsidP="00684C7E">
            <w:pPr>
              <w:spacing w:before="40" w:after="40"/>
              <w:rPr>
                <w:rFonts w:ascii="Arial" w:hAnsi="Arial" w:cs="Arial"/>
              </w:rPr>
            </w:pPr>
            <w:r w:rsidRPr="00D858EB">
              <w:rPr>
                <w:rFonts w:ascii="Arial" w:hAnsi="Arial" w:cs="Arial"/>
              </w:rPr>
              <w:t>Sum of polyvalent cations present in the water, generally magnesium and calcium, and are usually naturally occurring</w:t>
            </w:r>
          </w:p>
        </w:tc>
      </w:tr>
    </w:tbl>
    <w:p w14:paraId="26E86F03" w14:textId="52E89F7E" w:rsidR="005D3708" w:rsidRPr="005F082E" w:rsidRDefault="005D3708" w:rsidP="00070C22">
      <w:pPr>
        <w:pStyle w:val="Caption"/>
      </w:pPr>
      <w:r w:rsidRPr="005F082E">
        <w:lastRenderedPageBreak/>
        <w:t xml:space="preserve">Table </w:t>
      </w:r>
      <w:r>
        <w:fldChar w:fldCharType="begin"/>
      </w:r>
      <w:r>
        <w:instrText xml:space="preserve"> SEQ Table \* ARABIC </w:instrText>
      </w:r>
      <w:r>
        <w:fldChar w:fldCharType="separate"/>
      </w:r>
      <w:r w:rsidR="006456E9">
        <w:rPr>
          <w:noProof/>
        </w:rPr>
        <w:t>4</w:t>
      </w:r>
      <w:r>
        <w:rPr>
          <w:noProof/>
        </w:rPr>
        <w:fldChar w:fldCharType="end"/>
      </w:r>
      <w:r w:rsidRPr="005F082E">
        <w:t>.  Detection of Contaminants with a Primary Drinking Water Standard</w:t>
      </w:r>
    </w:p>
    <w:tbl>
      <w:tblPr>
        <w:tblStyle w:val="TableGrid"/>
        <w:tblW w:w="10841" w:type="dxa"/>
        <w:tblInd w:w="-5" w:type="dxa"/>
        <w:tblLayout w:type="fixed"/>
        <w:tblLook w:val="0020" w:firstRow="1" w:lastRow="0" w:firstColumn="0" w:lastColumn="0" w:noHBand="0" w:noVBand="0"/>
      </w:tblPr>
      <w:tblGrid>
        <w:gridCol w:w="2250"/>
        <w:gridCol w:w="1440"/>
        <w:gridCol w:w="1260"/>
        <w:gridCol w:w="1530"/>
        <w:gridCol w:w="1170"/>
        <w:gridCol w:w="1260"/>
        <w:gridCol w:w="1931"/>
      </w:tblGrid>
      <w:tr w:rsidR="005D3708" w:rsidRPr="005F082E" w14:paraId="4FC0937E" w14:textId="77777777" w:rsidTr="00D007E5">
        <w:trPr>
          <w:cantSplit/>
          <w:trHeight w:val="1511"/>
        </w:trPr>
        <w:tc>
          <w:tcPr>
            <w:tcW w:w="225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D5E89" w:rsidRPr="005F082E" w14:paraId="7EBDD2DF" w14:textId="77777777" w:rsidTr="00D007E5">
        <w:trPr>
          <w:trHeight w:val="432"/>
        </w:trPr>
        <w:tc>
          <w:tcPr>
            <w:tcW w:w="2250" w:type="dxa"/>
            <w:tcMar>
              <w:left w:w="58" w:type="dxa"/>
              <w:right w:w="58" w:type="dxa"/>
            </w:tcMar>
          </w:tcPr>
          <w:p w14:paraId="06F869EA" w14:textId="176CBAF8" w:rsidR="00AD5E89" w:rsidRPr="005F082E" w:rsidRDefault="00AD5E89" w:rsidP="00AD5E89">
            <w:pPr>
              <w:keepNext/>
              <w:keepLines/>
              <w:spacing w:before="40" w:after="40"/>
              <w:ind w:left="30"/>
              <w:jc w:val="both"/>
              <w:rPr>
                <w:rFonts w:ascii="Arial" w:hAnsi="Arial" w:cs="Arial"/>
                <w:color w:val="000000" w:themeColor="text1"/>
                <w:sz w:val="24"/>
                <w:szCs w:val="24"/>
              </w:rPr>
            </w:pPr>
            <w:r>
              <w:t>Arsenic (ppb)</w:t>
            </w:r>
          </w:p>
        </w:tc>
        <w:tc>
          <w:tcPr>
            <w:tcW w:w="1440" w:type="dxa"/>
          </w:tcPr>
          <w:p w14:paraId="0303FB9F" w14:textId="36915DFC" w:rsidR="00AD5E89" w:rsidRPr="005F082E" w:rsidRDefault="00AD5E89" w:rsidP="00AD5E89">
            <w:pPr>
              <w:keepNext/>
              <w:keepLines/>
              <w:spacing w:before="40" w:after="40"/>
              <w:jc w:val="center"/>
              <w:rPr>
                <w:rFonts w:ascii="Arial" w:hAnsi="Arial" w:cs="Arial"/>
                <w:color w:val="000000" w:themeColor="text1"/>
                <w:sz w:val="24"/>
                <w:szCs w:val="24"/>
              </w:rPr>
            </w:pPr>
            <w:r>
              <w:t>4/7/20</w:t>
            </w:r>
          </w:p>
        </w:tc>
        <w:tc>
          <w:tcPr>
            <w:tcW w:w="1260" w:type="dxa"/>
          </w:tcPr>
          <w:p w14:paraId="4AD8AC6C" w14:textId="65C8FD8F" w:rsidR="00AD5E89" w:rsidRPr="005F082E" w:rsidRDefault="00D13876" w:rsidP="00AD5E89">
            <w:pPr>
              <w:keepNext/>
              <w:keepLines/>
              <w:spacing w:before="40" w:after="40"/>
              <w:jc w:val="center"/>
              <w:rPr>
                <w:rFonts w:ascii="Arial" w:hAnsi="Arial" w:cs="Arial"/>
                <w:color w:val="000000" w:themeColor="text1"/>
                <w:sz w:val="24"/>
                <w:szCs w:val="24"/>
              </w:rPr>
            </w:pPr>
            <w:r>
              <w:t>0.83</w:t>
            </w:r>
          </w:p>
        </w:tc>
        <w:tc>
          <w:tcPr>
            <w:tcW w:w="1530" w:type="dxa"/>
          </w:tcPr>
          <w:p w14:paraId="755B84C6" w14:textId="6D180E49" w:rsidR="00AD5E89" w:rsidRDefault="00AD5E89" w:rsidP="00AD5E89">
            <w:pPr>
              <w:keepNext/>
              <w:keepLines/>
              <w:spacing w:before="40" w:after="40"/>
              <w:jc w:val="center"/>
              <w:rPr>
                <w:rFonts w:ascii="Arial" w:hAnsi="Arial" w:cs="Arial"/>
                <w:color w:val="000000" w:themeColor="text1"/>
                <w:sz w:val="24"/>
                <w:szCs w:val="24"/>
              </w:rPr>
            </w:pPr>
            <w:r>
              <w:t>0-3.3</w:t>
            </w:r>
          </w:p>
        </w:tc>
        <w:tc>
          <w:tcPr>
            <w:tcW w:w="1170" w:type="dxa"/>
          </w:tcPr>
          <w:p w14:paraId="53019318" w14:textId="62FF0DF1" w:rsidR="00AD5E89" w:rsidRPr="005F082E" w:rsidRDefault="00AD5E89" w:rsidP="00AD5E89">
            <w:pPr>
              <w:keepNext/>
              <w:keepLines/>
              <w:spacing w:before="40" w:after="40"/>
              <w:jc w:val="center"/>
              <w:rPr>
                <w:rFonts w:ascii="Arial" w:hAnsi="Arial" w:cs="Arial"/>
                <w:color w:val="000000" w:themeColor="text1"/>
                <w:sz w:val="24"/>
                <w:szCs w:val="24"/>
              </w:rPr>
            </w:pPr>
            <w:r>
              <w:t xml:space="preserve"> 10</w:t>
            </w:r>
          </w:p>
        </w:tc>
        <w:tc>
          <w:tcPr>
            <w:tcW w:w="1260" w:type="dxa"/>
          </w:tcPr>
          <w:p w14:paraId="7E74E099" w14:textId="7DDF162A" w:rsidR="00AD5E89" w:rsidRPr="005F082E" w:rsidRDefault="00AD5E89" w:rsidP="00AD5E89">
            <w:pPr>
              <w:keepNext/>
              <w:keepLines/>
              <w:spacing w:before="40" w:after="40"/>
              <w:jc w:val="center"/>
              <w:rPr>
                <w:rFonts w:ascii="Arial" w:hAnsi="Arial" w:cs="Arial"/>
                <w:color w:val="000000" w:themeColor="text1"/>
                <w:sz w:val="24"/>
                <w:szCs w:val="24"/>
              </w:rPr>
            </w:pPr>
            <w:r>
              <w:t>0.004</w:t>
            </w:r>
          </w:p>
        </w:tc>
        <w:tc>
          <w:tcPr>
            <w:tcW w:w="1931" w:type="dxa"/>
          </w:tcPr>
          <w:p w14:paraId="64D94876" w14:textId="3F1F0BD2" w:rsidR="00AD5E89" w:rsidRPr="005F082E" w:rsidRDefault="00AD5E89" w:rsidP="00AD5E89">
            <w:pPr>
              <w:keepNext/>
              <w:keepLines/>
              <w:spacing w:before="40" w:after="40"/>
              <w:jc w:val="center"/>
              <w:rPr>
                <w:rFonts w:ascii="Arial" w:hAnsi="Arial" w:cs="Arial"/>
                <w:color w:val="000000" w:themeColor="text1"/>
                <w:sz w:val="24"/>
                <w:szCs w:val="24"/>
              </w:rPr>
            </w:pPr>
            <w:r>
              <w:rPr>
                <w:sz w:val="18"/>
              </w:rPr>
              <w:t>Erosion of natural deposits; runoff from orchards; glass and electronics production wastes</w:t>
            </w:r>
          </w:p>
        </w:tc>
      </w:tr>
      <w:tr w:rsidR="00AD5E89" w:rsidRPr="005F082E" w14:paraId="1109C378" w14:textId="77777777" w:rsidTr="00D007E5">
        <w:trPr>
          <w:trHeight w:val="432"/>
        </w:trPr>
        <w:tc>
          <w:tcPr>
            <w:tcW w:w="2250" w:type="dxa"/>
            <w:tcMar>
              <w:left w:w="58" w:type="dxa"/>
              <w:right w:w="58" w:type="dxa"/>
            </w:tcMar>
          </w:tcPr>
          <w:p w14:paraId="41818ECF" w14:textId="77777777" w:rsidR="00AD5E89" w:rsidRDefault="00AD5E89" w:rsidP="00AD5E89">
            <w:pPr>
              <w:spacing w:before="120"/>
              <w:ind w:left="180"/>
            </w:pPr>
            <w:r>
              <w:t>Chlorine (ppm)</w:t>
            </w:r>
          </w:p>
          <w:p w14:paraId="3611D5C7" w14:textId="4A1FD029" w:rsidR="00AD5E89" w:rsidRPr="005F082E" w:rsidRDefault="00AD5E89" w:rsidP="00AD5E89">
            <w:pPr>
              <w:keepNext/>
              <w:keepLines/>
              <w:spacing w:before="40" w:after="40"/>
              <w:ind w:left="30"/>
              <w:jc w:val="both"/>
              <w:rPr>
                <w:rFonts w:ascii="Arial" w:hAnsi="Arial" w:cs="Arial"/>
                <w:color w:val="000000" w:themeColor="text1"/>
                <w:sz w:val="24"/>
                <w:szCs w:val="24"/>
              </w:rPr>
            </w:pPr>
          </w:p>
        </w:tc>
        <w:tc>
          <w:tcPr>
            <w:tcW w:w="1440" w:type="dxa"/>
          </w:tcPr>
          <w:p w14:paraId="6542F740" w14:textId="535D7BCD" w:rsidR="00AD5E89" w:rsidRPr="005F082E" w:rsidRDefault="00AD5E89" w:rsidP="00AD5E89">
            <w:pPr>
              <w:keepNext/>
              <w:keepLines/>
              <w:spacing w:before="40" w:after="40"/>
              <w:jc w:val="center"/>
              <w:rPr>
                <w:rFonts w:ascii="Arial" w:hAnsi="Arial" w:cs="Arial"/>
                <w:color w:val="000000" w:themeColor="text1"/>
                <w:sz w:val="24"/>
                <w:szCs w:val="24"/>
              </w:rPr>
            </w:pPr>
            <w:r>
              <w:t>202</w:t>
            </w:r>
            <w:r w:rsidR="002377B0">
              <w:t>3</w:t>
            </w:r>
          </w:p>
        </w:tc>
        <w:tc>
          <w:tcPr>
            <w:tcW w:w="1260" w:type="dxa"/>
          </w:tcPr>
          <w:p w14:paraId="17A8518E" w14:textId="63DB4768" w:rsidR="00AD5E89" w:rsidRDefault="00AD5E89" w:rsidP="00AD5E89">
            <w:pPr>
              <w:spacing w:before="40" w:after="40"/>
              <w:jc w:val="center"/>
            </w:pPr>
            <w:r>
              <w:t>0.</w:t>
            </w:r>
            <w:r w:rsidR="002377B0">
              <w:t>32</w:t>
            </w:r>
          </w:p>
          <w:p w14:paraId="551448C9" w14:textId="4D783579" w:rsidR="00AD5E89" w:rsidRPr="005F082E" w:rsidRDefault="00AD5E89" w:rsidP="00AD5E89">
            <w:pPr>
              <w:keepNext/>
              <w:keepLines/>
              <w:spacing w:before="40" w:after="40"/>
              <w:jc w:val="center"/>
              <w:rPr>
                <w:rFonts w:ascii="Arial" w:hAnsi="Arial" w:cs="Arial"/>
                <w:color w:val="000000" w:themeColor="text1"/>
                <w:sz w:val="24"/>
                <w:szCs w:val="24"/>
              </w:rPr>
            </w:pPr>
          </w:p>
        </w:tc>
        <w:tc>
          <w:tcPr>
            <w:tcW w:w="1530" w:type="dxa"/>
          </w:tcPr>
          <w:p w14:paraId="2F4D6BF6" w14:textId="59A3B20F" w:rsidR="00AD5E89" w:rsidRDefault="00AD5E89" w:rsidP="00AD5E89">
            <w:pPr>
              <w:spacing w:before="40" w:after="40"/>
              <w:jc w:val="center"/>
            </w:pPr>
            <w:r>
              <w:t>0.</w:t>
            </w:r>
            <w:r w:rsidR="002377B0">
              <w:t>15</w:t>
            </w:r>
            <w:r>
              <w:t>– 0.</w:t>
            </w:r>
            <w:r w:rsidR="002377B0">
              <w:t>68</w:t>
            </w:r>
          </w:p>
          <w:p w14:paraId="06392E80" w14:textId="77777777" w:rsidR="00AD5E89" w:rsidRDefault="00AD5E89" w:rsidP="00AD5E89">
            <w:pPr>
              <w:keepNext/>
              <w:keepLines/>
              <w:spacing w:before="40" w:after="40"/>
              <w:jc w:val="center"/>
              <w:rPr>
                <w:rFonts w:ascii="Arial" w:hAnsi="Arial" w:cs="Arial"/>
                <w:color w:val="000000" w:themeColor="text1"/>
                <w:sz w:val="24"/>
                <w:szCs w:val="24"/>
              </w:rPr>
            </w:pPr>
          </w:p>
        </w:tc>
        <w:tc>
          <w:tcPr>
            <w:tcW w:w="1170" w:type="dxa"/>
          </w:tcPr>
          <w:p w14:paraId="5AB9920E" w14:textId="79AC93BF" w:rsidR="00AD5E89" w:rsidRPr="005F082E" w:rsidRDefault="00AD5E89" w:rsidP="00AD5E89">
            <w:pPr>
              <w:keepNext/>
              <w:keepLines/>
              <w:spacing w:before="40" w:after="40"/>
              <w:jc w:val="center"/>
              <w:rPr>
                <w:rFonts w:ascii="Arial" w:hAnsi="Arial" w:cs="Arial"/>
                <w:color w:val="000000" w:themeColor="text1"/>
                <w:sz w:val="24"/>
                <w:szCs w:val="24"/>
              </w:rPr>
            </w:pPr>
            <w:r>
              <w:t>4</w:t>
            </w:r>
          </w:p>
        </w:tc>
        <w:tc>
          <w:tcPr>
            <w:tcW w:w="1260" w:type="dxa"/>
          </w:tcPr>
          <w:p w14:paraId="1C250DB6" w14:textId="461072F3" w:rsidR="00AD5E89" w:rsidRPr="005F082E" w:rsidRDefault="00AD5E89" w:rsidP="00AD5E89">
            <w:pPr>
              <w:keepNext/>
              <w:keepLines/>
              <w:spacing w:before="40" w:after="40"/>
              <w:jc w:val="center"/>
              <w:rPr>
                <w:rFonts w:ascii="Arial" w:hAnsi="Arial" w:cs="Arial"/>
                <w:color w:val="000000" w:themeColor="text1"/>
                <w:sz w:val="24"/>
                <w:szCs w:val="24"/>
              </w:rPr>
            </w:pPr>
            <w:r>
              <w:t>4</w:t>
            </w:r>
          </w:p>
        </w:tc>
        <w:tc>
          <w:tcPr>
            <w:tcW w:w="1931" w:type="dxa"/>
          </w:tcPr>
          <w:p w14:paraId="7F7919B5" w14:textId="77777777" w:rsidR="00AD5E89" w:rsidRDefault="00AD5E89" w:rsidP="00AD5E89">
            <w:pPr>
              <w:spacing w:line="200" w:lineRule="exact"/>
              <w:rPr>
                <w:sz w:val="18"/>
              </w:rPr>
            </w:pPr>
            <w:r>
              <w:rPr>
                <w:sz w:val="18"/>
              </w:rPr>
              <w:t>Drinking water disinfection added for treatment</w:t>
            </w:r>
          </w:p>
          <w:p w14:paraId="548BC4CD" w14:textId="0016A308" w:rsidR="00AD5E89" w:rsidRPr="00213886" w:rsidRDefault="00AD5E89" w:rsidP="00AD5E89">
            <w:pPr>
              <w:spacing w:line="200" w:lineRule="exact"/>
            </w:pPr>
          </w:p>
        </w:tc>
      </w:tr>
      <w:tr w:rsidR="00AD5E89" w:rsidRPr="005F082E" w14:paraId="48A84E7C" w14:textId="77777777" w:rsidTr="00D007E5">
        <w:trPr>
          <w:trHeight w:val="432"/>
        </w:trPr>
        <w:tc>
          <w:tcPr>
            <w:tcW w:w="2250" w:type="dxa"/>
            <w:tcMar>
              <w:left w:w="58" w:type="dxa"/>
              <w:right w:w="58" w:type="dxa"/>
            </w:tcMar>
          </w:tcPr>
          <w:p w14:paraId="34ED953B" w14:textId="1141C1E4" w:rsidR="00AD5E89" w:rsidRPr="005F082E" w:rsidRDefault="00AD5E89" w:rsidP="00AD5E89">
            <w:pPr>
              <w:keepNext/>
              <w:keepLines/>
              <w:spacing w:before="40" w:after="40"/>
              <w:ind w:left="30"/>
              <w:jc w:val="both"/>
              <w:rPr>
                <w:rFonts w:ascii="Arial" w:hAnsi="Arial" w:cs="Arial"/>
                <w:color w:val="000000" w:themeColor="text1"/>
                <w:sz w:val="24"/>
                <w:szCs w:val="24"/>
              </w:rPr>
            </w:pPr>
            <w:r>
              <w:t xml:space="preserve">Gross Alpha </w:t>
            </w:r>
            <w:proofErr w:type="spellStart"/>
            <w:r>
              <w:t>pCi</w:t>
            </w:r>
            <w:proofErr w:type="spellEnd"/>
            <w:r>
              <w:t>/L</w:t>
            </w:r>
          </w:p>
        </w:tc>
        <w:tc>
          <w:tcPr>
            <w:tcW w:w="1440" w:type="dxa"/>
          </w:tcPr>
          <w:p w14:paraId="1982C17E" w14:textId="4C5069C5" w:rsidR="00AD5E89" w:rsidRPr="005F082E" w:rsidRDefault="00AD5E89" w:rsidP="00AD5E89">
            <w:pPr>
              <w:keepNext/>
              <w:keepLines/>
              <w:spacing w:before="40" w:after="40"/>
              <w:jc w:val="center"/>
              <w:rPr>
                <w:rFonts w:ascii="Arial" w:hAnsi="Arial" w:cs="Arial"/>
                <w:color w:val="000000" w:themeColor="text1"/>
                <w:sz w:val="24"/>
                <w:szCs w:val="24"/>
              </w:rPr>
            </w:pPr>
            <w:r>
              <w:t>4/</w:t>
            </w:r>
            <w:r w:rsidR="00D13876">
              <w:t>7/21</w:t>
            </w:r>
          </w:p>
        </w:tc>
        <w:tc>
          <w:tcPr>
            <w:tcW w:w="1260" w:type="dxa"/>
          </w:tcPr>
          <w:p w14:paraId="4845B612" w14:textId="1FFACBC7" w:rsidR="00AD5E89" w:rsidRPr="005F082E" w:rsidRDefault="00D13876" w:rsidP="00AD5E89">
            <w:pPr>
              <w:keepNext/>
              <w:keepLines/>
              <w:spacing w:before="40" w:after="40"/>
              <w:jc w:val="center"/>
              <w:rPr>
                <w:rFonts w:ascii="Arial" w:hAnsi="Arial" w:cs="Arial"/>
                <w:color w:val="000000" w:themeColor="text1"/>
                <w:sz w:val="24"/>
                <w:szCs w:val="24"/>
              </w:rPr>
            </w:pPr>
            <w:r>
              <w:t>0.216</w:t>
            </w:r>
          </w:p>
        </w:tc>
        <w:tc>
          <w:tcPr>
            <w:tcW w:w="1530" w:type="dxa"/>
          </w:tcPr>
          <w:p w14:paraId="3566AC54" w14:textId="15099ADA" w:rsidR="00AD5E89" w:rsidRDefault="00AD5E89" w:rsidP="00AD5E89">
            <w:pPr>
              <w:keepNext/>
              <w:keepLines/>
              <w:spacing w:before="40" w:after="40"/>
              <w:jc w:val="center"/>
              <w:rPr>
                <w:rFonts w:ascii="Arial" w:hAnsi="Arial" w:cs="Arial"/>
                <w:color w:val="000000" w:themeColor="text1"/>
                <w:sz w:val="24"/>
                <w:szCs w:val="24"/>
              </w:rPr>
            </w:pPr>
            <w:r>
              <w:t>0.</w:t>
            </w:r>
            <w:r w:rsidR="00D13876">
              <w:t>264</w:t>
            </w:r>
            <w:r>
              <w:t xml:space="preserve"> – </w:t>
            </w:r>
            <w:r w:rsidR="00D13876">
              <w:t>0.6</w:t>
            </w:r>
          </w:p>
        </w:tc>
        <w:tc>
          <w:tcPr>
            <w:tcW w:w="1170" w:type="dxa"/>
          </w:tcPr>
          <w:p w14:paraId="3EEDD98C" w14:textId="3F8C573C" w:rsidR="00AD5E89" w:rsidRPr="005F082E" w:rsidRDefault="00AD5E89" w:rsidP="00AD5E89">
            <w:pPr>
              <w:keepNext/>
              <w:keepLines/>
              <w:spacing w:before="40" w:after="40"/>
              <w:jc w:val="center"/>
              <w:rPr>
                <w:rFonts w:ascii="Arial" w:hAnsi="Arial" w:cs="Arial"/>
                <w:color w:val="000000" w:themeColor="text1"/>
                <w:sz w:val="24"/>
                <w:szCs w:val="24"/>
              </w:rPr>
            </w:pPr>
            <w:r>
              <w:t xml:space="preserve">50 </w:t>
            </w:r>
          </w:p>
        </w:tc>
        <w:tc>
          <w:tcPr>
            <w:tcW w:w="1260" w:type="dxa"/>
          </w:tcPr>
          <w:p w14:paraId="45BFB131" w14:textId="1B74FCDD" w:rsidR="00AD5E89" w:rsidRPr="005F082E" w:rsidRDefault="00AD5E89" w:rsidP="00AD5E89">
            <w:pPr>
              <w:keepNext/>
              <w:keepLines/>
              <w:spacing w:before="40" w:after="40"/>
              <w:jc w:val="center"/>
              <w:rPr>
                <w:rFonts w:ascii="Arial" w:hAnsi="Arial" w:cs="Arial"/>
                <w:color w:val="000000" w:themeColor="text1"/>
                <w:sz w:val="24"/>
                <w:szCs w:val="24"/>
              </w:rPr>
            </w:pPr>
            <w:r>
              <w:t>N/A</w:t>
            </w:r>
          </w:p>
        </w:tc>
        <w:tc>
          <w:tcPr>
            <w:tcW w:w="1931" w:type="dxa"/>
          </w:tcPr>
          <w:p w14:paraId="65FD7CC4" w14:textId="38B7F3A4" w:rsidR="00AD5E89" w:rsidRPr="005F082E" w:rsidRDefault="00AD5E89" w:rsidP="00AD5E89">
            <w:pPr>
              <w:keepNext/>
              <w:keepLines/>
              <w:spacing w:before="40" w:after="40"/>
              <w:jc w:val="center"/>
              <w:rPr>
                <w:rFonts w:ascii="Arial" w:hAnsi="Arial" w:cs="Arial"/>
                <w:color w:val="000000" w:themeColor="text1"/>
                <w:sz w:val="24"/>
                <w:szCs w:val="24"/>
              </w:rPr>
            </w:pPr>
            <w:r w:rsidRPr="006D567C">
              <w:rPr>
                <w:sz w:val="18"/>
                <w:szCs w:val="18"/>
              </w:rPr>
              <w:t>Decay of natural and man-made deposits</w:t>
            </w:r>
          </w:p>
        </w:tc>
      </w:tr>
      <w:tr w:rsidR="00AD5E89" w:rsidRPr="005F082E" w14:paraId="7C96DD6F" w14:textId="77777777" w:rsidTr="00D007E5">
        <w:trPr>
          <w:trHeight w:val="432"/>
        </w:trPr>
        <w:tc>
          <w:tcPr>
            <w:tcW w:w="2250" w:type="dxa"/>
            <w:tcMar>
              <w:left w:w="58" w:type="dxa"/>
              <w:right w:w="58" w:type="dxa"/>
            </w:tcMar>
          </w:tcPr>
          <w:p w14:paraId="29E71AAC" w14:textId="2A47F814" w:rsidR="00AD5E89" w:rsidRPr="005F082E" w:rsidRDefault="00AD5E89" w:rsidP="00AD5E89">
            <w:pPr>
              <w:keepNext/>
              <w:keepLines/>
              <w:spacing w:before="40" w:after="40"/>
              <w:ind w:left="30"/>
              <w:jc w:val="both"/>
              <w:rPr>
                <w:rFonts w:ascii="Arial" w:hAnsi="Arial" w:cs="Arial"/>
                <w:color w:val="000000" w:themeColor="text1"/>
                <w:sz w:val="24"/>
                <w:szCs w:val="24"/>
              </w:rPr>
            </w:pPr>
            <w:r>
              <w:t>Nitrate (ppm)</w:t>
            </w:r>
          </w:p>
        </w:tc>
        <w:tc>
          <w:tcPr>
            <w:tcW w:w="1440" w:type="dxa"/>
          </w:tcPr>
          <w:p w14:paraId="21F7006B" w14:textId="6A10F4DE" w:rsidR="00AD5E89" w:rsidRPr="005F082E" w:rsidRDefault="002377B0" w:rsidP="00AD5E89">
            <w:pPr>
              <w:keepNext/>
              <w:keepLines/>
              <w:spacing w:before="40" w:after="40"/>
              <w:jc w:val="center"/>
              <w:rPr>
                <w:rFonts w:ascii="Arial" w:hAnsi="Arial" w:cs="Arial"/>
                <w:color w:val="000000" w:themeColor="text1"/>
                <w:sz w:val="24"/>
                <w:szCs w:val="24"/>
              </w:rPr>
            </w:pPr>
            <w:r>
              <w:t>6/6/23</w:t>
            </w:r>
          </w:p>
        </w:tc>
        <w:tc>
          <w:tcPr>
            <w:tcW w:w="1260" w:type="dxa"/>
          </w:tcPr>
          <w:p w14:paraId="1BD7CABC" w14:textId="40AF5087" w:rsidR="00AD5E89" w:rsidRPr="005F082E" w:rsidRDefault="00206A5C" w:rsidP="00AD5E89">
            <w:pPr>
              <w:keepNext/>
              <w:keepLines/>
              <w:spacing w:before="40" w:after="40"/>
              <w:jc w:val="center"/>
              <w:rPr>
                <w:rFonts w:ascii="Arial" w:hAnsi="Arial" w:cs="Arial"/>
                <w:color w:val="000000" w:themeColor="text1"/>
                <w:sz w:val="24"/>
                <w:szCs w:val="24"/>
              </w:rPr>
            </w:pPr>
            <w:r>
              <w:t>0.</w:t>
            </w:r>
            <w:r w:rsidR="002377B0">
              <w:t>77</w:t>
            </w:r>
          </w:p>
        </w:tc>
        <w:tc>
          <w:tcPr>
            <w:tcW w:w="1530" w:type="dxa"/>
          </w:tcPr>
          <w:p w14:paraId="40895B2C" w14:textId="2F7C70E5" w:rsidR="00AD5E89" w:rsidRPr="005F082E" w:rsidRDefault="00AD5E89" w:rsidP="00AD5E89">
            <w:pPr>
              <w:keepNext/>
              <w:keepLines/>
              <w:spacing w:before="40" w:after="40"/>
              <w:jc w:val="center"/>
              <w:rPr>
                <w:rFonts w:ascii="Arial" w:hAnsi="Arial" w:cs="Arial"/>
                <w:color w:val="000000" w:themeColor="text1"/>
                <w:sz w:val="24"/>
                <w:szCs w:val="24"/>
              </w:rPr>
            </w:pPr>
            <w:r>
              <w:t xml:space="preserve">0.4&lt; - </w:t>
            </w:r>
            <w:r w:rsidR="00906F91">
              <w:t>1.</w:t>
            </w:r>
            <w:r w:rsidR="002377B0">
              <w:t>2</w:t>
            </w:r>
          </w:p>
        </w:tc>
        <w:tc>
          <w:tcPr>
            <w:tcW w:w="1170" w:type="dxa"/>
          </w:tcPr>
          <w:p w14:paraId="707B8EC2" w14:textId="04787F1D" w:rsidR="00AD5E89" w:rsidRPr="005F082E" w:rsidRDefault="002377B0" w:rsidP="00AD5E89">
            <w:pPr>
              <w:keepNext/>
              <w:keepLines/>
              <w:spacing w:before="40" w:after="40"/>
              <w:jc w:val="center"/>
              <w:rPr>
                <w:rFonts w:ascii="Arial" w:hAnsi="Arial" w:cs="Arial"/>
                <w:color w:val="000000" w:themeColor="text1"/>
                <w:sz w:val="24"/>
                <w:szCs w:val="24"/>
              </w:rPr>
            </w:pPr>
            <w:r>
              <w:t>10</w:t>
            </w:r>
          </w:p>
        </w:tc>
        <w:tc>
          <w:tcPr>
            <w:tcW w:w="1260" w:type="dxa"/>
          </w:tcPr>
          <w:p w14:paraId="4F209845" w14:textId="78B501F0" w:rsidR="00AD5E89" w:rsidRPr="005F082E" w:rsidRDefault="002377B0" w:rsidP="00AD5E89">
            <w:pPr>
              <w:keepNext/>
              <w:keepLines/>
              <w:spacing w:before="40" w:after="40"/>
              <w:jc w:val="center"/>
              <w:rPr>
                <w:rFonts w:ascii="Arial" w:hAnsi="Arial" w:cs="Arial"/>
                <w:color w:val="000000" w:themeColor="text1"/>
                <w:sz w:val="24"/>
                <w:szCs w:val="24"/>
              </w:rPr>
            </w:pPr>
            <w:r>
              <w:t>10</w:t>
            </w:r>
          </w:p>
        </w:tc>
        <w:tc>
          <w:tcPr>
            <w:tcW w:w="1931" w:type="dxa"/>
          </w:tcPr>
          <w:p w14:paraId="307E6935" w14:textId="08D164CE" w:rsidR="00AD5E89" w:rsidRPr="005F082E" w:rsidRDefault="00AD5E89" w:rsidP="00AD5E89">
            <w:pPr>
              <w:keepNext/>
              <w:keepLines/>
              <w:spacing w:before="40" w:after="40"/>
              <w:jc w:val="center"/>
              <w:rPr>
                <w:rFonts w:ascii="Arial" w:hAnsi="Arial" w:cs="Arial"/>
                <w:color w:val="000000" w:themeColor="text1"/>
                <w:sz w:val="24"/>
                <w:szCs w:val="24"/>
              </w:rPr>
            </w:pPr>
            <w:r>
              <w:rPr>
                <w:sz w:val="18"/>
              </w:rPr>
              <w:t>Runoff &amp; leaching from fertilizer use, natural deposits; leaching from septic tank systems</w:t>
            </w:r>
          </w:p>
        </w:tc>
      </w:tr>
      <w:tr w:rsidR="00AD5E89" w:rsidRPr="005F082E" w14:paraId="7E778FAF" w14:textId="77777777" w:rsidTr="00D007E5">
        <w:trPr>
          <w:trHeight w:val="432"/>
        </w:trPr>
        <w:tc>
          <w:tcPr>
            <w:tcW w:w="2250" w:type="dxa"/>
            <w:tcMar>
              <w:left w:w="58" w:type="dxa"/>
              <w:right w:w="58" w:type="dxa"/>
            </w:tcMar>
          </w:tcPr>
          <w:p w14:paraId="2BC454A4" w14:textId="10478313" w:rsidR="00AD5E89" w:rsidRPr="005F082E" w:rsidRDefault="00AD5E89" w:rsidP="00AD5E89">
            <w:pPr>
              <w:spacing w:before="40" w:after="40"/>
              <w:ind w:left="30"/>
              <w:jc w:val="both"/>
              <w:rPr>
                <w:rFonts w:ascii="Arial" w:hAnsi="Arial" w:cs="Arial"/>
                <w:color w:val="000000" w:themeColor="text1"/>
                <w:sz w:val="24"/>
                <w:szCs w:val="24"/>
              </w:rPr>
            </w:pPr>
            <w:proofErr w:type="spellStart"/>
            <w:r>
              <w:t>Haloacetic</w:t>
            </w:r>
            <w:proofErr w:type="spellEnd"/>
            <w:r>
              <w:t xml:space="preserve"> Acids</w:t>
            </w:r>
          </w:p>
        </w:tc>
        <w:tc>
          <w:tcPr>
            <w:tcW w:w="1440" w:type="dxa"/>
          </w:tcPr>
          <w:p w14:paraId="25EFD446" w14:textId="03474268" w:rsidR="00AD5E89" w:rsidRPr="005F082E" w:rsidRDefault="006E49F9" w:rsidP="00AD5E89">
            <w:pPr>
              <w:spacing w:before="40" w:after="40"/>
              <w:jc w:val="center"/>
              <w:rPr>
                <w:rFonts w:ascii="Arial" w:hAnsi="Arial" w:cs="Arial"/>
                <w:color w:val="000000" w:themeColor="text1"/>
                <w:sz w:val="24"/>
                <w:szCs w:val="24"/>
              </w:rPr>
            </w:pPr>
            <w:r>
              <w:t>9/</w:t>
            </w:r>
            <w:r w:rsidR="00743B3B">
              <w:t>1</w:t>
            </w:r>
            <w:r>
              <w:t>1/2</w:t>
            </w:r>
            <w:r w:rsidR="00743B3B">
              <w:t>3</w:t>
            </w:r>
          </w:p>
        </w:tc>
        <w:tc>
          <w:tcPr>
            <w:tcW w:w="1260" w:type="dxa"/>
          </w:tcPr>
          <w:p w14:paraId="7CAF39D9" w14:textId="788BBF8E" w:rsidR="00AD5E89" w:rsidRPr="005F082E" w:rsidRDefault="00743B3B" w:rsidP="00AD5E89">
            <w:pPr>
              <w:spacing w:before="40" w:after="40"/>
              <w:jc w:val="center"/>
              <w:rPr>
                <w:rFonts w:ascii="Arial" w:hAnsi="Arial" w:cs="Arial"/>
                <w:color w:val="000000" w:themeColor="text1"/>
                <w:sz w:val="24"/>
                <w:szCs w:val="24"/>
              </w:rPr>
            </w:pPr>
            <w:r>
              <w:t>5</w:t>
            </w:r>
            <w:r w:rsidR="00AD5E89">
              <w:t>.2</w:t>
            </w:r>
          </w:p>
        </w:tc>
        <w:tc>
          <w:tcPr>
            <w:tcW w:w="1530" w:type="dxa"/>
          </w:tcPr>
          <w:p w14:paraId="694B316A" w14:textId="4CC82ED0" w:rsidR="00AD5E89" w:rsidRPr="005F082E" w:rsidRDefault="00AD5E89" w:rsidP="00AD5E89">
            <w:pPr>
              <w:spacing w:before="40" w:after="40"/>
              <w:jc w:val="center"/>
              <w:rPr>
                <w:rFonts w:ascii="Arial" w:hAnsi="Arial" w:cs="Arial"/>
                <w:color w:val="000000" w:themeColor="text1"/>
                <w:sz w:val="24"/>
                <w:szCs w:val="24"/>
              </w:rPr>
            </w:pPr>
          </w:p>
        </w:tc>
        <w:tc>
          <w:tcPr>
            <w:tcW w:w="1170" w:type="dxa"/>
          </w:tcPr>
          <w:p w14:paraId="04B3ABD1" w14:textId="5CA51EA6" w:rsidR="00AD5E89" w:rsidRPr="005F082E" w:rsidRDefault="00AD5E89" w:rsidP="00AD5E89">
            <w:pPr>
              <w:spacing w:before="40" w:after="40"/>
              <w:jc w:val="center"/>
              <w:rPr>
                <w:rFonts w:ascii="Arial" w:hAnsi="Arial" w:cs="Arial"/>
                <w:color w:val="000000" w:themeColor="text1"/>
                <w:sz w:val="24"/>
                <w:szCs w:val="24"/>
              </w:rPr>
            </w:pPr>
            <w:r>
              <w:t>60</w:t>
            </w:r>
          </w:p>
        </w:tc>
        <w:tc>
          <w:tcPr>
            <w:tcW w:w="1260" w:type="dxa"/>
          </w:tcPr>
          <w:p w14:paraId="7BD33183" w14:textId="1CBC889C" w:rsidR="00AD5E89" w:rsidRPr="005F082E" w:rsidRDefault="00AD5E89" w:rsidP="00AD5E89">
            <w:pPr>
              <w:spacing w:before="40" w:after="40"/>
              <w:jc w:val="center"/>
              <w:rPr>
                <w:rFonts w:ascii="Arial" w:hAnsi="Arial" w:cs="Arial"/>
                <w:color w:val="000000" w:themeColor="text1"/>
                <w:sz w:val="24"/>
                <w:szCs w:val="24"/>
              </w:rPr>
            </w:pPr>
            <w:r>
              <w:t>N/A</w:t>
            </w:r>
          </w:p>
        </w:tc>
        <w:tc>
          <w:tcPr>
            <w:tcW w:w="1931" w:type="dxa"/>
          </w:tcPr>
          <w:p w14:paraId="701F5E75" w14:textId="0CBC76A6" w:rsidR="00AD5E89" w:rsidRPr="00213886" w:rsidRDefault="00AD5E89" w:rsidP="00AD5E89">
            <w:pPr>
              <w:spacing w:before="40" w:after="40"/>
            </w:pPr>
            <w:r w:rsidRPr="006D567C">
              <w:rPr>
                <w:sz w:val="18"/>
                <w:szCs w:val="18"/>
              </w:rPr>
              <w:t>By-product of drinking water disinfection</w:t>
            </w:r>
          </w:p>
        </w:tc>
      </w:tr>
      <w:tr w:rsidR="00AD5E89" w:rsidRPr="005F082E" w14:paraId="5A2E4EDA" w14:textId="77777777" w:rsidTr="00D007E5">
        <w:trPr>
          <w:trHeight w:val="432"/>
        </w:trPr>
        <w:tc>
          <w:tcPr>
            <w:tcW w:w="2250" w:type="dxa"/>
            <w:tcMar>
              <w:left w:w="58" w:type="dxa"/>
              <w:right w:w="58" w:type="dxa"/>
            </w:tcMar>
          </w:tcPr>
          <w:p w14:paraId="3AD07F46" w14:textId="77777777" w:rsidR="00AD5E89" w:rsidRDefault="00AD5E89" w:rsidP="00AD5E89">
            <w:pPr>
              <w:ind w:left="180"/>
            </w:pPr>
            <w:r>
              <w:t>TTHMs (Total Trihalomethanes)</w:t>
            </w:r>
          </w:p>
          <w:p w14:paraId="490802B3" w14:textId="35207FB8" w:rsidR="00AD5E89" w:rsidRPr="005F082E" w:rsidRDefault="00AD5E89" w:rsidP="00AD5E89">
            <w:pPr>
              <w:spacing w:before="40" w:after="40"/>
              <w:ind w:left="30"/>
              <w:jc w:val="both"/>
              <w:rPr>
                <w:rFonts w:ascii="Arial" w:hAnsi="Arial" w:cs="Arial"/>
                <w:color w:val="000000" w:themeColor="text1"/>
                <w:sz w:val="24"/>
                <w:szCs w:val="24"/>
              </w:rPr>
            </w:pPr>
          </w:p>
        </w:tc>
        <w:tc>
          <w:tcPr>
            <w:tcW w:w="1440" w:type="dxa"/>
          </w:tcPr>
          <w:p w14:paraId="535C6478" w14:textId="0E957494" w:rsidR="00AD5E89" w:rsidRPr="005F082E" w:rsidRDefault="006E49F9" w:rsidP="00AD5E89">
            <w:pPr>
              <w:spacing w:before="40" w:after="40"/>
              <w:jc w:val="center"/>
              <w:rPr>
                <w:rFonts w:ascii="Arial" w:hAnsi="Arial" w:cs="Arial"/>
                <w:color w:val="000000" w:themeColor="text1"/>
                <w:sz w:val="24"/>
                <w:szCs w:val="24"/>
              </w:rPr>
            </w:pPr>
            <w:r>
              <w:t>9/</w:t>
            </w:r>
            <w:r w:rsidR="00743B3B">
              <w:t>1</w:t>
            </w:r>
            <w:r>
              <w:t>1/2</w:t>
            </w:r>
            <w:r w:rsidR="00743B3B">
              <w:t>3</w:t>
            </w:r>
          </w:p>
        </w:tc>
        <w:tc>
          <w:tcPr>
            <w:tcW w:w="1260" w:type="dxa"/>
          </w:tcPr>
          <w:p w14:paraId="1A872876" w14:textId="39199951" w:rsidR="00AD5E89" w:rsidRPr="005F082E" w:rsidRDefault="00743B3B" w:rsidP="00AD5E89">
            <w:pPr>
              <w:spacing w:before="40" w:after="40"/>
              <w:jc w:val="center"/>
              <w:rPr>
                <w:rFonts w:ascii="Arial" w:hAnsi="Arial" w:cs="Arial"/>
                <w:color w:val="000000" w:themeColor="text1"/>
                <w:sz w:val="24"/>
                <w:szCs w:val="24"/>
              </w:rPr>
            </w:pPr>
            <w:r>
              <w:t>33.93</w:t>
            </w:r>
          </w:p>
        </w:tc>
        <w:tc>
          <w:tcPr>
            <w:tcW w:w="1530" w:type="dxa"/>
          </w:tcPr>
          <w:p w14:paraId="4E27FAAD" w14:textId="49AB5427" w:rsidR="00AD5E89" w:rsidRPr="005F082E" w:rsidRDefault="00AD5E89" w:rsidP="00AD5E89">
            <w:pPr>
              <w:spacing w:before="40" w:after="40"/>
              <w:jc w:val="center"/>
              <w:rPr>
                <w:rFonts w:ascii="Arial" w:hAnsi="Arial" w:cs="Arial"/>
                <w:color w:val="000000" w:themeColor="text1"/>
                <w:sz w:val="24"/>
                <w:szCs w:val="24"/>
              </w:rPr>
            </w:pPr>
          </w:p>
        </w:tc>
        <w:tc>
          <w:tcPr>
            <w:tcW w:w="1170" w:type="dxa"/>
          </w:tcPr>
          <w:p w14:paraId="6EC8A772" w14:textId="18368781" w:rsidR="00AD5E89" w:rsidRPr="005F082E" w:rsidRDefault="00AD5E89" w:rsidP="00AD5E89">
            <w:pPr>
              <w:spacing w:before="40" w:after="40"/>
              <w:jc w:val="center"/>
              <w:rPr>
                <w:rFonts w:ascii="Arial" w:hAnsi="Arial" w:cs="Arial"/>
                <w:color w:val="000000" w:themeColor="text1"/>
                <w:sz w:val="24"/>
                <w:szCs w:val="24"/>
              </w:rPr>
            </w:pPr>
            <w:r>
              <w:t>80</w:t>
            </w:r>
          </w:p>
        </w:tc>
        <w:tc>
          <w:tcPr>
            <w:tcW w:w="1260" w:type="dxa"/>
          </w:tcPr>
          <w:p w14:paraId="22CCB022" w14:textId="34B27EEA" w:rsidR="00AD5E89" w:rsidRPr="005F082E" w:rsidRDefault="00AD5E89" w:rsidP="00AD5E89">
            <w:pPr>
              <w:spacing w:before="40" w:after="40"/>
              <w:jc w:val="center"/>
              <w:rPr>
                <w:rFonts w:ascii="Arial" w:hAnsi="Arial" w:cs="Arial"/>
                <w:color w:val="000000" w:themeColor="text1"/>
                <w:sz w:val="24"/>
                <w:szCs w:val="24"/>
              </w:rPr>
            </w:pPr>
            <w:r>
              <w:t>N/A</w:t>
            </w:r>
          </w:p>
        </w:tc>
        <w:tc>
          <w:tcPr>
            <w:tcW w:w="1931" w:type="dxa"/>
          </w:tcPr>
          <w:p w14:paraId="218DDB99" w14:textId="429BB992" w:rsidR="00AD5E89" w:rsidRPr="005F082E" w:rsidRDefault="00AD5E89" w:rsidP="00AD5E89">
            <w:pPr>
              <w:spacing w:before="40" w:after="40"/>
              <w:jc w:val="center"/>
              <w:rPr>
                <w:rFonts w:ascii="Arial" w:hAnsi="Arial" w:cs="Arial"/>
                <w:color w:val="000000" w:themeColor="text1"/>
                <w:sz w:val="24"/>
                <w:szCs w:val="24"/>
              </w:rPr>
            </w:pPr>
            <w:r w:rsidRPr="006D567C">
              <w:rPr>
                <w:sz w:val="18"/>
                <w:szCs w:val="18"/>
              </w:rPr>
              <w:t>By-product of drinking water disinfection</w:t>
            </w:r>
          </w:p>
        </w:tc>
      </w:tr>
    </w:tbl>
    <w:p w14:paraId="7CEB1FE7" w14:textId="5B396592"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6456E9">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D5E89" w:rsidRPr="005F082E" w14:paraId="51FD4CCE" w14:textId="77777777" w:rsidTr="00640D92">
        <w:trPr>
          <w:trHeight w:val="432"/>
        </w:trPr>
        <w:tc>
          <w:tcPr>
            <w:tcW w:w="2245" w:type="dxa"/>
          </w:tcPr>
          <w:p w14:paraId="79460FE6" w14:textId="55A19740" w:rsidR="00AD5E89" w:rsidRPr="005F082E" w:rsidRDefault="00AD5E89" w:rsidP="00AD5E89">
            <w:pPr>
              <w:spacing w:before="40" w:after="40"/>
              <w:ind w:left="187"/>
              <w:rPr>
                <w:rFonts w:ascii="Arial" w:hAnsi="Arial" w:cs="Arial"/>
                <w:color w:val="000000" w:themeColor="text1"/>
                <w:sz w:val="24"/>
                <w:szCs w:val="24"/>
              </w:rPr>
            </w:pPr>
            <w:r>
              <w:t>Chloride (ppm)</w:t>
            </w:r>
          </w:p>
        </w:tc>
        <w:tc>
          <w:tcPr>
            <w:tcW w:w="1440" w:type="dxa"/>
          </w:tcPr>
          <w:p w14:paraId="0FDCE717" w14:textId="155AD869" w:rsidR="00AD5E89" w:rsidRPr="005F082E" w:rsidRDefault="002377B0" w:rsidP="00AD5E89">
            <w:pPr>
              <w:spacing w:before="40" w:after="40"/>
              <w:rPr>
                <w:rFonts w:ascii="Arial" w:hAnsi="Arial" w:cs="Arial"/>
                <w:color w:val="000000" w:themeColor="text1"/>
                <w:sz w:val="24"/>
                <w:szCs w:val="24"/>
              </w:rPr>
            </w:pPr>
            <w:r>
              <w:rPr>
                <w:sz w:val="18"/>
              </w:rPr>
              <w:t>6/6/23</w:t>
            </w:r>
          </w:p>
        </w:tc>
        <w:tc>
          <w:tcPr>
            <w:tcW w:w="1260" w:type="dxa"/>
          </w:tcPr>
          <w:p w14:paraId="289A2391" w14:textId="10E074DD" w:rsidR="00AD5E89" w:rsidRPr="005F082E" w:rsidRDefault="00D13876" w:rsidP="00AD5E89">
            <w:pPr>
              <w:spacing w:before="40" w:after="40"/>
              <w:rPr>
                <w:rFonts w:ascii="Arial" w:hAnsi="Arial" w:cs="Arial"/>
                <w:color w:val="000000" w:themeColor="text1"/>
                <w:sz w:val="24"/>
                <w:szCs w:val="24"/>
              </w:rPr>
            </w:pPr>
            <w:r>
              <w:t>59</w:t>
            </w:r>
          </w:p>
        </w:tc>
        <w:tc>
          <w:tcPr>
            <w:tcW w:w="1530" w:type="dxa"/>
          </w:tcPr>
          <w:p w14:paraId="3C532CB8" w14:textId="68859D3C" w:rsidR="00AD5E89" w:rsidRPr="005F082E" w:rsidRDefault="002377B0" w:rsidP="00AD5E89">
            <w:pPr>
              <w:spacing w:before="40" w:after="40"/>
              <w:rPr>
                <w:rFonts w:ascii="Arial" w:hAnsi="Arial" w:cs="Arial"/>
                <w:color w:val="000000" w:themeColor="text1"/>
                <w:sz w:val="24"/>
                <w:szCs w:val="24"/>
              </w:rPr>
            </w:pPr>
            <w:r>
              <w:t>36</w:t>
            </w:r>
            <w:r w:rsidR="00AD5E89">
              <w:t>-1</w:t>
            </w:r>
            <w:r w:rsidR="00E819F4">
              <w:t>20</w:t>
            </w:r>
          </w:p>
        </w:tc>
        <w:tc>
          <w:tcPr>
            <w:tcW w:w="900" w:type="dxa"/>
          </w:tcPr>
          <w:p w14:paraId="5DE76DC7" w14:textId="3A691F5C" w:rsidR="00AD5E89" w:rsidRPr="005F082E" w:rsidRDefault="00AD5E89" w:rsidP="00AD5E89">
            <w:pPr>
              <w:spacing w:before="40" w:after="40"/>
              <w:rPr>
                <w:rFonts w:ascii="Arial" w:hAnsi="Arial" w:cs="Arial"/>
                <w:color w:val="000000" w:themeColor="text1"/>
                <w:sz w:val="24"/>
                <w:szCs w:val="24"/>
              </w:rPr>
            </w:pPr>
            <w:r>
              <w:t>500</w:t>
            </w:r>
          </w:p>
        </w:tc>
        <w:tc>
          <w:tcPr>
            <w:tcW w:w="1170" w:type="dxa"/>
          </w:tcPr>
          <w:p w14:paraId="126B4A74" w14:textId="0281DD15"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391411D8" w14:textId="069826EF" w:rsidR="00AD5E89" w:rsidRPr="005F082E" w:rsidRDefault="00AD5E89" w:rsidP="00AD5E89">
            <w:pPr>
              <w:spacing w:before="40" w:after="40"/>
              <w:rPr>
                <w:rFonts w:ascii="Arial" w:hAnsi="Arial" w:cs="Arial"/>
                <w:color w:val="000000" w:themeColor="text1"/>
                <w:sz w:val="24"/>
                <w:szCs w:val="24"/>
              </w:rPr>
            </w:pPr>
            <w:r>
              <w:rPr>
                <w:sz w:val="18"/>
              </w:rPr>
              <w:t>Erosion of natural deposits or seawater influence</w:t>
            </w:r>
          </w:p>
        </w:tc>
      </w:tr>
      <w:tr w:rsidR="00AD5E89" w:rsidRPr="005F082E" w14:paraId="0B5E2C04" w14:textId="77777777" w:rsidTr="00640D92">
        <w:trPr>
          <w:trHeight w:val="432"/>
        </w:trPr>
        <w:tc>
          <w:tcPr>
            <w:tcW w:w="2245" w:type="dxa"/>
          </w:tcPr>
          <w:p w14:paraId="4604358E" w14:textId="09E59062" w:rsidR="00AD5E89" w:rsidRPr="005F082E" w:rsidRDefault="00AD5E89" w:rsidP="00AD5E89">
            <w:pPr>
              <w:spacing w:before="40" w:after="40"/>
              <w:ind w:left="187"/>
              <w:rPr>
                <w:rFonts w:ascii="Arial" w:hAnsi="Arial" w:cs="Arial"/>
                <w:color w:val="000000" w:themeColor="text1"/>
                <w:sz w:val="24"/>
                <w:szCs w:val="24"/>
              </w:rPr>
            </w:pPr>
            <w:r>
              <w:rPr>
                <w:sz w:val="18"/>
              </w:rPr>
              <w:t>Specific Conductance (Electrical Conductivity) (</w:t>
            </w:r>
            <w:proofErr w:type="spellStart"/>
            <w:r>
              <w:rPr>
                <w:sz w:val="18"/>
              </w:rPr>
              <w:t>Micromos</w:t>
            </w:r>
            <w:proofErr w:type="spellEnd"/>
            <w:r>
              <w:rPr>
                <w:sz w:val="18"/>
              </w:rPr>
              <w:t xml:space="preserve"> per cm)</w:t>
            </w:r>
          </w:p>
        </w:tc>
        <w:tc>
          <w:tcPr>
            <w:tcW w:w="1440" w:type="dxa"/>
          </w:tcPr>
          <w:p w14:paraId="2A8774EF" w14:textId="1D9400B1" w:rsidR="00AD5E89" w:rsidRPr="005F082E" w:rsidRDefault="002377B0" w:rsidP="00AD5E89">
            <w:pPr>
              <w:spacing w:before="40" w:after="40"/>
              <w:rPr>
                <w:rFonts w:ascii="Arial" w:hAnsi="Arial" w:cs="Arial"/>
                <w:color w:val="000000" w:themeColor="text1"/>
                <w:sz w:val="24"/>
                <w:szCs w:val="24"/>
              </w:rPr>
            </w:pPr>
            <w:r>
              <w:rPr>
                <w:sz w:val="18"/>
              </w:rPr>
              <w:t>6/6/23</w:t>
            </w:r>
          </w:p>
        </w:tc>
        <w:tc>
          <w:tcPr>
            <w:tcW w:w="1260" w:type="dxa"/>
          </w:tcPr>
          <w:p w14:paraId="299DCEF7" w14:textId="18959E32" w:rsidR="00AD5E89" w:rsidRPr="005F082E" w:rsidRDefault="002377B0" w:rsidP="00AD5E89">
            <w:pPr>
              <w:spacing w:before="40" w:after="40"/>
              <w:rPr>
                <w:rFonts w:ascii="Arial" w:hAnsi="Arial" w:cs="Arial"/>
                <w:color w:val="000000" w:themeColor="text1"/>
                <w:sz w:val="24"/>
                <w:szCs w:val="24"/>
              </w:rPr>
            </w:pPr>
            <w:r>
              <w:t>347.5</w:t>
            </w:r>
          </w:p>
        </w:tc>
        <w:tc>
          <w:tcPr>
            <w:tcW w:w="1530" w:type="dxa"/>
          </w:tcPr>
          <w:p w14:paraId="2619A0EA" w14:textId="70B09603" w:rsidR="00AD5E89" w:rsidRPr="005F082E" w:rsidRDefault="002377B0" w:rsidP="00AD5E89">
            <w:pPr>
              <w:spacing w:before="40" w:after="40"/>
              <w:rPr>
                <w:rFonts w:ascii="Arial" w:hAnsi="Arial" w:cs="Arial"/>
                <w:color w:val="000000" w:themeColor="text1"/>
                <w:sz w:val="24"/>
                <w:szCs w:val="24"/>
              </w:rPr>
            </w:pPr>
            <w:r>
              <w:t>190</w:t>
            </w:r>
            <w:r w:rsidR="00AD5E89">
              <w:t xml:space="preserve"> - 670</w:t>
            </w:r>
          </w:p>
        </w:tc>
        <w:tc>
          <w:tcPr>
            <w:tcW w:w="900" w:type="dxa"/>
          </w:tcPr>
          <w:p w14:paraId="403EF9EA" w14:textId="6EE9A01A" w:rsidR="00AD5E89" w:rsidRPr="005F082E" w:rsidRDefault="00AD5E89" w:rsidP="00AD5E89">
            <w:pPr>
              <w:spacing w:before="40" w:after="40"/>
              <w:rPr>
                <w:rFonts w:ascii="Arial" w:hAnsi="Arial" w:cs="Arial"/>
                <w:color w:val="000000" w:themeColor="text1"/>
                <w:sz w:val="24"/>
                <w:szCs w:val="24"/>
              </w:rPr>
            </w:pPr>
            <w:r>
              <w:t>1600</w:t>
            </w:r>
          </w:p>
        </w:tc>
        <w:tc>
          <w:tcPr>
            <w:tcW w:w="1170" w:type="dxa"/>
          </w:tcPr>
          <w:p w14:paraId="4B0655BB" w14:textId="61A4D0C2"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3D863C3D" w14:textId="77777777" w:rsidR="00AD5E89" w:rsidRDefault="00AD5E89" w:rsidP="00AD5E89">
            <w:pPr>
              <w:spacing w:line="200" w:lineRule="exact"/>
              <w:rPr>
                <w:sz w:val="18"/>
              </w:rPr>
            </w:pPr>
            <w:r>
              <w:rPr>
                <w:sz w:val="18"/>
              </w:rPr>
              <w:t>Erosion of natural deposits</w:t>
            </w:r>
          </w:p>
          <w:p w14:paraId="61C1D84F" w14:textId="77777777" w:rsidR="00AD5E89" w:rsidRDefault="00AD5E89" w:rsidP="00AD5E89">
            <w:pPr>
              <w:spacing w:line="200" w:lineRule="exact"/>
              <w:rPr>
                <w:sz w:val="18"/>
              </w:rPr>
            </w:pPr>
          </w:p>
          <w:p w14:paraId="4D13CAF6" w14:textId="64943AF8" w:rsidR="00AD5E89" w:rsidRPr="005F082E" w:rsidRDefault="00AD5E89" w:rsidP="00AD5E89">
            <w:pPr>
              <w:spacing w:before="40" w:after="40"/>
              <w:rPr>
                <w:rFonts w:ascii="Arial" w:hAnsi="Arial" w:cs="Arial"/>
                <w:color w:val="000000" w:themeColor="text1"/>
                <w:sz w:val="24"/>
                <w:szCs w:val="24"/>
              </w:rPr>
            </w:pPr>
            <w:r>
              <w:rPr>
                <w:sz w:val="18"/>
              </w:rPr>
              <w:t>NOTE: EC relates directly to the TDS in the water</w:t>
            </w:r>
          </w:p>
        </w:tc>
      </w:tr>
      <w:tr w:rsidR="00AD5E89" w:rsidRPr="005F082E" w14:paraId="001FADB3" w14:textId="77777777" w:rsidTr="00640D92">
        <w:trPr>
          <w:trHeight w:val="432"/>
        </w:trPr>
        <w:tc>
          <w:tcPr>
            <w:tcW w:w="2245" w:type="dxa"/>
          </w:tcPr>
          <w:p w14:paraId="2727A522" w14:textId="18B60455" w:rsidR="00AD5E89" w:rsidRPr="005F082E" w:rsidRDefault="00AD5E89" w:rsidP="00AD5E89">
            <w:pPr>
              <w:spacing w:before="40" w:after="40"/>
              <w:ind w:left="187"/>
              <w:rPr>
                <w:rFonts w:ascii="Arial" w:hAnsi="Arial" w:cs="Arial"/>
                <w:color w:val="000000" w:themeColor="text1"/>
                <w:sz w:val="24"/>
                <w:szCs w:val="24"/>
              </w:rPr>
            </w:pPr>
            <w:r>
              <w:t>Sulfate (ppm)</w:t>
            </w:r>
          </w:p>
        </w:tc>
        <w:tc>
          <w:tcPr>
            <w:tcW w:w="1440" w:type="dxa"/>
          </w:tcPr>
          <w:p w14:paraId="36F6D661" w14:textId="433BB0DC" w:rsidR="00AD5E89" w:rsidRPr="005F082E" w:rsidRDefault="002377B0" w:rsidP="00AD5E89">
            <w:pPr>
              <w:spacing w:before="40" w:after="40"/>
              <w:rPr>
                <w:rFonts w:ascii="Arial" w:hAnsi="Arial" w:cs="Arial"/>
                <w:color w:val="000000" w:themeColor="text1"/>
                <w:sz w:val="24"/>
                <w:szCs w:val="24"/>
              </w:rPr>
            </w:pPr>
            <w:r>
              <w:rPr>
                <w:sz w:val="18"/>
              </w:rPr>
              <w:t>6/6/23</w:t>
            </w:r>
          </w:p>
        </w:tc>
        <w:tc>
          <w:tcPr>
            <w:tcW w:w="1260" w:type="dxa"/>
          </w:tcPr>
          <w:p w14:paraId="368B1697" w14:textId="6ABC8527" w:rsidR="00AD5E89" w:rsidRPr="005F082E" w:rsidRDefault="00983A55" w:rsidP="00AD5E89">
            <w:pPr>
              <w:spacing w:before="40" w:after="40"/>
              <w:rPr>
                <w:rFonts w:ascii="Arial" w:hAnsi="Arial" w:cs="Arial"/>
                <w:color w:val="000000" w:themeColor="text1"/>
                <w:sz w:val="24"/>
                <w:szCs w:val="24"/>
              </w:rPr>
            </w:pPr>
            <w:r>
              <w:t>23.8</w:t>
            </w:r>
          </w:p>
        </w:tc>
        <w:tc>
          <w:tcPr>
            <w:tcW w:w="1530" w:type="dxa"/>
          </w:tcPr>
          <w:p w14:paraId="10EE600C" w14:textId="6F734A25" w:rsidR="00AD5E89" w:rsidRPr="005F082E" w:rsidRDefault="00E819F4" w:rsidP="00AD5E89">
            <w:pPr>
              <w:spacing w:before="40" w:after="40"/>
              <w:rPr>
                <w:rFonts w:ascii="Arial" w:hAnsi="Arial" w:cs="Arial"/>
                <w:color w:val="000000" w:themeColor="text1"/>
                <w:sz w:val="24"/>
                <w:szCs w:val="24"/>
              </w:rPr>
            </w:pPr>
            <w:r>
              <w:t>1</w:t>
            </w:r>
            <w:r w:rsidR="00983A55">
              <w:t>1</w:t>
            </w:r>
            <w:r w:rsidR="00AD5E89">
              <w:t xml:space="preserve">– </w:t>
            </w:r>
            <w:r>
              <w:t>57</w:t>
            </w:r>
          </w:p>
        </w:tc>
        <w:tc>
          <w:tcPr>
            <w:tcW w:w="900" w:type="dxa"/>
          </w:tcPr>
          <w:p w14:paraId="23E760E3" w14:textId="2676C127" w:rsidR="00AD5E89" w:rsidRPr="005F082E" w:rsidRDefault="00AD5E89" w:rsidP="00AD5E89">
            <w:pPr>
              <w:spacing w:before="40" w:after="40"/>
              <w:rPr>
                <w:rFonts w:ascii="Arial" w:hAnsi="Arial" w:cs="Arial"/>
                <w:color w:val="000000" w:themeColor="text1"/>
                <w:sz w:val="24"/>
                <w:szCs w:val="24"/>
              </w:rPr>
            </w:pPr>
            <w:r>
              <w:t>500</w:t>
            </w:r>
          </w:p>
        </w:tc>
        <w:tc>
          <w:tcPr>
            <w:tcW w:w="1170" w:type="dxa"/>
          </w:tcPr>
          <w:p w14:paraId="7E7CA49A" w14:textId="150CDC44"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01D2859C" w14:textId="77777777" w:rsidR="00AD5E89" w:rsidRDefault="00AD5E89" w:rsidP="00AD5E89">
            <w:pPr>
              <w:spacing w:line="200" w:lineRule="exact"/>
              <w:rPr>
                <w:sz w:val="18"/>
              </w:rPr>
            </w:pPr>
            <w:r>
              <w:rPr>
                <w:sz w:val="18"/>
              </w:rPr>
              <w:t>Erosion of natural deposits</w:t>
            </w:r>
          </w:p>
          <w:p w14:paraId="0EC3945F" w14:textId="296AD0A1" w:rsidR="00AD5E89" w:rsidRPr="005F082E" w:rsidRDefault="00AD5E89" w:rsidP="00AD5E89">
            <w:pPr>
              <w:spacing w:before="40" w:after="40"/>
              <w:rPr>
                <w:rFonts w:ascii="Arial" w:hAnsi="Arial" w:cs="Arial"/>
                <w:color w:val="000000" w:themeColor="text1"/>
                <w:sz w:val="24"/>
                <w:szCs w:val="24"/>
              </w:rPr>
            </w:pPr>
          </w:p>
        </w:tc>
      </w:tr>
      <w:tr w:rsidR="00AD5E89" w:rsidRPr="005F082E" w14:paraId="4131EE00" w14:textId="77777777" w:rsidTr="00640D92">
        <w:trPr>
          <w:trHeight w:val="432"/>
        </w:trPr>
        <w:tc>
          <w:tcPr>
            <w:tcW w:w="2245" w:type="dxa"/>
          </w:tcPr>
          <w:p w14:paraId="416B7526" w14:textId="699B1DB7" w:rsidR="00AD5E89" w:rsidRPr="005F082E" w:rsidRDefault="00AD5E89" w:rsidP="00AD5E89">
            <w:pPr>
              <w:spacing w:before="40" w:after="40"/>
              <w:ind w:left="187"/>
              <w:rPr>
                <w:rFonts w:ascii="Arial" w:hAnsi="Arial" w:cs="Arial"/>
                <w:color w:val="000000" w:themeColor="text1"/>
                <w:sz w:val="24"/>
                <w:szCs w:val="24"/>
              </w:rPr>
            </w:pPr>
            <w:r>
              <w:rPr>
                <w:sz w:val="18"/>
              </w:rPr>
              <w:t>Total Dissolved Solids (TDS) i.e. dissolved minerals (ppm)</w:t>
            </w:r>
          </w:p>
        </w:tc>
        <w:tc>
          <w:tcPr>
            <w:tcW w:w="1440" w:type="dxa"/>
          </w:tcPr>
          <w:p w14:paraId="527A1915" w14:textId="0FDABA24" w:rsidR="00AD5E89" w:rsidRPr="005F082E" w:rsidRDefault="00983A55" w:rsidP="00AD5E89">
            <w:pPr>
              <w:spacing w:before="40" w:after="40"/>
              <w:rPr>
                <w:rFonts w:ascii="Arial" w:hAnsi="Arial" w:cs="Arial"/>
                <w:color w:val="000000" w:themeColor="text1"/>
                <w:sz w:val="24"/>
                <w:szCs w:val="24"/>
              </w:rPr>
            </w:pPr>
            <w:r>
              <w:rPr>
                <w:sz w:val="18"/>
              </w:rPr>
              <w:t>6/6/23</w:t>
            </w:r>
          </w:p>
        </w:tc>
        <w:tc>
          <w:tcPr>
            <w:tcW w:w="1260" w:type="dxa"/>
          </w:tcPr>
          <w:p w14:paraId="31211225" w14:textId="161DAD5F" w:rsidR="00AD5E89" w:rsidRPr="005F082E" w:rsidRDefault="00E819F4" w:rsidP="00AD5E89">
            <w:pPr>
              <w:spacing w:before="40" w:after="40"/>
              <w:rPr>
                <w:rFonts w:ascii="Arial" w:hAnsi="Arial" w:cs="Arial"/>
                <w:color w:val="000000" w:themeColor="text1"/>
                <w:sz w:val="24"/>
                <w:szCs w:val="24"/>
              </w:rPr>
            </w:pPr>
            <w:r>
              <w:t>10</w:t>
            </w:r>
            <w:r w:rsidR="00D13876">
              <w:t>8.5</w:t>
            </w:r>
          </w:p>
        </w:tc>
        <w:tc>
          <w:tcPr>
            <w:tcW w:w="1530" w:type="dxa"/>
          </w:tcPr>
          <w:p w14:paraId="5CC1F546" w14:textId="608F1881" w:rsidR="00AD5E89" w:rsidRPr="005F082E" w:rsidRDefault="00E819F4" w:rsidP="00AD5E89">
            <w:pPr>
              <w:spacing w:before="40" w:after="40"/>
              <w:rPr>
                <w:rFonts w:ascii="Arial" w:hAnsi="Arial" w:cs="Arial"/>
                <w:color w:val="000000" w:themeColor="text1"/>
                <w:sz w:val="24"/>
                <w:szCs w:val="24"/>
              </w:rPr>
            </w:pPr>
            <w:r>
              <w:t>84</w:t>
            </w:r>
            <w:r w:rsidR="00AD5E89">
              <w:t xml:space="preserve">- </w:t>
            </w:r>
            <w:r>
              <w:t>140</w:t>
            </w:r>
          </w:p>
        </w:tc>
        <w:tc>
          <w:tcPr>
            <w:tcW w:w="900" w:type="dxa"/>
          </w:tcPr>
          <w:p w14:paraId="17EB647C" w14:textId="6231C087" w:rsidR="00AD5E89" w:rsidRPr="005F082E" w:rsidRDefault="00AD5E89" w:rsidP="00AD5E89">
            <w:pPr>
              <w:spacing w:before="40" w:after="40"/>
              <w:rPr>
                <w:rFonts w:ascii="Arial" w:hAnsi="Arial" w:cs="Arial"/>
                <w:color w:val="000000" w:themeColor="text1"/>
                <w:sz w:val="24"/>
                <w:szCs w:val="24"/>
              </w:rPr>
            </w:pPr>
            <w:r>
              <w:t>1000</w:t>
            </w:r>
          </w:p>
        </w:tc>
        <w:tc>
          <w:tcPr>
            <w:tcW w:w="1170" w:type="dxa"/>
          </w:tcPr>
          <w:p w14:paraId="3C7AABA9" w14:textId="74D21E90"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4918383A" w14:textId="502A5558" w:rsidR="00AD5E89" w:rsidRPr="005F082E" w:rsidRDefault="00AD5E89" w:rsidP="00AD5E89">
            <w:pPr>
              <w:spacing w:before="40" w:after="40"/>
              <w:rPr>
                <w:rFonts w:ascii="Arial" w:hAnsi="Arial" w:cs="Arial"/>
                <w:color w:val="000000" w:themeColor="text1"/>
                <w:sz w:val="24"/>
                <w:szCs w:val="24"/>
              </w:rPr>
            </w:pPr>
            <w:r>
              <w:rPr>
                <w:sz w:val="18"/>
              </w:rPr>
              <w:t>Erosion of natural deposits</w:t>
            </w:r>
          </w:p>
        </w:tc>
      </w:tr>
      <w:tr w:rsidR="00AD5E89" w:rsidRPr="005F082E" w14:paraId="029A4A7D" w14:textId="77777777" w:rsidTr="00640D92">
        <w:trPr>
          <w:trHeight w:val="432"/>
        </w:trPr>
        <w:tc>
          <w:tcPr>
            <w:tcW w:w="2245" w:type="dxa"/>
          </w:tcPr>
          <w:p w14:paraId="04C2A80B" w14:textId="6C9348C7" w:rsidR="00AD5E89" w:rsidRPr="005F082E" w:rsidRDefault="00AD5E89" w:rsidP="00AD5E89">
            <w:pPr>
              <w:spacing w:before="40" w:after="40"/>
              <w:ind w:left="187"/>
              <w:rPr>
                <w:rFonts w:ascii="Arial" w:hAnsi="Arial" w:cs="Arial"/>
                <w:color w:val="000000" w:themeColor="text1"/>
                <w:sz w:val="24"/>
                <w:szCs w:val="24"/>
              </w:rPr>
            </w:pPr>
            <w:r>
              <w:t>Turbidity (NTUs)</w:t>
            </w:r>
          </w:p>
        </w:tc>
        <w:tc>
          <w:tcPr>
            <w:tcW w:w="1440" w:type="dxa"/>
          </w:tcPr>
          <w:p w14:paraId="3AB56DE9" w14:textId="54AEC4A0" w:rsidR="00AD5E89" w:rsidRPr="005F082E" w:rsidRDefault="00E819F4" w:rsidP="00AD5E89">
            <w:pPr>
              <w:spacing w:before="40" w:after="40"/>
              <w:rPr>
                <w:rFonts w:ascii="Arial" w:hAnsi="Arial" w:cs="Arial"/>
                <w:color w:val="000000" w:themeColor="text1"/>
                <w:sz w:val="24"/>
                <w:szCs w:val="24"/>
              </w:rPr>
            </w:pPr>
            <w:r>
              <w:rPr>
                <w:sz w:val="18"/>
              </w:rPr>
              <w:t>4/</w:t>
            </w:r>
            <w:r w:rsidR="00E0399E">
              <w:rPr>
                <w:sz w:val="18"/>
              </w:rPr>
              <w:t>6/23</w:t>
            </w:r>
          </w:p>
        </w:tc>
        <w:tc>
          <w:tcPr>
            <w:tcW w:w="1260" w:type="dxa"/>
          </w:tcPr>
          <w:p w14:paraId="5D465B29" w14:textId="11D69F0A" w:rsidR="00AD5E89" w:rsidRPr="005F082E" w:rsidRDefault="00AD5E89" w:rsidP="00AD5E89">
            <w:pPr>
              <w:spacing w:before="40" w:after="40"/>
              <w:rPr>
                <w:rFonts w:ascii="Arial" w:hAnsi="Arial" w:cs="Arial"/>
                <w:color w:val="000000" w:themeColor="text1"/>
                <w:sz w:val="24"/>
                <w:szCs w:val="24"/>
              </w:rPr>
            </w:pPr>
            <w:r>
              <w:t>0.</w:t>
            </w:r>
            <w:r w:rsidR="00983A55">
              <w:t>03</w:t>
            </w:r>
          </w:p>
        </w:tc>
        <w:tc>
          <w:tcPr>
            <w:tcW w:w="1530" w:type="dxa"/>
          </w:tcPr>
          <w:p w14:paraId="6F2413BA" w14:textId="3F3E5366" w:rsidR="00AD5E89" w:rsidRPr="005F082E" w:rsidRDefault="00F33815" w:rsidP="00AD5E89">
            <w:pPr>
              <w:spacing w:before="40" w:after="40"/>
              <w:rPr>
                <w:rFonts w:ascii="Arial" w:hAnsi="Arial" w:cs="Arial"/>
                <w:color w:val="000000" w:themeColor="text1"/>
                <w:sz w:val="24"/>
                <w:szCs w:val="24"/>
              </w:rPr>
            </w:pPr>
            <w:r>
              <w:t>.1&lt;</w:t>
            </w:r>
            <w:r w:rsidR="00AD5E89">
              <w:t xml:space="preserve"> – 0.</w:t>
            </w:r>
            <w:r w:rsidR="00E819F4">
              <w:t>11</w:t>
            </w:r>
          </w:p>
        </w:tc>
        <w:tc>
          <w:tcPr>
            <w:tcW w:w="900" w:type="dxa"/>
          </w:tcPr>
          <w:p w14:paraId="5615AC9F" w14:textId="2037B4B8" w:rsidR="00AD5E89" w:rsidRPr="005F082E" w:rsidRDefault="00AD5E89" w:rsidP="00AD5E89">
            <w:pPr>
              <w:spacing w:before="40" w:after="40"/>
              <w:rPr>
                <w:rFonts w:ascii="Arial" w:hAnsi="Arial" w:cs="Arial"/>
                <w:color w:val="000000" w:themeColor="text1"/>
                <w:sz w:val="24"/>
                <w:szCs w:val="24"/>
              </w:rPr>
            </w:pPr>
            <w:r>
              <w:t>5</w:t>
            </w:r>
          </w:p>
        </w:tc>
        <w:tc>
          <w:tcPr>
            <w:tcW w:w="1170" w:type="dxa"/>
          </w:tcPr>
          <w:p w14:paraId="188C38E4" w14:textId="2F5F3691" w:rsidR="00AD5E89" w:rsidRPr="005F082E" w:rsidRDefault="00AD5E89" w:rsidP="00AD5E89">
            <w:pPr>
              <w:spacing w:before="40" w:after="40"/>
              <w:rPr>
                <w:rFonts w:ascii="Arial" w:hAnsi="Arial" w:cs="Arial"/>
                <w:color w:val="000000" w:themeColor="text1"/>
                <w:sz w:val="24"/>
                <w:szCs w:val="24"/>
              </w:rPr>
            </w:pPr>
            <w:r>
              <w:t>None</w:t>
            </w:r>
          </w:p>
        </w:tc>
        <w:tc>
          <w:tcPr>
            <w:tcW w:w="2291" w:type="dxa"/>
          </w:tcPr>
          <w:p w14:paraId="566F303C" w14:textId="5D031DBF" w:rsidR="00AD5E89" w:rsidRPr="005F082E" w:rsidRDefault="00AD5E89" w:rsidP="00AD5E89">
            <w:pPr>
              <w:spacing w:before="40" w:after="40"/>
              <w:rPr>
                <w:rFonts w:ascii="Arial" w:hAnsi="Arial" w:cs="Arial"/>
                <w:color w:val="000000" w:themeColor="text1"/>
                <w:sz w:val="24"/>
                <w:szCs w:val="24"/>
              </w:rPr>
            </w:pPr>
            <w:r>
              <w:rPr>
                <w:sz w:val="18"/>
              </w:rPr>
              <w:t>Soil runoff</w:t>
            </w:r>
          </w:p>
        </w:tc>
      </w:tr>
      <w:tr w:rsidR="00AD5E89" w:rsidRPr="005F082E" w14:paraId="43BA6B8D" w14:textId="77777777" w:rsidTr="00640D92">
        <w:trPr>
          <w:trHeight w:val="432"/>
        </w:trPr>
        <w:tc>
          <w:tcPr>
            <w:tcW w:w="2245" w:type="dxa"/>
          </w:tcPr>
          <w:p w14:paraId="581AB298" w14:textId="205E4AAA" w:rsidR="00AD5E89" w:rsidRPr="005F2308" w:rsidRDefault="00C639CF" w:rsidP="00AD5E89">
            <w:pPr>
              <w:spacing w:before="40" w:after="40"/>
              <w:ind w:left="187"/>
              <w:rPr>
                <w:color w:val="000000" w:themeColor="text1"/>
              </w:rPr>
            </w:pPr>
            <w:proofErr w:type="gramStart"/>
            <w:r w:rsidRPr="005F2308">
              <w:t>Color  units</w:t>
            </w:r>
            <w:proofErr w:type="gramEnd"/>
          </w:p>
        </w:tc>
        <w:tc>
          <w:tcPr>
            <w:tcW w:w="1440" w:type="dxa"/>
          </w:tcPr>
          <w:p w14:paraId="13425507" w14:textId="0AEEE5B7" w:rsidR="00AD5E89" w:rsidRPr="005F2308" w:rsidRDefault="00E819F4" w:rsidP="00AD5E89">
            <w:pPr>
              <w:spacing w:before="40" w:after="40"/>
              <w:rPr>
                <w:color w:val="000000" w:themeColor="text1"/>
              </w:rPr>
            </w:pPr>
            <w:r w:rsidRPr="005F2308">
              <w:t>4/</w:t>
            </w:r>
            <w:r w:rsidR="00E0399E" w:rsidRPr="005F2308">
              <w:t>6/23</w:t>
            </w:r>
          </w:p>
        </w:tc>
        <w:tc>
          <w:tcPr>
            <w:tcW w:w="1260" w:type="dxa"/>
          </w:tcPr>
          <w:p w14:paraId="72C49EEB" w14:textId="4C89C2EF" w:rsidR="00AD5E89" w:rsidRPr="005F2308" w:rsidRDefault="00D13876" w:rsidP="00AD5E89">
            <w:pPr>
              <w:spacing w:before="40" w:after="40"/>
              <w:rPr>
                <w:color w:val="000000" w:themeColor="text1"/>
              </w:rPr>
            </w:pPr>
            <w:r w:rsidRPr="005F2308">
              <w:t>8</w:t>
            </w:r>
            <w:r w:rsidR="00983A55" w:rsidRPr="005F2308">
              <w:t>.5</w:t>
            </w:r>
          </w:p>
        </w:tc>
        <w:tc>
          <w:tcPr>
            <w:tcW w:w="1530" w:type="dxa"/>
          </w:tcPr>
          <w:p w14:paraId="7C11921B" w14:textId="420B618E" w:rsidR="00AD5E89" w:rsidRPr="005F2308" w:rsidRDefault="00D13876" w:rsidP="00AD5E89">
            <w:pPr>
              <w:spacing w:before="40" w:after="40"/>
              <w:rPr>
                <w:color w:val="000000" w:themeColor="text1"/>
              </w:rPr>
            </w:pPr>
            <w:r w:rsidRPr="005F2308">
              <w:t>7</w:t>
            </w:r>
            <w:r w:rsidR="00C639CF" w:rsidRPr="005F2308">
              <w:t xml:space="preserve"> - 1</w:t>
            </w:r>
            <w:r w:rsidR="00983A55" w:rsidRPr="005F2308">
              <w:t>5</w:t>
            </w:r>
          </w:p>
        </w:tc>
        <w:tc>
          <w:tcPr>
            <w:tcW w:w="900" w:type="dxa"/>
          </w:tcPr>
          <w:p w14:paraId="491F1603" w14:textId="58F42FA9" w:rsidR="00AD5E89" w:rsidRPr="005F2308" w:rsidRDefault="00C639CF" w:rsidP="00AD5E89">
            <w:pPr>
              <w:spacing w:before="40" w:after="40"/>
              <w:rPr>
                <w:color w:val="000000" w:themeColor="text1"/>
              </w:rPr>
            </w:pPr>
            <w:r w:rsidRPr="005F2308">
              <w:t>15</w:t>
            </w:r>
          </w:p>
        </w:tc>
        <w:tc>
          <w:tcPr>
            <w:tcW w:w="1170" w:type="dxa"/>
          </w:tcPr>
          <w:p w14:paraId="489C42D6" w14:textId="60A06327" w:rsidR="00AD5E89" w:rsidRPr="005F2308" w:rsidRDefault="00AD5E89" w:rsidP="00AD5E89">
            <w:pPr>
              <w:spacing w:before="40" w:after="40"/>
              <w:rPr>
                <w:color w:val="000000" w:themeColor="text1"/>
              </w:rPr>
            </w:pPr>
            <w:r w:rsidRPr="005F2308">
              <w:t>None</w:t>
            </w:r>
          </w:p>
        </w:tc>
        <w:tc>
          <w:tcPr>
            <w:tcW w:w="2291" w:type="dxa"/>
          </w:tcPr>
          <w:p w14:paraId="2DBCEC1A" w14:textId="73D21EEB" w:rsidR="00AD5E89" w:rsidRPr="005F2308" w:rsidRDefault="00C639CF" w:rsidP="00AD5E89">
            <w:pPr>
              <w:spacing w:before="40" w:after="40"/>
              <w:rPr>
                <w:color w:val="000000" w:themeColor="text1"/>
              </w:rPr>
            </w:pPr>
            <w:proofErr w:type="gramStart"/>
            <w:r w:rsidRPr="005F2308">
              <w:t>Naturally-occurring</w:t>
            </w:r>
            <w:proofErr w:type="gramEnd"/>
            <w:r w:rsidRPr="005F2308">
              <w:t xml:space="preserve"> organic materials</w:t>
            </w:r>
          </w:p>
        </w:tc>
      </w:tr>
      <w:tr w:rsidR="00C639CF" w:rsidRPr="005F082E" w14:paraId="18FA2C38" w14:textId="77777777" w:rsidTr="00640D92">
        <w:trPr>
          <w:trHeight w:val="432"/>
        </w:trPr>
        <w:tc>
          <w:tcPr>
            <w:tcW w:w="2245" w:type="dxa"/>
          </w:tcPr>
          <w:p w14:paraId="39D2E538" w14:textId="6AC08A30" w:rsidR="00C639CF" w:rsidRPr="005F2308" w:rsidRDefault="00C639CF" w:rsidP="00C639CF">
            <w:pPr>
              <w:spacing w:before="40" w:after="40"/>
              <w:ind w:left="187"/>
              <w:rPr>
                <w:color w:val="000000" w:themeColor="text1"/>
              </w:rPr>
            </w:pPr>
            <w:r w:rsidRPr="005F2308">
              <w:t>Odor---Threshold</w:t>
            </w:r>
          </w:p>
        </w:tc>
        <w:tc>
          <w:tcPr>
            <w:tcW w:w="1440" w:type="dxa"/>
          </w:tcPr>
          <w:p w14:paraId="6AB05BED" w14:textId="6B19DA75" w:rsidR="00C639CF" w:rsidRPr="005F2308" w:rsidRDefault="00E0399E" w:rsidP="00C639CF">
            <w:pPr>
              <w:spacing w:before="40" w:after="40"/>
              <w:rPr>
                <w:color w:val="000000" w:themeColor="text1"/>
              </w:rPr>
            </w:pPr>
            <w:r w:rsidRPr="005F2308">
              <w:t>6/6/23</w:t>
            </w:r>
          </w:p>
        </w:tc>
        <w:tc>
          <w:tcPr>
            <w:tcW w:w="1260" w:type="dxa"/>
          </w:tcPr>
          <w:p w14:paraId="0AC370FD" w14:textId="7E00CB25" w:rsidR="00C639CF" w:rsidRPr="005F2308" w:rsidRDefault="00983A55" w:rsidP="00C639CF">
            <w:pPr>
              <w:spacing w:before="40" w:after="40"/>
              <w:rPr>
                <w:color w:val="000000" w:themeColor="text1"/>
              </w:rPr>
            </w:pPr>
            <w:r w:rsidRPr="005F2308">
              <w:t>2.9</w:t>
            </w:r>
          </w:p>
        </w:tc>
        <w:tc>
          <w:tcPr>
            <w:tcW w:w="1530" w:type="dxa"/>
          </w:tcPr>
          <w:p w14:paraId="06D23DE1" w14:textId="1C42B8A0" w:rsidR="00C639CF" w:rsidRPr="005F2308" w:rsidRDefault="00C639CF" w:rsidP="00C639CF">
            <w:pPr>
              <w:spacing w:before="40" w:after="40"/>
              <w:rPr>
                <w:color w:val="000000" w:themeColor="text1"/>
              </w:rPr>
            </w:pPr>
            <w:r w:rsidRPr="005F2308">
              <w:t>2.0 -7.4</w:t>
            </w:r>
          </w:p>
        </w:tc>
        <w:tc>
          <w:tcPr>
            <w:tcW w:w="900" w:type="dxa"/>
          </w:tcPr>
          <w:p w14:paraId="4A9C9B68" w14:textId="4565527A" w:rsidR="00C639CF" w:rsidRPr="005F2308" w:rsidRDefault="00C639CF" w:rsidP="00C639CF">
            <w:pPr>
              <w:spacing w:before="40" w:after="40"/>
              <w:rPr>
                <w:color w:val="000000" w:themeColor="text1"/>
              </w:rPr>
            </w:pPr>
            <w:r w:rsidRPr="005F2308">
              <w:t>3 units</w:t>
            </w:r>
          </w:p>
        </w:tc>
        <w:tc>
          <w:tcPr>
            <w:tcW w:w="1170" w:type="dxa"/>
          </w:tcPr>
          <w:p w14:paraId="7502C73C" w14:textId="1BEDC8AA" w:rsidR="00C639CF" w:rsidRPr="005F2308" w:rsidRDefault="00C639CF" w:rsidP="00C639CF">
            <w:pPr>
              <w:spacing w:before="40" w:after="40"/>
              <w:rPr>
                <w:color w:val="000000" w:themeColor="text1"/>
              </w:rPr>
            </w:pPr>
            <w:r w:rsidRPr="005F2308">
              <w:t>None</w:t>
            </w:r>
          </w:p>
        </w:tc>
        <w:tc>
          <w:tcPr>
            <w:tcW w:w="2291" w:type="dxa"/>
          </w:tcPr>
          <w:p w14:paraId="06A23C91" w14:textId="49BAD7C7" w:rsidR="00C639CF" w:rsidRPr="005F2308" w:rsidRDefault="00C639CF" w:rsidP="00C639CF">
            <w:pPr>
              <w:spacing w:before="40" w:after="40"/>
              <w:rPr>
                <w:color w:val="000000" w:themeColor="text1"/>
              </w:rPr>
            </w:pPr>
            <w:proofErr w:type="gramStart"/>
            <w:r w:rsidRPr="005F2308">
              <w:t>Naturally-occurring</w:t>
            </w:r>
            <w:proofErr w:type="gramEnd"/>
            <w:r w:rsidRPr="005F2308">
              <w:t xml:space="preserve"> organic materials</w:t>
            </w:r>
          </w:p>
        </w:tc>
      </w:tr>
    </w:tbl>
    <w:p w14:paraId="69D3A731" w14:textId="438BAF41" w:rsidR="005D3708" w:rsidRPr="005F082E" w:rsidRDefault="005D3708" w:rsidP="00875407">
      <w:pPr>
        <w:pStyle w:val="Caption"/>
        <w:widowControl w:val="0"/>
      </w:pPr>
      <w:r w:rsidRPr="005F082E">
        <w:lastRenderedPageBreak/>
        <w:t xml:space="preserve">Table </w:t>
      </w:r>
      <w:r>
        <w:fldChar w:fldCharType="begin"/>
      </w:r>
      <w:r>
        <w:instrText xml:space="preserve"> SEQ Table \* ARABIC </w:instrText>
      </w:r>
      <w:r>
        <w:fldChar w:fldCharType="separate"/>
      </w:r>
      <w:r w:rsidR="006456E9">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4F735E" w:rsidR="00DA4F32" w:rsidRPr="005F082E" w:rsidRDefault="00D858E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7209C04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B22498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D6C4D1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ED70F8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B7A83B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6925E36"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D858EB" w:rsidRPr="00D858EB">
        <w:rPr>
          <w:b/>
        </w:rPr>
        <w:t xml:space="preserve"> </w:t>
      </w:r>
      <w:r w:rsidR="00067350" w:rsidRPr="00953FF0">
        <w:rPr>
          <w:b/>
          <w:sz w:val="24"/>
          <w:szCs w:val="24"/>
        </w:rPr>
        <w:t>Point of View Mutual Water Company</w:t>
      </w:r>
      <w:r w:rsidR="00067350"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w:t>
      </w:r>
      <w:r w:rsidR="00953FF0">
        <w:rPr>
          <w:rFonts w:ascii="Arial" w:hAnsi="Arial" w:cs="Arial"/>
          <w:bCs/>
          <w:sz w:val="24"/>
          <w:szCs w:val="24"/>
        </w:rPr>
        <w:t>,</w:t>
      </w:r>
      <w:r w:rsidRPr="005F082E">
        <w:rPr>
          <w:rFonts w:ascii="Arial" w:hAnsi="Arial" w:cs="Arial"/>
          <w:bCs/>
          <w:sz w:val="24"/>
          <w:szCs w:val="24"/>
        </w:rPr>
        <w:t xml:space="preserve">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DBF4239" w:rsidR="001F503E" w:rsidRPr="005F082E" w:rsidRDefault="00D858E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D5C3ED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6E4093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5432D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E2631F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958AAC0"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7290934"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E4E323A"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6DA1374"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9359BAA"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D858EB">
              <w:rPr>
                <w:rFonts w:ascii="Arial" w:hAnsi="Arial" w:cs="Arial"/>
                <w:sz w:val="24"/>
                <w:szCs w:val="24"/>
              </w:rPr>
              <w:t>0</w:t>
            </w:r>
          </w:p>
        </w:tc>
        <w:tc>
          <w:tcPr>
            <w:tcW w:w="1440" w:type="dxa"/>
            <w:tcMar>
              <w:left w:w="58" w:type="dxa"/>
              <w:right w:w="58" w:type="dxa"/>
            </w:tcMar>
          </w:tcPr>
          <w:p w14:paraId="0CA8CA65" w14:textId="68A180E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C51C390" w:rsidR="0087640F" w:rsidRPr="005F082E" w:rsidRDefault="00D858E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358B237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AA7ADB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DBF4AA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A08D7D"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0060C88F" w:rsidR="00DD0989" w:rsidRPr="005F082E" w:rsidRDefault="00DD0989" w:rsidP="00D858EB">
      <w:pPr>
        <w:pStyle w:val="Heading3"/>
        <w:keepNext/>
      </w:pPr>
    </w:p>
    <w:sectPr w:rsidR="00DD0989" w:rsidRPr="005F082E" w:rsidSect="00C525AE">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651D1" w14:textId="77777777" w:rsidR="00C525AE" w:rsidRDefault="00C525AE">
      <w:r>
        <w:separator/>
      </w:r>
    </w:p>
    <w:p w14:paraId="1B0DA176" w14:textId="77777777" w:rsidR="00C525AE" w:rsidRDefault="00C525AE"/>
  </w:endnote>
  <w:endnote w:type="continuationSeparator" w:id="0">
    <w:p w14:paraId="636E2E14" w14:textId="77777777" w:rsidR="00C525AE" w:rsidRDefault="00C525AE">
      <w:r>
        <w:continuationSeparator/>
      </w:r>
    </w:p>
    <w:p w14:paraId="14EAAF07" w14:textId="77777777" w:rsidR="00C525AE" w:rsidRDefault="00C52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31F6464"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E71744">
      <w:rPr>
        <w:rFonts w:ascii="Arial" w:hAnsi="Arial" w:cs="Arial"/>
        <w:sz w:val="24"/>
        <w:szCs w:val="24"/>
      </w:rPr>
      <w:t>January</w:t>
    </w:r>
    <w:r w:rsidRPr="002E5912">
      <w:rPr>
        <w:rFonts w:ascii="Arial" w:hAnsi="Arial" w:cs="Arial"/>
        <w:sz w:val="24"/>
        <w:szCs w:val="24"/>
      </w:rPr>
      <w:t xml:space="preserve"> 202</w:t>
    </w:r>
    <w:r w:rsidR="00743B3B">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066A" w14:textId="77777777" w:rsidR="00C525AE" w:rsidRDefault="00C525AE">
      <w:r>
        <w:separator/>
      </w:r>
    </w:p>
    <w:p w14:paraId="6A76F522" w14:textId="77777777" w:rsidR="00C525AE" w:rsidRDefault="00C525AE"/>
  </w:footnote>
  <w:footnote w:type="continuationSeparator" w:id="0">
    <w:p w14:paraId="5538D202" w14:textId="77777777" w:rsidR="00C525AE" w:rsidRDefault="00C525AE">
      <w:r>
        <w:continuationSeparator/>
      </w:r>
    </w:p>
    <w:p w14:paraId="7FDD749C" w14:textId="77777777" w:rsidR="00C525AE" w:rsidRDefault="00C52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59444">
    <w:abstractNumId w:val="6"/>
  </w:num>
  <w:num w:numId="2" w16cid:durableId="1673676981">
    <w:abstractNumId w:val="1"/>
  </w:num>
  <w:num w:numId="3" w16cid:durableId="1793283383">
    <w:abstractNumId w:val="3"/>
  </w:num>
  <w:num w:numId="4" w16cid:durableId="1626765562">
    <w:abstractNumId w:val="0"/>
  </w:num>
  <w:num w:numId="5" w16cid:durableId="275985460">
    <w:abstractNumId w:val="2"/>
  </w:num>
  <w:num w:numId="6" w16cid:durableId="744961697">
    <w:abstractNumId w:val="5"/>
  </w:num>
  <w:num w:numId="7" w16cid:durableId="6854021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67350"/>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5AD6"/>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6A5C"/>
    <w:rsid w:val="00212811"/>
    <w:rsid w:val="00213886"/>
    <w:rsid w:val="00214D2C"/>
    <w:rsid w:val="002166FF"/>
    <w:rsid w:val="00220240"/>
    <w:rsid w:val="00226E0C"/>
    <w:rsid w:val="00231E89"/>
    <w:rsid w:val="0023302C"/>
    <w:rsid w:val="00234EBB"/>
    <w:rsid w:val="002377B0"/>
    <w:rsid w:val="0024082C"/>
    <w:rsid w:val="00243361"/>
    <w:rsid w:val="002436C8"/>
    <w:rsid w:val="00244938"/>
    <w:rsid w:val="00246D6E"/>
    <w:rsid w:val="002530C9"/>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2B36"/>
    <w:rsid w:val="002D15BC"/>
    <w:rsid w:val="002D2F55"/>
    <w:rsid w:val="002D429D"/>
    <w:rsid w:val="002D728F"/>
    <w:rsid w:val="002E43B8"/>
    <w:rsid w:val="002E470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0C7B"/>
    <w:rsid w:val="003B1F6B"/>
    <w:rsid w:val="003B3381"/>
    <w:rsid w:val="003C0F5E"/>
    <w:rsid w:val="003C2FCC"/>
    <w:rsid w:val="003C597D"/>
    <w:rsid w:val="003C7E02"/>
    <w:rsid w:val="003E10A5"/>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14C"/>
    <w:rsid w:val="004A05D8"/>
    <w:rsid w:val="004A07B2"/>
    <w:rsid w:val="004A1ABC"/>
    <w:rsid w:val="004A2077"/>
    <w:rsid w:val="004B7187"/>
    <w:rsid w:val="004C3239"/>
    <w:rsid w:val="004C5E5E"/>
    <w:rsid w:val="004D4C01"/>
    <w:rsid w:val="004D509C"/>
    <w:rsid w:val="004E6ADF"/>
    <w:rsid w:val="004E7D74"/>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69FD"/>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2308"/>
    <w:rsid w:val="005F600B"/>
    <w:rsid w:val="005F6B41"/>
    <w:rsid w:val="005F7F5B"/>
    <w:rsid w:val="0060219E"/>
    <w:rsid w:val="0060561B"/>
    <w:rsid w:val="00606A2B"/>
    <w:rsid w:val="00615750"/>
    <w:rsid w:val="00623849"/>
    <w:rsid w:val="00624516"/>
    <w:rsid w:val="00630AE6"/>
    <w:rsid w:val="00630C27"/>
    <w:rsid w:val="00633A17"/>
    <w:rsid w:val="00640676"/>
    <w:rsid w:val="00640D92"/>
    <w:rsid w:val="0064205A"/>
    <w:rsid w:val="00643C66"/>
    <w:rsid w:val="006456E9"/>
    <w:rsid w:val="00652F8C"/>
    <w:rsid w:val="00653424"/>
    <w:rsid w:val="0065365D"/>
    <w:rsid w:val="006537F6"/>
    <w:rsid w:val="0066456C"/>
    <w:rsid w:val="00664753"/>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49F9"/>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B3B"/>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0116"/>
    <w:rsid w:val="007D1761"/>
    <w:rsid w:val="007D21BB"/>
    <w:rsid w:val="007E736D"/>
    <w:rsid w:val="007F457C"/>
    <w:rsid w:val="007F584E"/>
    <w:rsid w:val="00801155"/>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06F91"/>
    <w:rsid w:val="00911A33"/>
    <w:rsid w:val="00915867"/>
    <w:rsid w:val="009160C7"/>
    <w:rsid w:val="00921C44"/>
    <w:rsid w:val="0092687A"/>
    <w:rsid w:val="00933B81"/>
    <w:rsid w:val="00934D1D"/>
    <w:rsid w:val="00936C4A"/>
    <w:rsid w:val="00937B7B"/>
    <w:rsid w:val="009419BC"/>
    <w:rsid w:val="00945B59"/>
    <w:rsid w:val="009461F0"/>
    <w:rsid w:val="0094633A"/>
    <w:rsid w:val="00947382"/>
    <w:rsid w:val="00953FF0"/>
    <w:rsid w:val="00960466"/>
    <w:rsid w:val="00964EC2"/>
    <w:rsid w:val="00966F18"/>
    <w:rsid w:val="00970BCF"/>
    <w:rsid w:val="00973F02"/>
    <w:rsid w:val="00974495"/>
    <w:rsid w:val="009746A3"/>
    <w:rsid w:val="00974728"/>
    <w:rsid w:val="00975448"/>
    <w:rsid w:val="00975A98"/>
    <w:rsid w:val="00975EB0"/>
    <w:rsid w:val="00980FF1"/>
    <w:rsid w:val="00983590"/>
    <w:rsid w:val="00983A55"/>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5E4"/>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D5E89"/>
    <w:rsid w:val="00AF0445"/>
    <w:rsid w:val="00AF2E38"/>
    <w:rsid w:val="00AF5724"/>
    <w:rsid w:val="00AF68BE"/>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336C"/>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25AE"/>
    <w:rsid w:val="00C55FC5"/>
    <w:rsid w:val="00C6314A"/>
    <w:rsid w:val="00C639CF"/>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6C2"/>
    <w:rsid w:val="00CE2D72"/>
    <w:rsid w:val="00CF02C7"/>
    <w:rsid w:val="00CF1A7D"/>
    <w:rsid w:val="00CF2391"/>
    <w:rsid w:val="00CF3EF9"/>
    <w:rsid w:val="00D007E5"/>
    <w:rsid w:val="00D0475A"/>
    <w:rsid w:val="00D057C3"/>
    <w:rsid w:val="00D06308"/>
    <w:rsid w:val="00D07E1D"/>
    <w:rsid w:val="00D10A7C"/>
    <w:rsid w:val="00D118D4"/>
    <w:rsid w:val="00D13876"/>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47FB"/>
    <w:rsid w:val="00D7538B"/>
    <w:rsid w:val="00D77322"/>
    <w:rsid w:val="00D82E27"/>
    <w:rsid w:val="00D858EB"/>
    <w:rsid w:val="00D924EC"/>
    <w:rsid w:val="00D9256E"/>
    <w:rsid w:val="00D96789"/>
    <w:rsid w:val="00D975C3"/>
    <w:rsid w:val="00DA1265"/>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399E"/>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1744"/>
    <w:rsid w:val="00E80B80"/>
    <w:rsid w:val="00E80EE7"/>
    <w:rsid w:val="00E819F4"/>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DB3"/>
    <w:rsid w:val="00ED6A23"/>
    <w:rsid w:val="00ED7919"/>
    <w:rsid w:val="00EE7E33"/>
    <w:rsid w:val="00EF0F4D"/>
    <w:rsid w:val="00EF7091"/>
    <w:rsid w:val="00EF7F82"/>
    <w:rsid w:val="00F01B42"/>
    <w:rsid w:val="00F07AC1"/>
    <w:rsid w:val="00F111C2"/>
    <w:rsid w:val="00F1148C"/>
    <w:rsid w:val="00F20D47"/>
    <w:rsid w:val="00F2399F"/>
    <w:rsid w:val="00F27D20"/>
    <w:rsid w:val="00F33815"/>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684A"/>
    <w:rsid w:val="00FF000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2024-05-14T19:23:00Z</cp:lastPrinted>
  <dcterms:created xsi:type="dcterms:W3CDTF">2024-05-14T19:23:00Z</dcterms:created>
  <dcterms:modified xsi:type="dcterms:W3CDTF">2024-05-14T19:23:00Z</dcterms:modified>
</cp:coreProperties>
</file>