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07684D0" w:rsidR="00BC6327" w:rsidRPr="00412B2F" w:rsidRDefault="00CD2B2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Yosemite View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D8A78B" w:rsidR="00BC6327" w:rsidRPr="00412B2F" w:rsidRDefault="00175C9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DF4C59" w14:textId="77777777"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i/>
          <w:sz w:val="21"/>
          <w:szCs w:val="21"/>
          <w:u w:val="single"/>
          <w:lang w:val="es-MX"/>
        </w:rPr>
        <w:t xml:space="preserve">Yosemite View </w:t>
      </w:r>
      <w:proofErr w:type="spellStart"/>
      <w:r>
        <w:rPr>
          <w:b/>
          <w:bCs/>
          <w:i/>
          <w:sz w:val="21"/>
          <w:szCs w:val="21"/>
          <w:u w:val="single"/>
          <w:lang w:val="es-MX"/>
        </w:rPr>
        <w:t>Lodge</w:t>
      </w:r>
      <w:proofErr w:type="spellEnd"/>
      <w:r w:rsidRPr="00442D66">
        <w:rPr>
          <w:b/>
          <w:bCs/>
          <w:sz w:val="21"/>
          <w:szCs w:val="21"/>
          <w:lang w:val="es-MX"/>
        </w:rPr>
        <w:t xml:space="preserve"> a </w:t>
      </w:r>
      <w:r>
        <w:rPr>
          <w:b/>
          <w:bCs/>
          <w:i/>
          <w:sz w:val="21"/>
          <w:szCs w:val="21"/>
          <w:u w:val="single"/>
          <w:lang w:val="es-MX"/>
        </w:rPr>
        <w:t>209-379-2612</w:t>
      </w:r>
      <w:r w:rsidRPr="00442D66">
        <w:rPr>
          <w:b/>
          <w:bCs/>
          <w:sz w:val="21"/>
          <w:szCs w:val="21"/>
          <w:lang w:val="es-MX"/>
        </w:rPr>
        <w:t xml:space="preserve"> para asistirlo en español.</w:t>
      </w:r>
    </w:p>
    <w:p w14:paraId="6580E139" w14:textId="77777777" w:rsidR="00CD2B2D" w:rsidRPr="00BA6254" w:rsidRDefault="00CD2B2D" w:rsidP="00CD2B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Pr>
          <w:b/>
          <w:bCs/>
          <w:i/>
          <w:sz w:val="21"/>
          <w:szCs w:val="21"/>
          <w:u w:val="single"/>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 xml:space="preserve"> 209-379-2612</w:t>
      </w:r>
    </w:p>
    <w:p w14:paraId="1C4D4151" w14:textId="77777777"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ACF92B2" w14:textId="77777777"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683BA16F" w14:textId="77777777"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6D24B2C1" w14:textId="2F68DC7C"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p w14:paraId="76F47AA3" w14:textId="524B7F9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8D4CBE2" w:rsidR="00BC6327" w:rsidRPr="00412B2F" w:rsidRDefault="00175C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CD2B2D" w:rsidRPr="00412B2F" w14:paraId="50C1FDBC" w14:textId="77777777" w:rsidTr="008A5B6C">
        <w:trPr>
          <w:cantSplit/>
        </w:trPr>
        <w:tc>
          <w:tcPr>
            <w:tcW w:w="3600" w:type="dxa"/>
            <w:gridSpan w:val="3"/>
          </w:tcPr>
          <w:p w14:paraId="4A7FB83F" w14:textId="77777777"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17BBDC49" w:rsidR="00CD2B2D" w:rsidRPr="00412B2F" w:rsidRDefault="00CD2B2D" w:rsidP="00CD2B2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4 and Jetta Well</w:t>
            </w:r>
          </w:p>
        </w:tc>
      </w:tr>
      <w:tr w:rsidR="00175C98" w:rsidRPr="00412B2F" w14:paraId="07255395" w14:textId="77777777" w:rsidTr="008A5B6C">
        <w:tc>
          <w:tcPr>
            <w:tcW w:w="10800" w:type="dxa"/>
            <w:gridSpan w:val="8"/>
            <w:tcBorders>
              <w:bottom w:val="single" w:sz="4" w:space="0" w:color="auto"/>
            </w:tcBorders>
          </w:tcPr>
          <w:p w14:paraId="795D30C8"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75C98" w:rsidRPr="00412B2F" w14:paraId="36C59834" w14:textId="77777777" w:rsidTr="008A5B6C">
        <w:tc>
          <w:tcPr>
            <w:tcW w:w="4500" w:type="dxa"/>
            <w:gridSpan w:val="4"/>
          </w:tcPr>
          <w:p w14:paraId="3E043666"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BE868D"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175C98" w:rsidRPr="00412B2F" w14:paraId="4AB6369E" w14:textId="77777777" w:rsidTr="008A5B6C">
        <w:tc>
          <w:tcPr>
            <w:tcW w:w="10800" w:type="dxa"/>
            <w:gridSpan w:val="8"/>
            <w:tcBorders>
              <w:bottom w:val="single" w:sz="4" w:space="0" w:color="auto"/>
            </w:tcBorders>
          </w:tcPr>
          <w:p w14:paraId="556CD1B7" w14:textId="1FD1B0C3" w:rsidR="00175C98" w:rsidRPr="00412B2F" w:rsidRDefault="00175C98" w:rsidP="00175C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not associated with any detected contaminants: wastewater treatment plants, sewer collection systems and campground/recreational areas.</w:t>
            </w:r>
          </w:p>
        </w:tc>
      </w:tr>
      <w:tr w:rsidR="00175C98" w:rsidRPr="00412B2F" w14:paraId="5988151F" w14:textId="77777777" w:rsidTr="008A5B6C">
        <w:tc>
          <w:tcPr>
            <w:tcW w:w="7110" w:type="dxa"/>
            <w:gridSpan w:val="5"/>
          </w:tcPr>
          <w:p w14:paraId="4B5A1CC5"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CE11AA"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175C98" w:rsidRPr="00412B2F" w14:paraId="7B092FCC" w14:textId="77777777" w:rsidTr="008A5B6C">
        <w:tc>
          <w:tcPr>
            <w:tcW w:w="10800" w:type="dxa"/>
            <w:gridSpan w:val="8"/>
            <w:tcBorders>
              <w:bottom w:val="single" w:sz="4" w:space="0" w:color="auto"/>
            </w:tcBorders>
          </w:tcPr>
          <w:p w14:paraId="549F36E1"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75C98" w:rsidRPr="00412B2F" w14:paraId="4AE4C9F1" w14:textId="77777777" w:rsidTr="00896E02">
        <w:trPr>
          <w:cantSplit/>
        </w:trPr>
        <w:tc>
          <w:tcPr>
            <w:tcW w:w="2880" w:type="dxa"/>
          </w:tcPr>
          <w:p w14:paraId="2A7BB20D" w14:textId="77777777"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2E5B996"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0FA81EC" w:rsidR="00175C98" w:rsidRPr="00412B2F" w:rsidRDefault="00175C98" w:rsidP="00175C9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75C9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75C9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75C9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43332D" w14:textId="3031A63A" w:rsidR="00175C98" w:rsidRDefault="00175C98" w:rsidP="00383730">
            <w:pPr>
              <w:jc w:val="center"/>
              <w:rPr>
                <w:sz w:val="18"/>
                <w:szCs w:val="18"/>
              </w:rPr>
            </w:pPr>
            <w:r>
              <w:rPr>
                <w:sz w:val="18"/>
                <w:szCs w:val="18"/>
              </w:rPr>
              <w:t>0</w:t>
            </w:r>
          </w:p>
          <w:p w14:paraId="61CE45C2" w14:textId="01D19B65"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CD87AF8" w:rsidR="00BC6327" w:rsidRPr="00F41F91" w:rsidRDefault="00175C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75C9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204C52" w14:textId="00CF3FA5" w:rsidR="00175C98" w:rsidRDefault="00175C98" w:rsidP="00175C98">
            <w:pPr>
              <w:jc w:val="center"/>
              <w:rPr>
                <w:sz w:val="18"/>
                <w:szCs w:val="18"/>
              </w:rPr>
            </w:pPr>
            <w:r>
              <w:rPr>
                <w:sz w:val="18"/>
                <w:szCs w:val="18"/>
              </w:rPr>
              <w:t>0</w:t>
            </w:r>
          </w:p>
          <w:p w14:paraId="0F22EBDD" w14:textId="52F5CF58" w:rsidR="008F7660" w:rsidRPr="00F41F91" w:rsidRDefault="005540D9" w:rsidP="00175C98">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60750B0" w:rsidR="008F7660" w:rsidRPr="00F41F91" w:rsidRDefault="00175C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75C9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71572B1" w14:textId="0A1A9CB7" w:rsidR="00175C98" w:rsidRDefault="00175C98" w:rsidP="00383730">
            <w:pPr>
              <w:jc w:val="center"/>
              <w:rPr>
                <w:sz w:val="18"/>
                <w:szCs w:val="18"/>
              </w:rPr>
            </w:pPr>
            <w:r>
              <w:rPr>
                <w:sz w:val="18"/>
                <w:szCs w:val="18"/>
              </w:rPr>
              <w:t>0</w:t>
            </w:r>
          </w:p>
          <w:p w14:paraId="276A7306" w14:textId="6C8F78AD"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DB35BF" w:rsidR="005540D9" w:rsidRPr="00F41F91" w:rsidRDefault="00175C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75C9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75C98" w:rsidRPr="001F3468" w14:paraId="7387DB52" w14:textId="77777777" w:rsidTr="002F1DD3">
        <w:trPr>
          <w:jc w:val="center"/>
        </w:trPr>
        <w:tc>
          <w:tcPr>
            <w:tcW w:w="2241" w:type="dxa"/>
            <w:tcBorders>
              <w:top w:val="nil"/>
              <w:left w:val="single" w:sz="6" w:space="0" w:color="auto"/>
              <w:bottom w:val="nil"/>
            </w:tcBorders>
          </w:tcPr>
          <w:p w14:paraId="5F0C451E" w14:textId="39BE59B4" w:rsidR="00175C98" w:rsidRPr="00F41F91" w:rsidRDefault="00175C98" w:rsidP="00175C98">
            <w:pPr>
              <w:rPr>
                <w:sz w:val="18"/>
              </w:rPr>
            </w:pPr>
            <w:r w:rsidRPr="00F41F91">
              <w:rPr>
                <w:sz w:val="18"/>
              </w:rPr>
              <w:t>Lead (ppb)</w:t>
            </w:r>
          </w:p>
        </w:tc>
        <w:tc>
          <w:tcPr>
            <w:tcW w:w="810" w:type="dxa"/>
            <w:gridSpan w:val="2"/>
            <w:tcBorders>
              <w:top w:val="nil"/>
            </w:tcBorders>
          </w:tcPr>
          <w:p w14:paraId="74C46DDB" w14:textId="06EBB91D" w:rsidR="00175C98" w:rsidRPr="00F41F91" w:rsidRDefault="0036159D" w:rsidP="00175C98">
            <w:pPr>
              <w:jc w:val="center"/>
              <w:rPr>
                <w:sz w:val="18"/>
              </w:rPr>
            </w:pPr>
            <w:r>
              <w:rPr>
                <w:sz w:val="18"/>
              </w:rPr>
              <w:t>9/25/19</w:t>
            </w:r>
          </w:p>
        </w:tc>
        <w:tc>
          <w:tcPr>
            <w:tcW w:w="991" w:type="dxa"/>
            <w:gridSpan w:val="2"/>
            <w:tcBorders>
              <w:top w:val="nil"/>
            </w:tcBorders>
          </w:tcPr>
          <w:p w14:paraId="2EB76238" w14:textId="23E63530" w:rsidR="00175C98" w:rsidRPr="00F41F91" w:rsidRDefault="00175C98" w:rsidP="00175C98">
            <w:pPr>
              <w:jc w:val="center"/>
              <w:rPr>
                <w:sz w:val="18"/>
              </w:rPr>
            </w:pPr>
            <w:r>
              <w:rPr>
                <w:sz w:val="18"/>
              </w:rPr>
              <w:t>5</w:t>
            </w:r>
          </w:p>
        </w:tc>
        <w:tc>
          <w:tcPr>
            <w:tcW w:w="990" w:type="dxa"/>
            <w:gridSpan w:val="2"/>
            <w:tcBorders>
              <w:top w:val="nil"/>
              <w:bottom w:val="nil"/>
            </w:tcBorders>
          </w:tcPr>
          <w:p w14:paraId="4C3FDB54" w14:textId="0E968993" w:rsidR="00175C98" w:rsidRPr="00F41F91" w:rsidRDefault="0036159D" w:rsidP="00175C98">
            <w:pPr>
              <w:jc w:val="center"/>
              <w:rPr>
                <w:sz w:val="18"/>
              </w:rPr>
            </w:pPr>
            <w:r>
              <w:rPr>
                <w:sz w:val="18"/>
              </w:rPr>
              <w:t>.001</w:t>
            </w:r>
          </w:p>
        </w:tc>
        <w:tc>
          <w:tcPr>
            <w:tcW w:w="1080" w:type="dxa"/>
            <w:tcBorders>
              <w:top w:val="nil"/>
              <w:bottom w:val="nil"/>
            </w:tcBorders>
          </w:tcPr>
          <w:p w14:paraId="48CE0F50" w14:textId="6D6427AD" w:rsidR="00175C98" w:rsidRPr="00F41F91" w:rsidRDefault="00175C98" w:rsidP="00175C98">
            <w:pPr>
              <w:jc w:val="center"/>
              <w:rPr>
                <w:sz w:val="18"/>
              </w:rPr>
            </w:pPr>
            <w:r w:rsidRPr="00F41F91">
              <w:rPr>
                <w:sz w:val="18"/>
              </w:rPr>
              <w:t>Lead (ppb)</w:t>
            </w:r>
          </w:p>
        </w:tc>
        <w:tc>
          <w:tcPr>
            <w:tcW w:w="677" w:type="dxa"/>
            <w:tcBorders>
              <w:top w:val="nil"/>
              <w:bottom w:val="nil"/>
            </w:tcBorders>
          </w:tcPr>
          <w:p w14:paraId="242E5C30" w14:textId="77777777" w:rsidR="00175C98" w:rsidRPr="00F41F91" w:rsidRDefault="00175C98" w:rsidP="00175C98">
            <w:pPr>
              <w:jc w:val="center"/>
              <w:rPr>
                <w:sz w:val="18"/>
              </w:rPr>
            </w:pPr>
            <w:r w:rsidRPr="00F41F91">
              <w:rPr>
                <w:sz w:val="18"/>
              </w:rPr>
              <w:t>15</w:t>
            </w:r>
          </w:p>
        </w:tc>
        <w:tc>
          <w:tcPr>
            <w:tcW w:w="677" w:type="dxa"/>
            <w:tcBorders>
              <w:top w:val="nil"/>
              <w:bottom w:val="nil"/>
            </w:tcBorders>
          </w:tcPr>
          <w:p w14:paraId="21935509" w14:textId="77777777" w:rsidR="00175C98" w:rsidRPr="00F41F91" w:rsidRDefault="00175C98" w:rsidP="00175C98">
            <w:pPr>
              <w:jc w:val="center"/>
              <w:rPr>
                <w:sz w:val="18"/>
              </w:rPr>
            </w:pPr>
            <w:r w:rsidRPr="00F41F91">
              <w:rPr>
                <w:sz w:val="18"/>
              </w:rPr>
              <w:t>0.2</w:t>
            </w:r>
          </w:p>
        </w:tc>
        <w:tc>
          <w:tcPr>
            <w:tcW w:w="1260" w:type="dxa"/>
            <w:gridSpan w:val="2"/>
            <w:tcBorders>
              <w:top w:val="nil"/>
              <w:bottom w:val="nil"/>
            </w:tcBorders>
          </w:tcPr>
          <w:p w14:paraId="2C320B91" w14:textId="77777777" w:rsidR="00175C98" w:rsidRPr="00F41F91" w:rsidRDefault="00175C98" w:rsidP="00175C98">
            <w:pPr>
              <w:jc w:val="center"/>
              <w:rPr>
                <w:sz w:val="17"/>
                <w:szCs w:val="16"/>
              </w:rPr>
            </w:pPr>
          </w:p>
        </w:tc>
        <w:tc>
          <w:tcPr>
            <w:tcW w:w="2070" w:type="dxa"/>
            <w:tcBorders>
              <w:top w:val="nil"/>
              <w:bottom w:val="nil"/>
              <w:right w:val="single" w:sz="6" w:space="0" w:color="auto"/>
            </w:tcBorders>
          </w:tcPr>
          <w:p w14:paraId="16F29697" w14:textId="77777777" w:rsidR="00175C98" w:rsidRPr="00F41F91" w:rsidRDefault="00175C98" w:rsidP="00175C98">
            <w:pPr>
              <w:rPr>
                <w:sz w:val="17"/>
                <w:szCs w:val="16"/>
              </w:rPr>
            </w:pPr>
            <w:r w:rsidRPr="00F41F91">
              <w:rPr>
                <w:sz w:val="17"/>
                <w:szCs w:val="16"/>
              </w:rPr>
              <w:t>Internal corrosion of household water plumbing systems; discharges from industrial manufacturers; erosion of natural deposits</w:t>
            </w:r>
          </w:p>
        </w:tc>
      </w:tr>
      <w:tr w:rsidR="00175C98" w:rsidRPr="001F3468" w14:paraId="6242C308" w14:textId="77777777" w:rsidTr="002F1DD3">
        <w:trPr>
          <w:jc w:val="center"/>
        </w:trPr>
        <w:tc>
          <w:tcPr>
            <w:tcW w:w="2241" w:type="dxa"/>
            <w:tcBorders>
              <w:left w:val="single" w:sz="6" w:space="0" w:color="auto"/>
              <w:bottom w:val="single" w:sz="18" w:space="0" w:color="auto"/>
            </w:tcBorders>
          </w:tcPr>
          <w:p w14:paraId="3DF5C908" w14:textId="61FE2BEA" w:rsidR="00175C98" w:rsidRPr="00F41F91" w:rsidRDefault="00175C98" w:rsidP="00175C98">
            <w:pPr>
              <w:rPr>
                <w:sz w:val="18"/>
              </w:rPr>
            </w:pPr>
            <w:r w:rsidRPr="00F41F91">
              <w:rPr>
                <w:sz w:val="18"/>
              </w:rPr>
              <w:t>Copper (ppm)</w:t>
            </w:r>
          </w:p>
        </w:tc>
        <w:tc>
          <w:tcPr>
            <w:tcW w:w="810" w:type="dxa"/>
            <w:gridSpan w:val="2"/>
            <w:tcBorders>
              <w:bottom w:val="single" w:sz="18" w:space="0" w:color="auto"/>
            </w:tcBorders>
          </w:tcPr>
          <w:p w14:paraId="192E15A5" w14:textId="614A7D52" w:rsidR="00175C98" w:rsidRPr="00F41F91" w:rsidRDefault="0036159D" w:rsidP="00175C98">
            <w:pPr>
              <w:jc w:val="center"/>
              <w:rPr>
                <w:sz w:val="18"/>
              </w:rPr>
            </w:pPr>
            <w:r>
              <w:rPr>
                <w:sz w:val="18"/>
              </w:rPr>
              <w:t>9/25/19</w:t>
            </w:r>
          </w:p>
        </w:tc>
        <w:tc>
          <w:tcPr>
            <w:tcW w:w="991" w:type="dxa"/>
            <w:gridSpan w:val="2"/>
            <w:tcBorders>
              <w:bottom w:val="single" w:sz="18" w:space="0" w:color="auto"/>
            </w:tcBorders>
          </w:tcPr>
          <w:p w14:paraId="18011756" w14:textId="46747AEA" w:rsidR="00175C98" w:rsidRPr="00F41F91" w:rsidRDefault="00175C98" w:rsidP="00175C98">
            <w:pPr>
              <w:jc w:val="center"/>
              <w:rPr>
                <w:sz w:val="18"/>
              </w:rPr>
            </w:pPr>
            <w:r>
              <w:rPr>
                <w:sz w:val="18"/>
              </w:rPr>
              <w:t>5</w:t>
            </w:r>
          </w:p>
        </w:tc>
        <w:tc>
          <w:tcPr>
            <w:tcW w:w="990" w:type="dxa"/>
            <w:gridSpan w:val="2"/>
            <w:tcBorders>
              <w:bottom w:val="single" w:sz="18" w:space="0" w:color="auto"/>
            </w:tcBorders>
          </w:tcPr>
          <w:p w14:paraId="7CE90126" w14:textId="05F9D6FC" w:rsidR="00175C98" w:rsidRPr="00F41F91" w:rsidRDefault="0036159D" w:rsidP="00175C98">
            <w:pPr>
              <w:jc w:val="center"/>
              <w:rPr>
                <w:sz w:val="18"/>
              </w:rPr>
            </w:pPr>
            <w:r>
              <w:rPr>
                <w:sz w:val="18"/>
              </w:rPr>
              <w:t>.79</w:t>
            </w:r>
          </w:p>
        </w:tc>
        <w:tc>
          <w:tcPr>
            <w:tcW w:w="1080" w:type="dxa"/>
            <w:tcBorders>
              <w:bottom w:val="single" w:sz="18" w:space="0" w:color="auto"/>
            </w:tcBorders>
          </w:tcPr>
          <w:p w14:paraId="11DE16E1" w14:textId="3652FCC7" w:rsidR="00175C98" w:rsidRPr="00F41F91" w:rsidRDefault="00175C98" w:rsidP="00175C98">
            <w:pPr>
              <w:jc w:val="center"/>
              <w:rPr>
                <w:sz w:val="18"/>
              </w:rPr>
            </w:pPr>
            <w:r w:rsidRPr="00F41F91">
              <w:rPr>
                <w:sz w:val="18"/>
              </w:rPr>
              <w:t>Copper (ppm)</w:t>
            </w:r>
          </w:p>
        </w:tc>
        <w:tc>
          <w:tcPr>
            <w:tcW w:w="677" w:type="dxa"/>
            <w:tcBorders>
              <w:bottom w:val="single" w:sz="18" w:space="0" w:color="auto"/>
            </w:tcBorders>
          </w:tcPr>
          <w:p w14:paraId="102063D3" w14:textId="77777777" w:rsidR="00175C98" w:rsidRPr="00F41F91" w:rsidRDefault="00175C98" w:rsidP="00175C98">
            <w:pPr>
              <w:jc w:val="center"/>
              <w:rPr>
                <w:sz w:val="18"/>
              </w:rPr>
            </w:pPr>
            <w:r w:rsidRPr="00F41F91">
              <w:rPr>
                <w:sz w:val="18"/>
              </w:rPr>
              <w:t>1.3</w:t>
            </w:r>
          </w:p>
        </w:tc>
        <w:tc>
          <w:tcPr>
            <w:tcW w:w="677" w:type="dxa"/>
            <w:tcBorders>
              <w:bottom w:val="single" w:sz="18" w:space="0" w:color="auto"/>
            </w:tcBorders>
          </w:tcPr>
          <w:p w14:paraId="45A23DF7" w14:textId="77777777" w:rsidR="00175C98" w:rsidRPr="00F41F91" w:rsidRDefault="00175C98" w:rsidP="00175C98">
            <w:pPr>
              <w:jc w:val="center"/>
              <w:rPr>
                <w:sz w:val="18"/>
              </w:rPr>
            </w:pPr>
            <w:r w:rsidRPr="00F41F91">
              <w:rPr>
                <w:sz w:val="18"/>
              </w:rPr>
              <w:t>0.3</w:t>
            </w:r>
          </w:p>
        </w:tc>
        <w:tc>
          <w:tcPr>
            <w:tcW w:w="1260" w:type="dxa"/>
            <w:gridSpan w:val="2"/>
            <w:tcBorders>
              <w:bottom w:val="single" w:sz="18" w:space="0" w:color="auto"/>
            </w:tcBorders>
          </w:tcPr>
          <w:p w14:paraId="7C2FFBED" w14:textId="77777777" w:rsidR="00175C98" w:rsidRPr="00F41F91" w:rsidRDefault="00175C98" w:rsidP="00175C9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75C98" w:rsidRPr="00F41F91" w:rsidRDefault="00175C98" w:rsidP="00175C9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6159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100E58A7" w:rsidR="0036159D" w:rsidRPr="00F41F91" w:rsidRDefault="0036159D" w:rsidP="0036159D">
            <w:pPr>
              <w:rPr>
                <w:sz w:val="18"/>
              </w:rPr>
            </w:pPr>
            <w:r w:rsidRPr="00F41F91">
              <w:rPr>
                <w:sz w:val="18"/>
              </w:rPr>
              <w:t>Sodium (ppm)</w:t>
            </w:r>
          </w:p>
        </w:tc>
        <w:tc>
          <w:tcPr>
            <w:tcW w:w="1008" w:type="dxa"/>
            <w:gridSpan w:val="2"/>
            <w:tcBorders>
              <w:top w:val="nil"/>
              <w:bottom w:val="single" w:sz="4" w:space="0" w:color="auto"/>
            </w:tcBorders>
          </w:tcPr>
          <w:p w14:paraId="2DC49168" w14:textId="6A02F99B" w:rsidR="0036159D" w:rsidRPr="00F41F91" w:rsidRDefault="0036159D" w:rsidP="0036159D">
            <w:pPr>
              <w:jc w:val="center"/>
              <w:rPr>
                <w:sz w:val="18"/>
              </w:rPr>
            </w:pPr>
            <w:r>
              <w:rPr>
                <w:sz w:val="18"/>
              </w:rPr>
              <w:t>1/15/15</w:t>
            </w:r>
          </w:p>
        </w:tc>
        <w:tc>
          <w:tcPr>
            <w:tcW w:w="1350" w:type="dxa"/>
            <w:tcBorders>
              <w:top w:val="nil"/>
              <w:bottom w:val="single" w:sz="4" w:space="0" w:color="auto"/>
            </w:tcBorders>
          </w:tcPr>
          <w:p w14:paraId="690B0D1C" w14:textId="0952D155" w:rsidR="0036159D" w:rsidRPr="00F41F91" w:rsidRDefault="0036159D" w:rsidP="0036159D">
            <w:pPr>
              <w:jc w:val="center"/>
              <w:rPr>
                <w:sz w:val="18"/>
              </w:rPr>
            </w:pPr>
            <w:r>
              <w:rPr>
                <w:sz w:val="18"/>
              </w:rPr>
              <w:t>33</w:t>
            </w:r>
          </w:p>
        </w:tc>
        <w:tc>
          <w:tcPr>
            <w:tcW w:w="1440" w:type="dxa"/>
            <w:tcBorders>
              <w:top w:val="nil"/>
              <w:bottom w:val="single" w:sz="4" w:space="0" w:color="auto"/>
            </w:tcBorders>
          </w:tcPr>
          <w:p w14:paraId="6802CC34" w14:textId="1DE9ADA4" w:rsidR="0036159D" w:rsidRPr="00F41F91" w:rsidRDefault="0036159D" w:rsidP="0036159D">
            <w:pPr>
              <w:jc w:val="center"/>
              <w:rPr>
                <w:sz w:val="18"/>
              </w:rPr>
            </w:pPr>
            <w:r>
              <w:rPr>
                <w:sz w:val="18"/>
              </w:rPr>
              <w:t>33</w:t>
            </w:r>
          </w:p>
        </w:tc>
        <w:tc>
          <w:tcPr>
            <w:tcW w:w="900" w:type="dxa"/>
            <w:tcBorders>
              <w:top w:val="nil"/>
              <w:bottom w:val="single" w:sz="4" w:space="0" w:color="auto"/>
            </w:tcBorders>
          </w:tcPr>
          <w:p w14:paraId="4E60C959" w14:textId="77777777" w:rsidR="0036159D" w:rsidRPr="00F41F91" w:rsidRDefault="0036159D" w:rsidP="0036159D">
            <w:pPr>
              <w:jc w:val="center"/>
              <w:rPr>
                <w:sz w:val="18"/>
              </w:rPr>
            </w:pPr>
            <w:r w:rsidRPr="00F41F91">
              <w:rPr>
                <w:sz w:val="18"/>
              </w:rPr>
              <w:t>None</w:t>
            </w:r>
          </w:p>
        </w:tc>
        <w:tc>
          <w:tcPr>
            <w:tcW w:w="1080" w:type="dxa"/>
            <w:tcBorders>
              <w:top w:val="nil"/>
              <w:bottom w:val="single" w:sz="4" w:space="0" w:color="auto"/>
            </w:tcBorders>
          </w:tcPr>
          <w:p w14:paraId="721928BB" w14:textId="77777777" w:rsidR="0036159D" w:rsidRPr="00F41F91" w:rsidRDefault="0036159D" w:rsidP="0036159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6159D" w:rsidRPr="00F41F91" w:rsidRDefault="0036159D" w:rsidP="0036159D">
            <w:pPr>
              <w:rPr>
                <w:sz w:val="18"/>
              </w:rPr>
            </w:pPr>
            <w:r w:rsidRPr="00F41F91">
              <w:rPr>
                <w:sz w:val="18"/>
              </w:rPr>
              <w:t>Salt present in the water and is generally naturally occurring</w:t>
            </w:r>
          </w:p>
        </w:tc>
      </w:tr>
      <w:tr w:rsidR="0036159D" w:rsidRPr="001F3468" w14:paraId="2ACD2463" w14:textId="77777777" w:rsidTr="002F1DD3">
        <w:trPr>
          <w:jc w:val="center"/>
        </w:trPr>
        <w:tc>
          <w:tcPr>
            <w:tcW w:w="2250" w:type="dxa"/>
            <w:tcBorders>
              <w:left w:val="single" w:sz="6" w:space="0" w:color="auto"/>
              <w:bottom w:val="single" w:sz="18" w:space="0" w:color="auto"/>
            </w:tcBorders>
          </w:tcPr>
          <w:p w14:paraId="01FDA3CE" w14:textId="157D9D71" w:rsidR="0036159D" w:rsidRPr="00F41F91" w:rsidRDefault="0036159D" w:rsidP="0036159D">
            <w:pPr>
              <w:rPr>
                <w:sz w:val="18"/>
              </w:rPr>
            </w:pPr>
            <w:r w:rsidRPr="00F41F91">
              <w:rPr>
                <w:sz w:val="18"/>
              </w:rPr>
              <w:t>Hardness (ppm)</w:t>
            </w:r>
          </w:p>
        </w:tc>
        <w:tc>
          <w:tcPr>
            <w:tcW w:w="1008" w:type="dxa"/>
            <w:gridSpan w:val="2"/>
            <w:tcBorders>
              <w:bottom w:val="single" w:sz="18" w:space="0" w:color="auto"/>
            </w:tcBorders>
          </w:tcPr>
          <w:p w14:paraId="7A81C45D" w14:textId="1A0A10C3" w:rsidR="0036159D" w:rsidRPr="00F41F91" w:rsidRDefault="0036159D" w:rsidP="0036159D">
            <w:pPr>
              <w:jc w:val="center"/>
              <w:rPr>
                <w:sz w:val="18"/>
              </w:rPr>
            </w:pPr>
            <w:r>
              <w:rPr>
                <w:sz w:val="18"/>
              </w:rPr>
              <w:t>1/15/15</w:t>
            </w:r>
          </w:p>
        </w:tc>
        <w:tc>
          <w:tcPr>
            <w:tcW w:w="1350" w:type="dxa"/>
            <w:tcBorders>
              <w:bottom w:val="single" w:sz="18" w:space="0" w:color="auto"/>
            </w:tcBorders>
          </w:tcPr>
          <w:p w14:paraId="5F571C45" w14:textId="0317D555" w:rsidR="0036159D" w:rsidRPr="00F41F91" w:rsidRDefault="0036159D" w:rsidP="0036159D">
            <w:pPr>
              <w:jc w:val="center"/>
              <w:rPr>
                <w:sz w:val="18"/>
              </w:rPr>
            </w:pPr>
            <w:r>
              <w:rPr>
                <w:sz w:val="18"/>
              </w:rPr>
              <w:t>58.5</w:t>
            </w:r>
          </w:p>
        </w:tc>
        <w:tc>
          <w:tcPr>
            <w:tcW w:w="1440" w:type="dxa"/>
            <w:tcBorders>
              <w:bottom w:val="single" w:sz="18" w:space="0" w:color="auto"/>
            </w:tcBorders>
          </w:tcPr>
          <w:p w14:paraId="2BE476FB" w14:textId="2C28B3A3" w:rsidR="0036159D" w:rsidRPr="00F41F91" w:rsidRDefault="0036159D" w:rsidP="0036159D">
            <w:pPr>
              <w:jc w:val="center"/>
              <w:rPr>
                <w:sz w:val="18"/>
              </w:rPr>
            </w:pPr>
            <w:r>
              <w:rPr>
                <w:sz w:val="18"/>
              </w:rPr>
              <w:t>58.5</w:t>
            </w:r>
          </w:p>
        </w:tc>
        <w:tc>
          <w:tcPr>
            <w:tcW w:w="900" w:type="dxa"/>
            <w:tcBorders>
              <w:bottom w:val="single" w:sz="18" w:space="0" w:color="auto"/>
            </w:tcBorders>
          </w:tcPr>
          <w:p w14:paraId="76B554F2" w14:textId="77777777" w:rsidR="0036159D" w:rsidRPr="00F41F91" w:rsidRDefault="0036159D" w:rsidP="0036159D">
            <w:pPr>
              <w:jc w:val="center"/>
              <w:rPr>
                <w:sz w:val="18"/>
              </w:rPr>
            </w:pPr>
            <w:r w:rsidRPr="00F41F91">
              <w:rPr>
                <w:sz w:val="18"/>
              </w:rPr>
              <w:t>None</w:t>
            </w:r>
          </w:p>
        </w:tc>
        <w:tc>
          <w:tcPr>
            <w:tcW w:w="1080" w:type="dxa"/>
            <w:tcBorders>
              <w:bottom w:val="single" w:sz="18" w:space="0" w:color="auto"/>
            </w:tcBorders>
          </w:tcPr>
          <w:p w14:paraId="2588B8FC" w14:textId="77777777" w:rsidR="0036159D" w:rsidRPr="00F41F91" w:rsidRDefault="0036159D" w:rsidP="0036159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6159D" w:rsidRPr="00F41F91" w:rsidRDefault="0036159D" w:rsidP="0036159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22898" w:rsidRPr="001F3468" w14:paraId="51CC94F2" w14:textId="77777777" w:rsidTr="002F1DD3">
        <w:trPr>
          <w:trHeight w:val="432"/>
          <w:jc w:val="center"/>
        </w:trPr>
        <w:tc>
          <w:tcPr>
            <w:tcW w:w="2268" w:type="dxa"/>
            <w:gridSpan w:val="2"/>
            <w:tcBorders>
              <w:left w:val="single" w:sz="6" w:space="0" w:color="auto"/>
            </w:tcBorders>
          </w:tcPr>
          <w:p w14:paraId="3DAB9A83" w14:textId="7BF21286" w:rsidR="00F22898" w:rsidRPr="00F41F91" w:rsidRDefault="00F22898" w:rsidP="00F22898">
            <w:pPr>
              <w:ind w:left="187"/>
              <w:rPr>
                <w:sz w:val="18"/>
              </w:rPr>
            </w:pPr>
            <w:r>
              <w:rPr>
                <w:sz w:val="18"/>
              </w:rPr>
              <w:t>Nitrate (ppm)</w:t>
            </w:r>
          </w:p>
        </w:tc>
        <w:tc>
          <w:tcPr>
            <w:tcW w:w="990" w:type="dxa"/>
          </w:tcPr>
          <w:p w14:paraId="7B53609D" w14:textId="58B9B26F" w:rsidR="00F22898" w:rsidRPr="00F41F91" w:rsidRDefault="00F22898" w:rsidP="00F22898">
            <w:pPr>
              <w:jc w:val="center"/>
              <w:rPr>
                <w:sz w:val="18"/>
              </w:rPr>
            </w:pPr>
            <w:r>
              <w:rPr>
                <w:sz w:val="18"/>
              </w:rPr>
              <w:t>12/30/19</w:t>
            </w:r>
          </w:p>
        </w:tc>
        <w:tc>
          <w:tcPr>
            <w:tcW w:w="1350" w:type="dxa"/>
          </w:tcPr>
          <w:p w14:paraId="48AE5CBF" w14:textId="56701D53" w:rsidR="00F22898" w:rsidRPr="00F41F91" w:rsidRDefault="0036159D" w:rsidP="00F22898">
            <w:pPr>
              <w:jc w:val="center"/>
              <w:rPr>
                <w:sz w:val="18"/>
              </w:rPr>
            </w:pPr>
            <w:r>
              <w:rPr>
                <w:sz w:val="18"/>
              </w:rPr>
              <w:t>0</w:t>
            </w:r>
          </w:p>
        </w:tc>
        <w:tc>
          <w:tcPr>
            <w:tcW w:w="1440" w:type="dxa"/>
          </w:tcPr>
          <w:p w14:paraId="6428F303" w14:textId="4E531DD1" w:rsidR="00F22898" w:rsidRPr="00F41F91" w:rsidRDefault="0036159D" w:rsidP="00F22898">
            <w:pPr>
              <w:jc w:val="center"/>
              <w:rPr>
                <w:sz w:val="18"/>
              </w:rPr>
            </w:pPr>
            <w:r>
              <w:rPr>
                <w:sz w:val="18"/>
              </w:rPr>
              <w:t>0</w:t>
            </w:r>
          </w:p>
        </w:tc>
        <w:tc>
          <w:tcPr>
            <w:tcW w:w="900" w:type="dxa"/>
          </w:tcPr>
          <w:p w14:paraId="11FF9BF3" w14:textId="4F26F04F" w:rsidR="00F22898" w:rsidRPr="00F41F91" w:rsidRDefault="00F22898" w:rsidP="00F22898">
            <w:pPr>
              <w:jc w:val="center"/>
              <w:rPr>
                <w:sz w:val="18"/>
              </w:rPr>
            </w:pPr>
            <w:r>
              <w:rPr>
                <w:sz w:val="18"/>
              </w:rPr>
              <w:t>10</w:t>
            </w:r>
          </w:p>
        </w:tc>
        <w:tc>
          <w:tcPr>
            <w:tcW w:w="1080" w:type="dxa"/>
          </w:tcPr>
          <w:p w14:paraId="160E754C" w14:textId="23DDF226" w:rsidR="00F22898" w:rsidRPr="00F41F91" w:rsidRDefault="00F22898" w:rsidP="00F22898">
            <w:pPr>
              <w:jc w:val="center"/>
              <w:rPr>
                <w:sz w:val="18"/>
              </w:rPr>
            </w:pPr>
            <w:r>
              <w:rPr>
                <w:sz w:val="18"/>
              </w:rPr>
              <w:t>10</w:t>
            </w:r>
          </w:p>
        </w:tc>
        <w:tc>
          <w:tcPr>
            <w:tcW w:w="2808" w:type="dxa"/>
            <w:tcBorders>
              <w:right w:val="single" w:sz="6" w:space="0" w:color="auto"/>
            </w:tcBorders>
          </w:tcPr>
          <w:p w14:paraId="43B6AB0B" w14:textId="149F616B" w:rsidR="00F22898" w:rsidRPr="00F41F91" w:rsidRDefault="00F22898" w:rsidP="00F22898">
            <w:pPr>
              <w:rPr>
                <w:sz w:val="18"/>
              </w:rPr>
            </w:pPr>
            <w:r w:rsidRPr="00323F4A">
              <w:rPr>
                <w:sz w:val="18"/>
              </w:rPr>
              <w:t>Runoff and leaching from fertilizer use; leaching from septic tanks and sewage; erosion of natural deposits</w:t>
            </w:r>
          </w:p>
        </w:tc>
      </w:tr>
      <w:tr w:rsidR="0036159D" w:rsidRPr="001F3468" w14:paraId="489E5B69" w14:textId="77777777" w:rsidTr="002F1DD3">
        <w:trPr>
          <w:trHeight w:val="432"/>
          <w:jc w:val="center"/>
        </w:trPr>
        <w:tc>
          <w:tcPr>
            <w:tcW w:w="2268" w:type="dxa"/>
            <w:gridSpan w:val="2"/>
            <w:tcBorders>
              <w:left w:val="single" w:sz="6" w:space="0" w:color="auto"/>
            </w:tcBorders>
          </w:tcPr>
          <w:p w14:paraId="7095D9B3" w14:textId="77777777" w:rsidR="0036159D" w:rsidRDefault="0036159D" w:rsidP="0036159D">
            <w:pPr>
              <w:ind w:left="180"/>
              <w:rPr>
                <w:sz w:val="18"/>
              </w:rPr>
            </w:pPr>
            <w:r>
              <w:rPr>
                <w:sz w:val="18"/>
              </w:rPr>
              <w:t>HAA5(</w:t>
            </w:r>
            <w:r w:rsidRPr="003E3344">
              <w:t>µg/L</w:t>
            </w:r>
            <w:r>
              <w:t>)</w:t>
            </w:r>
          </w:p>
          <w:p w14:paraId="2A2A3B1C" w14:textId="77777777" w:rsidR="0036159D" w:rsidRPr="00F41F91" w:rsidRDefault="0036159D" w:rsidP="0036159D">
            <w:pPr>
              <w:ind w:left="187"/>
              <w:rPr>
                <w:sz w:val="18"/>
              </w:rPr>
            </w:pPr>
          </w:p>
        </w:tc>
        <w:tc>
          <w:tcPr>
            <w:tcW w:w="990" w:type="dxa"/>
          </w:tcPr>
          <w:p w14:paraId="312A6B6D" w14:textId="328BA73C" w:rsidR="0036159D" w:rsidRPr="00F41F91" w:rsidRDefault="0036159D" w:rsidP="0036159D">
            <w:pPr>
              <w:jc w:val="center"/>
              <w:rPr>
                <w:sz w:val="18"/>
              </w:rPr>
            </w:pPr>
            <w:r>
              <w:rPr>
                <w:sz w:val="18"/>
              </w:rPr>
              <w:t>9/11/19</w:t>
            </w:r>
          </w:p>
        </w:tc>
        <w:tc>
          <w:tcPr>
            <w:tcW w:w="1350" w:type="dxa"/>
          </w:tcPr>
          <w:p w14:paraId="43680EA9" w14:textId="3D005785" w:rsidR="0036159D" w:rsidRPr="00F41F91" w:rsidRDefault="0036159D" w:rsidP="0036159D">
            <w:pPr>
              <w:jc w:val="center"/>
              <w:rPr>
                <w:sz w:val="18"/>
              </w:rPr>
            </w:pPr>
            <w:r>
              <w:rPr>
                <w:sz w:val="18"/>
              </w:rPr>
              <w:t>0.0</w:t>
            </w:r>
          </w:p>
        </w:tc>
        <w:tc>
          <w:tcPr>
            <w:tcW w:w="1440" w:type="dxa"/>
          </w:tcPr>
          <w:p w14:paraId="0A074FFA" w14:textId="7FDEB967" w:rsidR="0036159D" w:rsidRPr="00F41F91" w:rsidRDefault="0036159D" w:rsidP="0036159D">
            <w:pPr>
              <w:jc w:val="center"/>
              <w:rPr>
                <w:sz w:val="18"/>
              </w:rPr>
            </w:pPr>
            <w:r>
              <w:rPr>
                <w:sz w:val="18"/>
              </w:rPr>
              <w:t>0.0</w:t>
            </w:r>
          </w:p>
        </w:tc>
        <w:tc>
          <w:tcPr>
            <w:tcW w:w="900" w:type="dxa"/>
          </w:tcPr>
          <w:p w14:paraId="5593D07B" w14:textId="38A62D52" w:rsidR="0036159D" w:rsidRPr="00F41F91" w:rsidRDefault="0036159D" w:rsidP="0036159D">
            <w:pPr>
              <w:jc w:val="center"/>
              <w:rPr>
                <w:sz w:val="18"/>
              </w:rPr>
            </w:pPr>
            <w:r>
              <w:rPr>
                <w:sz w:val="18"/>
              </w:rPr>
              <w:t>60</w:t>
            </w:r>
          </w:p>
        </w:tc>
        <w:tc>
          <w:tcPr>
            <w:tcW w:w="1080" w:type="dxa"/>
          </w:tcPr>
          <w:p w14:paraId="22B1F466" w14:textId="6AB80355" w:rsidR="0036159D" w:rsidRPr="00F41F91" w:rsidRDefault="0036159D" w:rsidP="0036159D">
            <w:pPr>
              <w:jc w:val="center"/>
              <w:rPr>
                <w:sz w:val="18"/>
              </w:rPr>
            </w:pPr>
            <w:r>
              <w:rPr>
                <w:sz w:val="18"/>
              </w:rPr>
              <w:t>10</w:t>
            </w:r>
          </w:p>
        </w:tc>
        <w:tc>
          <w:tcPr>
            <w:tcW w:w="2808" w:type="dxa"/>
            <w:tcBorders>
              <w:right w:val="single" w:sz="6" w:space="0" w:color="auto"/>
            </w:tcBorders>
          </w:tcPr>
          <w:p w14:paraId="1FF9AE3F" w14:textId="230CEAA3" w:rsidR="0036159D" w:rsidRPr="00F41F91" w:rsidRDefault="0036159D" w:rsidP="0036159D">
            <w:pPr>
              <w:rPr>
                <w:sz w:val="18"/>
              </w:rPr>
            </w:pPr>
            <w:r>
              <w:rPr>
                <w:sz w:val="18"/>
              </w:rPr>
              <w:t>Erosion of natural deposits; runoff from orchards; glass and electronics production wastes.</w:t>
            </w:r>
          </w:p>
        </w:tc>
      </w:tr>
      <w:tr w:rsidR="0036159D" w:rsidRPr="001F3468" w14:paraId="7E1674E0" w14:textId="77777777" w:rsidTr="002F1DD3">
        <w:trPr>
          <w:trHeight w:val="432"/>
          <w:jc w:val="center"/>
        </w:trPr>
        <w:tc>
          <w:tcPr>
            <w:tcW w:w="2268" w:type="dxa"/>
            <w:gridSpan w:val="2"/>
            <w:tcBorders>
              <w:left w:val="single" w:sz="6" w:space="0" w:color="auto"/>
            </w:tcBorders>
          </w:tcPr>
          <w:p w14:paraId="198DBC88" w14:textId="200A1DCD" w:rsidR="0036159D" w:rsidRPr="00F41F91" w:rsidRDefault="0036159D" w:rsidP="0036159D">
            <w:pPr>
              <w:ind w:left="187"/>
              <w:rPr>
                <w:sz w:val="18"/>
              </w:rPr>
            </w:pPr>
            <w:r>
              <w:rPr>
                <w:sz w:val="18"/>
              </w:rPr>
              <w:t>TTHM (</w:t>
            </w:r>
            <w:r w:rsidRPr="003E3344">
              <w:t>µg/L</w:t>
            </w:r>
            <w:r>
              <w:t>)</w:t>
            </w:r>
          </w:p>
        </w:tc>
        <w:tc>
          <w:tcPr>
            <w:tcW w:w="990" w:type="dxa"/>
          </w:tcPr>
          <w:p w14:paraId="6D86623A" w14:textId="753EAB54" w:rsidR="0036159D" w:rsidRPr="00F41F91" w:rsidRDefault="0036159D" w:rsidP="0036159D">
            <w:pPr>
              <w:jc w:val="center"/>
              <w:rPr>
                <w:sz w:val="18"/>
              </w:rPr>
            </w:pPr>
            <w:r>
              <w:rPr>
                <w:sz w:val="18"/>
              </w:rPr>
              <w:t>9/11/19</w:t>
            </w:r>
          </w:p>
        </w:tc>
        <w:tc>
          <w:tcPr>
            <w:tcW w:w="1350" w:type="dxa"/>
          </w:tcPr>
          <w:p w14:paraId="57734D72" w14:textId="6EA4B7A5" w:rsidR="0036159D" w:rsidRPr="00F41F91" w:rsidRDefault="0036159D" w:rsidP="0036159D">
            <w:pPr>
              <w:jc w:val="center"/>
              <w:rPr>
                <w:sz w:val="18"/>
              </w:rPr>
            </w:pPr>
            <w:r>
              <w:rPr>
                <w:sz w:val="18"/>
              </w:rPr>
              <w:t>2.1</w:t>
            </w:r>
          </w:p>
        </w:tc>
        <w:tc>
          <w:tcPr>
            <w:tcW w:w="1440" w:type="dxa"/>
          </w:tcPr>
          <w:p w14:paraId="7D6EEA59" w14:textId="1D04DD3D" w:rsidR="0036159D" w:rsidRPr="00F41F91" w:rsidRDefault="0036159D" w:rsidP="0036159D">
            <w:pPr>
              <w:jc w:val="center"/>
              <w:rPr>
                <w:sz w:val="18"/>
              </w:rPr>
            </w:pPr>
            <w:r>
              <w:rPr>
                <w:sz w:val="18"/>
              </w:rPr>
              <w:t>2.1</w:t>
            </w:r>
          </w:p>
        </w:tc>
        <w:tc>
          <w:tcPr>
            <w:tcW w:w="900" w:type="dxa"/>
          </w:tcPr>
          <w:p w14:paraId="232153AB" w14:textId="3C5DF744" w:rsidR="0036159D" w:rsidRPr="00F41F91" w:rsidRDefault="0036159D" w:rsidP="0036159D">
            <w:pPr>
              <w:jc w:val="center"/>
              <w:rPr>
                <w:sz w:val="18"/>
              </w:rPr>
            </w:pPr>
            <w:r>
              <w:rPr>
                <w:sz w:val="18"/>
              </w:rPr>
              <w:t>80</w:t>
            </w:r>
          </w:p>
        </w:tc>
        <w:tc>
          <w:tcPr>
            <w:tcW w:w="1080" w:type="dxa"/>
          </w:tcPr>
          <w:p w14:paraId="509379FF" w14:textId="6C18776D" w:rsidR="0036159D" w:rsidRPr="00F41F91" w:rsidRDefault="0036159D" w:rsidP="0036159D">
            <w:pPr>
              <w:jc w:val="center"/>
              <w:rPr>
                <w:sz w:val="18"/>
              </w:rPr>
            </w:pPr>
            <w:r>
              <w:rPr>
                <w:sz w:val="18"/>
              </w:rPr>
              <w:t>N/A</w:t>
            </w:r>
          </w:p>
        </w:tc>
        <w:tc>
          <w:tcPr>
            <w:tcW w:w="2808" w:type="dxa"/>
            <w:tcBorders>
              <w:right w:val="single" w:sz="6" w:space="0" w:color="auto"/>
            </w:tcBorders>
          </w:tcPr>
          <w:p w14:paraId="44BC124A" w14:textId="02ED0EFD" w:rsidR="0036159D" w:rsidRPr="00F41F91" w:rsidRDefault="0036159D" w:rsidP="0036159D">
            <w:pPr>
              <w:rPr>
                <w:sz w:val="18"/>
              </w:rPr>
            </w:pPr>
            <w:r w:rsidRPr="0058220C">
              <w:t xml:space="preserve">Byproduct of drinking water </w:t>
            </w:r>
            <w:r>
              <w:t>disinfection</w:t>
            </w:r>
          </w:p>
        </w:tc>
      </w:tr>
      <w:tr w:rsidR="00F2289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2809EAB" w:rsidR="00F22898" w:rsidRPr="00F41F91" w:rsidRDefault="00F22898" w:rsidP="00F22898">
            <w:pPr>
              <w:ind w:left="187"/>
              <w:rPr>
                <w:sz w:val="18"/>
              </w:rPr>
            </w:pPr>
          </w:p>
        </w:tc>
        <w:tc>
          <w:tcPr>
            <w:tcW w:w="990" w:type="dxa"/>
            <w:tcBorders>
              <w:bottom w:val="single" w:sz="18" w:space="0" w:color="auto"/>
            </w:tcBorders>
          </w:tcPr>
          <w:p w14:paraId="741CA754" w14:textId="39105459" w:rsidR="00F22898" w:rsidRPr="00F41F91" w:rsidRDefault="00F22898" w:rsidP="00F22898">
            <w:pPr>
              <w:jc w:val="center"/>
              <w:rPr>
                <w:sz w:val="18"/>
              </w:rPr>
            </w:pPr>
          </w:p>
        </w:tc>
        <w:tc>
          <w:tcPr>
            <w:tcW w:w="1350" w:type="dxa"/>
            <w:tcBorders>
              <w:bottom w:val="single" w:sz="18" w:space="0" w:color="auto"/>
              <w:right w:val="single" w:sz="6" w:space="0" w:color="auto"/>
            </w:tcBorders>
          </w:tcPr>
          <w:p w14:paraId="0A4C2B05" w14:textId="192EF241" w:rsidR="00F22898" w:rsidRPr="00F41F91" w:rsidRDefault="00F22898" w:rsidP="00F22898">
            <w:pPr>
              <w:jc w:val="center"/>
              <w:rPr>
                <w:sz w:val="18"/>
              </w:rPr>
            </w:pPr>
          </w:p>
        </w:tc>
        <w:tc>
          <w:tcPr>
            <w:tcW w:w="1440" w:type="dxa"/>
            <w:tcBorders>
              <w:left w:val="single" w:sz="6" w:space="0" w:color="auto"/>
              <w:bottom w:val="single" w:sz="18" w:space="0" w:color="auto"/>
              <w:right w:val="single" w:sz="6" w:space="0" w:color="auto"/>
            </w:tcBorders>
          </w:tcPr>
          <w:p w14:paraId="271B08B4" w14:textId="4119E33A" w:rsidR="00F22898" w:rsidRPr="00F41F91" w:rsidRDefault="00F22898" w:rsidP="00F22898">
            <w:pPr>
              <w:jc w:val="center"/>
              <w:rPr>
                <w:sz w:val="18"/>
              </w:rPr>
            </w:pPr>
          </w:p>
        </w:tc>
        <w:tc>
          <w:tcPr>
            <w:tcW w:w="900" w:type="dxa"/>
            <w:tcBorders>
              <w:left w:val="single" w:sz="6" w:space="0" w:color="auto"/>
              <w:bottom w:val="single" w:sz="18" w:space="0" w:color="auto"/>
            </w:tcBorders>
          </w:tcPr>
          <w:p w14:paraId="5329A979" w14:textId="48355565" w:rsidR="00F22898" w:rsidRPr="00F41F91" w:rsidRDefault="00F22898" w:rsidP="00F22898">
            <w:pPr>
              <w:jc w:val="center"/>
              <w:rPr>
                <w:sz w:val="18"/>
              </w:rPr>
            </w:pPr>
          </w:p>
        </w:tc>
        <w:tc>
          <w:tcPr>
            <w:tcW w:w="1080" w:type="dxa"/>
            <w:tcBorders>
              <w:bottom w:val="single" w:sz="18" w:space="0" w:color="auto"/>
            </w:tcBorders>
          </w:tcPr>
          <w:p w14:paraId="005756C3" w14:textId="3584F199" w:rsidR="00F22898" w:rsidRPr="00F41F91" w:rsidRDefault="00F22898" w:rsidP="00F22898">
            <w:pPr>
              <w:jc w:val="center"/>
              <w:rPr>
                <w:sz w:val="18"/>
              </w:rPr>
            </w:pPr>
          </w:p>
        </w:tc>
        <w:tc>
          <w:tcPr>
            <w:tcW w:w="2808" w:type="dxa"/>
            <w:tcBorders>
              <w:bottom w:val="single" w:sz="18" w:space="0" w:color="auto"/>
              <w:right w:val="single" w:sz="6" w:space="0" w:color="auto"/>
            </w:tcBorders>
          </w:tcPr>
          <w:p w14:paraId="31A8151D" w14:textId="0AF0088E" w:rsidR="00F22898" w:rsidRPr="00F41F91" w:rsidRDefault="00F22898" w:rsidP="00F22898">
            <w:pPr>
              <w:rPr>
                <w:sz w:val="18"/>
              </w:rPr>
            </w:pPr>
          </w:p>
        </w:tc>
      </w:tr>
      <w:tr w:rsidR="00F2289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22898" w:rsidRPr="00F41F91" w:rsidRDefault="00F22898" w:rsidP="00F22898">
            <w:pPr>
              <w:spacing w:before="20" w:after="20"/>
              <w:jc w:val="center"/>
              <w:rPr>
                <w:b/>
                <w:caps/>
              </w:rPr>
            </w:pPr>
            <w:r w:rsidRPr="00F41F91">
              <w:rPr>
                <w:b/>
                <w:caps/>
              </w:rPr>
              <w:t>TAble 6 – detection of UNREGULATED CONTAMINANTS</w:t>
            </w:r>
          </w:p>
        </w:tc>
      </w:tr>
      <w:tr w:rsidR="00F2289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22898" w:rsidRPr="00F41F91" w:rsidRDefault="00F22898" w:rsidP="00F2289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22898" w:rsidRPr="00F41F91" w:rsidRDefault="00F22898" w:rsidP="00F2289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22898" w:rsidRPr="00F41F91" w:rsidRDefault="00F22898" w:rsidP="00F2289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22898" w:rsidRPr="00F41F91" w:rsidRDefault="00F22898" w:rsidP="00F2289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22898" w:rsidRPr="00F41F91" w:rsidRDefault="00F22898" w:rsidP="00F2289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22898" w:rsidRPr="00F41F91" w:rsidRDefault="00F22898" w:rsidP="00F22898">
            <w:pPr>
              <w:spacing w:before="40" w:after="40"/>
              <w:jc w:val="center"/>
              <w:rPr>
                <w:b/>
                <w:bCs/>
                <w:sz w:val="18"/>
              </w:rPr>
            </w:pPr>
            <w:r w:rsidRPr="00F41F91">
              <w:rPr>
                <w:b/>
                <w:bCs/>
                <w:sz w:val="18"/>
              </w:rPr>
              <w:t>Health Effects Language</w:t>
            </w:r>
          </w:p>
        </w:tc>
      </w:tr>
      <w:tr w:rsidR="00F2289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F22898" w:rsidRPr="00F41F91" w:rsidRDefault="00F22898" w:rsidP="00F22898">
            <w:pPr>
              <w:rPr>
                <w:sz w:val="18"/>
              </w:rPr>
            </w:pPr>
          </w:p>
        </w:tc>
        <w:tc>
          <w:tcPr>
            <w:tcW w:w="990" w:type="dxa"/>
            <w:tcBorders>
              <w:left w:val="single" w:sz="6" w:space="0" w:color="auto"/>
              <w:bottom w:val="single" w:sz="18" w:space="0" w:color="auto"/>
              <w:right w:val="single" w:sz="6" w:space="0" w:color="auto"/>
            </w:tcBorders>
          </w:tcPr>
          <w:p w14:paraId="29134B0A" w14:textId="77777777" w:rsidR="00F22898" w:rsidRPr="00F41F91" w:rsidRDefault="00F22898" w:rsidP="00F22898">
            <w:pPr>
              <w:rPr>
                <w:sz w:val="18"/>
              </w:rPr>
            </w:pPr>
          </w:p>
        </w:tc>
        <w:tc>
          <w:tcPr>
            <w:tcW w:w="1350" w:type="dxa"/>
            <w:tcBorders>
              <w:left w:val="single" w:sz="6" w:space="0" w:color="auto"/>
              <w:bottom w:val="single" w:sz="18" w:space="0" w:color="auto"/>
              <w:right w:val="single" w:sz="6" w:space="0" w:color="auto"/>
            </w:tcBorders>
          </w:tcPr>
          <w:p w14:paraId="6432953F" w14:textId="77777777" w:rsidR="00F22898" w:rsidRPr="00F41F91" w:rsidRDefault="00F22898" w:rsidP="00F2289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22898" w:rsidRPr="00F41F91" w:rsidRDefault="00F22898" w:rsidP="00F2289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22898" w:rsidRPr="00F41F91" w:rsidRDefault="00F22898" w:rsidP="00F2289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22898" w:rsidRPr="00F41F91" w:rsidRDefault="00F22898" w:rsidP="00F2289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0BFC8B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6159D">
        <w:rPr>
          <w:rFonts w:ascii="Times New Roman" w:hAnsi="Times New Roman"/>
          <w:u w:val="single"/>
        </w:rPr>
        <w:t xml:space="preserve">Yosemite View Lodge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purpose, such as </w:t>
      </w:r>
      <w:r w:rsidR="0045424E" w:rsidRPr="00473411">
        <w:rPr>
          <w:rFonts w:ascii="Times New Roman" w:hAnsi="Times New Roman"/>
        </w:rPr>
        <w:lastRenderedPageBreak/>
        <w:t>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bookmarkStart w:id="0" w:name="_GoBack"/>
      <w:bookmarkEnd w:id="0"/>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5155C28" w14:textId="77777777" w:rsidR="00181F3E" w:rsidRDefault="00181F3E" w:rsidP="00F75012">
            <w:pPr>
              <w:spacing w:before="20" w:after="20"/>
              <w:jc w:val="center"/>
              <w:rPr>
                <w:sz w:val="18"/>
              </w:rPr>
            </w:pPr>
            <w:r w:rsidRPr="00F41F91">
              <w:rPr>
                <w:sz w:val="18"/>
              </w:rPr>
              <w:t>(In the year)</w:t>
            </w:r>
          </w:p>
          <w:p w14:paraId="35504704" w14:textId="732C0F59" w:rsidR="001B0E3B" w:rsidRPr="00F41F91" w:rsidRDefault="001B0E3B"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AC00323" w14:textId="77777777" w:rsidR="00181F3E" w:rsidRDefault="00181F3E" w:rsidP="00F75012">
            <w:pPr>
              <w:spacing w:before="20" w:after="20"/>
              <w:jc w:val="center"/>
              <w:rPr>
                <w:sz w:val="18"/>
              </w:rPr>
            </w:pPr>
            <w:r w:rsidRPr="00F41F91">
              <w:rPr>
                <w:sz w:val="18"/>
              </w:rPr>
              <w:t>(In the year)</w:t>
            </w:r>
          </w:p>
          <w:p w14:paraId="60AE42FC" w14:textId="74872D04" w:rsidR="001B0E3B" w:rsidRPr="00F41F91" w:rsidRDefault="001B0E3B"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7FD4687" w14:textId="77777777" w:rsidR="00181F3E" w:rsidRDefault="00181F3E" w:rsidP="00F75012">
            <w:pPr>
              <w:spacing w:before="20" w:after="20"/>
              <w:jc w:val="center"/>
              <w:rPr>
                <w:sz w:val="18"/>
              </w:rPr>
            </w:pPr>
            <w:r w:rsidRPr="00F41F91">
              <w:rPr>
                <w:sz w:val="18"/>
              </w:rPr>
              <w:t>(In the year)</w:t>
            </w:r>
          </w:p>
          <w:p w14:paraId="4A8FE09D" w14:textId="383CBD8E" w:rsidR="001B0E3B" w:rsidRPr="00F41F91" w:rsidRDefault="001B0E3B"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DB93" w14:textId="77777777" w:rsidR="003E6F4E" w:rsidRDefault="003E6F4E">
      <w:r>
        <w:separator/>
      </w:r>
    </w:p>
  </w:endnote>
  <w:endnote w:type="continuationSeparator" w:id="0">
    <w:p w14:paraId="6750B13D" w14:textId="77777777" w:rsidR="003E6F4E" w:rsidRDefault="003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A824" w14:textId="77777777" w:rsidR="003E6F4E" w:rsidRDefault="003E6F4E">
      <w:r>
        <w:separator/>
      </w:r>
    </w:p>
  </w:footnote>
  <w:footnote w:type="continuationSeparator" w:id="0">
    <w:p w14:paraId="7A7C5F3E" w14:textId="77777777" w:rsidR="003E6F4E" w:rsidRDefault="003E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494DAD6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6159D">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6159D">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5C98"/>
    <w:rsid w:val="00181292"/>
    <w:rsid w:val="00181F3E"/>
    <w:rsid w:val="001A05BF"/>
    <w:rsid w:val="001A2BEE"/>
    <w:rsid w:val="001A47B7"/>
    <w:rsid w:val="001A65A0"/>
    <w:rsid w:val="001B095A"/>
    <w:rsid w:val="001B0E3B"/>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159D"/>
    <w:rsid w:val="00365C7B"/>
    <w:rsid w:val="00377086"/>
    <w:rsid w:val="00383730"/>
    <w:rsid w:val="00391089"/>
    <w:rsid w:val="00391E62"/>
    <w:rsid w:val="00397893"/>
    <w:rsid w:val="003A5EB5"/>
    <w:rsid w:val="003B1F6B"/>
    <w:rsid w:val="003B3381"/>
    <w:rsid w:val="003C2FCC"/>
    <w:rsid w:val="003C7E02"/>
    <w:rsid w:val="003E6F4E"/>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2B2D"/>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898"/>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3</cp:revision>
  <cp:lastPrinted>2020-02-07T22:54:00Z</cp:lastPrinted>
  <dcterms:created xsi:type="dcterms:W3CDTF">2020-06-30T19:06:00Z</dcterms:created>
  <dcterms:modified xsi:type="dcterms:W3CDTF">2020-06-30T19:15:00Z</dcterms:modified>
</cp:coreProperties>
</file>