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5647384" w:rsidR="00BC6327" w:rsidRPr="005162DE" w:rsidRDefault="009E265E" w:rsidP="008E66E2">
      <w:pPr>
        <w:pStyle w:val="Heading1"/>
        <w:spacing w:before="0"/>
        <w:jc w:val="center"/>
      </w:pPr>
      <w:bookmarkStart w:id="0" w:name="_Toc58336712"/>
      <w:r>
        <w:t>2</w:t>
      </w:r>
      <w:r w:rsidR="00BC6327" w:rsidRPr="005162DE">
        <w:t>0</w:t>
      </w:r>
      <w:r w:rsidR="00587220" w:rsidRPr="005162DE">
        <w:t>2</w:t>
      </w:r>
      <w:r w:rsidR="00D25E68">
        <w:t>2</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50DF3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5902" w:rsidRPr="005162DE">
        <w:rPr>
          <w:rFonts w:ascii="Arial" w:hAnsi="Arial" w:cs="Arial"/>
          <w:sz w:val="24"/>
          <w:szCs w:val="24"/>
        </w:rPr>
        <w:t>Enter</w:t>
      </w:r>
      <w:r w:rsidR="00ED7919" w:rsidRPr="005162DE">
        <w:rPr>
          <w:rFonts w:ascii="Arial" w:hAnsi="Arial" w:cs="Arial"/>
          <w:sz w:val="24"/>
          <w:szCs w:val="24"/>
        </w:rPr>
        <w:t xml:space="preserve"> Water System</w:t>
      </w:r>
      <w:r w:rsidR="008F19DE" w:rsidRPr="005162DE">
        <w:rPr>
          <w:rFonts w:ascii="Arial" w:hAnsi="Arial" w:cs="Arial"/>
          <w:sz w:val="24"/>
          <w:szCs w:val="24"/>
        </w:rPr>
        <w:t>’s</w:t>
      </w:r>
      <w:r w:rsidR="00ED7919" w:rsidRPr="005162DE">
        <w:rPr>
          <w:rFonts w:ascii="Arial" w:hAnsi="Arial" w:cs="Arial"/>
          <w:sz w:val="24"/>
          <w:szCs w:val="24"/>
        </w:rPr>
        <w:t xml:space="preserve"> </w:t>
      </w:r>
      <w:r w:rsidR="009946D2" w:rsidRPr="005162DE">
        <w:rPr>
          <w:rFonts w:ascii="Arial" w:hAnsi="Arial" w:cs="Arial"/>
          <w:sz w:val="24"/>
          <w:szCs w:val="24"/>
        </w:rPr>
        <w:t>Name</w:t>
      </w:r>
      <w:r w:rsidR="00ED7919" w:rsidRPr="005162DE">
        <w:rPr>
          <w:rFonts w:ascii="Arial" w:hAnsi="Arial" w:cs="Arial"/>
          <w:sz w:val="24"/>
          <w:szCs w:val="24"/>
        </w:rPr>
        <w:t>]</w:t>
      </w:r>
      <w:r w:rsidR="00494C7A" w:rsidRPr="005162DE">
        <w:rPr>
          <w:rFonts w:ascii="Arial" w:hAnsi="Arial" w:cs="Arial"/>
          <w:sz w:val="24"/>
          <w:szCs w:val="24"/>
        </w:rPr>
        <w:t xml:space="preserve"> </w:t>
      </w:r>
      <w:proofErr w:type="spellStart"/>
      <w:r w:rsidR="00E03B14">
        <w:rPr>
          <w:rFonts w:ascii="Arial" w:hAnsi="Arial" w:cs="Arial"/>
          <w:sz w:val="24"/>
          <w:szCs w:val="24"/>
        </w:rPr>
        <w:t>Bleich</w:t>
      </w:r>
      <w:proofErr w:type="spellEnd"/>
      <w:r w:rsidR="00E03B14">
        <w:rPr>
          <w:rFonts w:ascii="Arial" w:hAnsi="Arial" w:cs="Arial"/>
          <w:sz w:val="24"/>
          <w:szCs w:val="24"/>
        </w:rPr>
        <w:t xml:space="preserve"> Flat Mutual Water Company</w:t>
      </w:r>
    </w:p>
    <w:p w14:paraId="65A99AB1" w14:textId="1D8F13E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r w:rsidR="00E03B14">
        <w:rPr>
          <w:rFonts w:ascii="Arial" w:hAnsi="Arial" w:cs="Arial"/>
          <w:sz w:val="24"/>
          <w:szCs w:val="24"/>
        </w:rPr>
        <w:t xml:space="preserve"> June 1, 2023</w:t>
      </w:r>
    </w:p>
    <w:p w14:paraId="21C05768" w14:textId="14FB21C5"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4F5902" w:rsidRPr="005162DE">
        <w:rPr>
          <w:rFonts w:ascii="Arial" w:hAnsi="Arial" w:cs="Arial"/>
          <w:sz w:val="24"/>
          <w:szCs w:val="24"/>
        </w:rPr>
        <w:t>Enter</w:t>
      </w:r>
      <w:r w:rsidRPr="005162DE">
        <w:rPr>
          <w:rFonts w:ascii="Arial" w:hAnsi="Arial" w:cs="Arial"/>
          <w:sz w:val="24"/>
          <w:szCs w:val="24"/>
        </w:rPr>
        <w:t xml:space="preserve"> Type of Water Source(s)</w:t>
      </w:r>
      <w:r w:rsidR="005F600B" w:rsidRPr="005162DE">
        <w:rPr>
          <w:rFonts w:ascii="Arial" w:hAnsi="Arial" w:cs="Arial"/>
          <w:sz w:val="24"/>
          <w:szCs w:val="24"/>
        </w:rPr>
        <w:t>]</w:t>
      </w:r>
      <w:r w:rsidR="00E03B14">
        <w:rPr>
          <w:rFonts w:ascii="Arial" w:hAnsi="Arial" w:cs="Arial"/>
          <w:sz w:val="24"/>
          <w:szCs w:val="24"/>
        </w:rPr>
        <w:t xml:space="preserve"> Ground Water from 4 domestic wells</w:t>
      </w:r>
    </w:p>
    <w:p w14:paraId="6AE5ED8C" w14:textId="3D007A32"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r w:rsidR="00E03B14">
        <w:rPr>
          <w:rFonts w:ascii="Arial" w:hAnsi="Arial" w:cs="Arial"/>
          <w:sz w:val="24"/>
          <w:szCs w:val="24"/>
        </w:rPr>
        <w:t xml:space="preserve"> 46201 Kings Canyon Road, Lancaster, CA 93536</w:t>
      </w:r>
    </w:p>
    <w:p w14:paraId="11D6F99D" w14:textId="6490E8E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r w:rsidR="00E03B14">
        <w:rPr>
          <w:rFonts w:ascii="Arial" w:hAnsi="Arial" w:cs="Arial"/>
          <w:sz w:val="24"/>
          <w:szCs w:val="24"/>
        </w:rPr>
        <w:t xml:space="preserve"> DEPARTMENT OF PUBLIC HEALTH</w:t>
      </w:r>
    </w:p>
    <w:p w14:paraId="55CC3D7E" w14:textId="2645147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r w:rsidR="00E03B14">
        <w:rPr>
          <w:rFonts w:ascii="Arial" w:hAnsi="Arial" w:cs="Arial"/>
          <w:sz w:val="24"/>
          <w:szCs w:val="24"/>
        </w:rPr>
        <w:t xml:space="preserve"> CALL FOR MORE INFORMATION</w:t>
      </w:r>
    </w:p>
    <w:p w14:paraId="175FE9EF" w14:textId="432E9B1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proofErr w:type="gramStart"/>
      <w:r w:rsidR="004263A6" w:rsidRPr="005162DE">
        <w:rPr>
          <w:rFonts w:ascii="Arial" w:hAnsi="Arial" w:cs="Arial"/>
          <w:sz w:val="24"/>
          <w:szCs w:val="24"/>
        </w:rPr>
        <w:t>]</w:t>
      </w:r>
      <w:r w:rsidR="00E03B14">
        <w:rPr>
          <w:rFonts w:ascii="Arial" w:hAnsi="Arial" w:cs="Arial"/>
          <w:sz w:val="24"/>
          <w:szCs w:val="24"/>
        </w:rPr>
        <w:t xml:space="preserve">  ANNE</w:t>
      </w:r>
      <w:proofErr w:type="gramEnd"/>
      <w:r w:rsidR="00E03B14">
        <w:rPr>
          <w:rFonts w:ascii="Arial" w:hAnsi="Arial" w:cs="Arial"/>
          <w:sz w:val="24"/>
          <w:szCs w:val="24"/>
        </w:rPr>
        <w:t xml:space="preserve"> HARVEY (661) 810-5752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E01230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r w:rsidR="00E03B14">
        <w:rPr>
          <w:rFonts w:ascii="Arial" w:hAnsi="Arial" w:cs="Arial"/>
          <w:sz w:val="24"/>
          <w:szCs w:val="24"/>
          <w:lang w:val="es-MX"/>
        </w:rPr>
        <w:t xml:space="preserve"> 46201 KINGS CANYON ROAD LANCASTER, CA 93536 (661) 810-5752</w:t>
      </w:r>
    </w:p>
    <w:p w14:paraId="72C2ECD4" w14:textId="118A7F88" w:rsidR="006672EF" w:rsidRPr="00E03B14" w:rsidRDefault="0092687A" w:rsidP="0092687A">
      <w:pPr>
        <w:spacing w:after="180"/>
        <w:rPr>
          <w:rFonts w:ascii="Arial" w:hAnsi="Arial" w:cs="Arial"/>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r w:rsidR="00E03B14">
        <w:rPr>
          <w:rFonts w:ascii="Arial" w:eastAsia="PMingLiU" w:hAnsi="Arial" w:cs="Arial"/>
          <w:sz w:val="24"/>
          <w:szCs w:val="24"/>
        </w:rPr>
        <w:t xml:space="preserve"> </w:t>
      </w:r>
      <w:r w:rsidR="00E03B14">
        <w:rPr>
          <w:rFonts w:ascii="Arial" w:hAnsi="Arial" w:cs="Arial"/>
          <w:sz w:val="24"/>
          <w:szCs w:val="24"/>
          <w:lang w:val="es-MX"/>
        </w:rPr>
        <w:t>46201 KINGS CANYON ROAD LANCASTER, CA 93536 (661) 810-5752</w:t>
      </w:r>
    </w:p>
    <w:p w14:paraId="26BCBE7D" w14:textId="77777777" w:rsidR="00E03B14" w:rsidRPr="005162DE" w:rsidRDefault="00D10A7C" w:rsidP="00E03B14">
      <w:pPr>
        <w:spacing w:after="180"/>
        <w:rPr>
          <w:rFonts w:ascii="Arial" w:hAnsi="Arial" w:cs="Arial"/>
          <w:sz w:val="24"/>
          <w:szCs w:val="24"/>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r w:rsidR="00E03B14">
        <w:rPr>
          <w:rFonts w:ascii="Arial" w:hAnsi="Arial" w:cs="Arial"/>
          <w:sz w:val="24"/>
          <w:szCs w:val="24"/>
        </w:rPr>
        <w:t xml:space="preserve"> </w:t>
      </w:r>
      <w:r w:rsidR="00E03B14">
        <w:rPr>
          <w:rFonts w:ascii="Arial" w:hAnsi="Arial" w:cs="Arial"/>
          <w:sz w:val="24"/>
          <w:szCs w:val="24"/>
          <w:lang w:val="es-MX"/>
        </w:rPr>
        <w:t>46201 KINGS CANYON ROAD LANCASTER, CA 93536 (661) 810-5752</w:t>
      </w:r>
    </w:p>
    <w:p w14:paraId="4C37EC14" w14:textId="0D28C843" w:rsidR="009D4211" w:rsidRPr="00E03B14" w:rsidRDefault="0092687A" w:rsidP="0092687A">
      <w:pPr>
        <w:spacing w:after="180"/>
        <w:rPr>
          <w:rFonts w:ascii="Arial" w:hAnsi="Arial" w:cs="Arial"/>
          <w:sz w:val="24"/>
          <w:szCs w:val="24"/>
          <w:lang w:val="es-MX"/>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 xml:space="preserve">để </w:t>
      </w:r>
      <w:r w:rsidR="009D4211" w:rsidRPr="00013917">
        <w:rPr>
          <w:rFonts w:ascii="Arial" w:hAnsi="Arial" w:cs="Arial"/>
          <w:sz w:val="24"/>
          <w:szCs w:val="24"/>
          <w:lang w:val="vi-VN"/>
        </w:rPr>
        <w:lastRenderedPageBreak/>
        <w:t>được hỗ trợ giúp bằng tiếng Việt.</w:t>
      </w:r>
      <w:r w:rsidR="00E03B14">
        <w:rPr>
          <w:rFonts w:ascii="Arial" w:hAnsi="Arial" w:cs="Arial"/>
          <w:sz w:val="24"/>
          <w:szCs w:val="24"/>
        </w:rPr>
        <w:t xml:space="preserve"> </w:t>
      </w:r>
      <w:r w:rsidR="00E03B14">
        <w:rPr>
          <w:rFonts w:ascii="Arial" w:hAnsi="Arial" w:cs="Arial"/>
          <w:sz w:val="24"/>
          <w:szCs w:val="24"/>
          <w:lang w:val="es-MX"/>
        </w:rPr>
        <w:t>46201 KINGS CANYON ROAD LANCASTER, CA 93536 (661) 810-5752</w:t>
      </w:r>
    </w:p>
    <w:p w14:paraId="76F47AA3" w14:textId="512BACA4" w:rsidR="006537F6" w:rsidRPr="00E03B14" w:rsidRDefault="0092687A" w:rsidP="0092687A">
      <w:pPr>
        <w:spacing w:after="180"/>
        <w:rPr>
          <w:rFonts w:ascii="Arial" w:hAnsi="Arial" w:cs="Arial"/>
          <w:sz w:val="24"/>
          <w:szCs w:val="24"/>
          <w:lang w:val="es-MX"/>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r w:rsidR="00E03B14">
        <w:rPr>
          <w:rFonts w:ascii="Arial" w:hAnsi="Arial" w:cs="Arial"/>
          <w:sz w:val="24"/>
          <w:szCs w:val="24"/>
        </w:rPr>
        <w:t xml:space="preserve"> </w:t>
      </w:r>
      <w:r w:rsidR="00E03B14">
        <w:rPr>
          <w:rFonts w:ascii="Arial" w:hAnsi="Arial" w:cs="Arial"/>
          <w:sz w:val="24"/>
          <w:szCs w:val="24"/>
          <w:lang w:val="es-MX"/>
        </w:rPr>
        <w:t>46201 KINGS CANYON ROAD LANCASTER, CA 93536 (661) 810-5752</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lastRenderedPageBreak/>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w:t>
      </w:r>
      <w:r w:rsidRPr="005162DE">
        <w:rPr>
          <w:rFonts w:ascii="Arial" w:hAnsi="Arial" w:cs="Arial"/>
          <w:sz w:val="24"/>
          <w:szCs w:val="24"/>
        </w:rPr>
        <w:lastRenderedPageBreak/>
        <w:t xml:space="preserve">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1</w:t>
      </w:r>
      <w:r w:rsidR="00A0210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68B68E0" w:rsidR="008572DA" w:rsidRPr="005162DE" w:rsidRDefault="009E265E" w:rsidP="009E265E">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24C6FEF1" w:rsidR="00095AAC" w:rsidRPr="005162DE" w:rsidRDefault="009E265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2</w:t>
      </w:r>
      <w:r w:rsidR="00A0210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28CE82" w:rsidR="00D73637" w:rsidRPr="005162DE" w:rsidRDefault="000C19AA" w:rsidP="000C19AA">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102D5A02" w14:textId="7C58436C" w:rsidR="00D73637" w:rsidRPr="005162DE" w:rsidRDefault="000C19A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88BCB6B" w:rsidR="00D73637" w:rsidRPr="005162DE" w:rsidRDefault="000C19A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C3B061E" w:rsidR="00D73637" w:rsidRPr="005162DE" w:rsidRDefault="000C19A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91C07EA" w:rsidR="00D73637" w:rsidRPr="005162DE" w:rsidRDefault="000C19AA" w:rsidP="000C19AA">
            <w:pPr>
              <w:spacing w:before="40" w:after="40"/>
              <w:jc w:val="center"/>
              <w:rPr>
                <w:rFonts w:ascii="Arial" w:hAnsi="Arial" w:cs="Arial"/>
                <w:sz w:val="24"/>
                <w:szCs w:val="24"/>
              </w:rPr>
            </w:pPr>
            <w:r>
              <w:rPr>
                <w:rFonts w:ascii="Arial" w:hAnsi="Arial" w:cs="Arial"/>
                <w:sz w:val="24"/>
                <w:szCs w:val="24"/>
              </w:rPr>
              <w:t>06/28/2022</w:t>
            </w:r>
          </w:p>
        </w:tc>
        <w:tc>
          <w:tcPr>
            <w:tcW w:w="1021" w:type="dxa"/>
            <w:tcMar>
              <w:left w:w="86" w:type="dxa"/>
              <w:right w:w="86" w:type="dxa"/>
            </w:tcMar>
          </w:tcPr>
          <w:p w14:paraId="42CEE2F3" w14:textId="65C20AE1" w:rsidR="00D73637" w:rsidRPr="005162DE" w:rsidRDefault="000C19A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F2CA28B" w:rsidR="00D73637" w:rsidRPr="005162DE" w:rsidRDefault="000C19AA"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76C71CE" w:rsidR="00D73637" w:rsidRPr="005162DE" w:rsidRDefault="000C19A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3</w:t>
      </w:r>
      <w:r w:rsidR="00A0210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86353C" w:rsidR="00684C7E" w:rsidRPr="005162DE" w:rsidRDefault="00B92AC1" w:rsidP="00684C7E">
            <w:pPr>
              <w:spacing w:before="40" w:after="40"/>
              <w:jc w:val="center"/>
              <w:rPr>
                <w:rFonts w:ascii="Arial" w:hAnsi="Arial" w:cs="Arial"/>
                <w:sz w:val="24"/>
                <w:szCs w:val="24"/>
              </w:rPr>
            </w:pPr>
            <w:r>
              <w:rPr>
                <w:rFonts w:ascii="Arial" w:hAnsi="Arial" w:cs="Arial"/>
                <w:sz w:val="24"/>
                <w:szCs w:val="24"/>
              </w:rPr>
              <w:t>10/20/2020</w:t>
            </w:r>
          </w:p>
        </w:tc>
        <w:tc>
          <w:tcPr>
            <w:tcW w:w="1260" w:type="dxa"/>
            <w:tcMar>
              <w:left w:w="58" w:type="dxa"/>
              <w:right w:w="58" w:type="dxa"/>
            </w:tcMar>
          </w:tcPr>
          <w:p w14:paraId="690B0D1C" w14:textId="1342210A" w:rsidR="00684C7E" w:rsidRPr="005162DE" w:rsidRDefault="00B92AC1"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0692CBD3" w:rsidR="00684C7E" w:rsidRPr="005162DE" w:rsidRDefault="00B92AC1" w:rsidP="00684C7E">
            <w:pPr>
              <w:spacing w:before="40" w:after="40"/>
              <w:jc w:val="center"/>
              <w:rPr>
                <w:rFonts w:ascii="Arial" w:hAnsi="Arial" w:cs="Arial"/>
                <w:sz w:val="24"/>
                <w:szCs w:val="24"/>
              </w:rPr>
            </w:pPr>
            <w:r>
              <w:rPr>
                <w:rFonts w:ascii="Arial" w:hAnsi="Arial" w:cs="Arial"/>
                <w:sz w:val="24"/>
                <w:szCs w:val="24"/>
              </w:rPr>
              <w:t>36-38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65C2F74" w:rsidR="00684C7E" w:rsidRPr="005162DE" w:rsidRDefault="00B92AC1" w:rsidP="00684C7E">
            <w:pPr>
              <w:spacing w:before="40" w:after="40"/>
              <w:jc w:val="center"/>
              <w:rPr>
                <w:rFonts w:ascii="Arial" w:hAnsi="Arial" w:cs="Arial"/>
                <w:sz w:val="24"/>
                <w:szCs w:val="24"/>
              </w:rPr>
            </w:pPr>
            <w:r>
              <w:rPr>
                <w:rFonts w:ascii="Arial" w:hAnsi="Arial" w:cs="Arial"/>
                <w:sz w:val="24"/>
                <w:szCs w:val="24"/>
              </w:rPr>
              <w:t>10/20/2022</w:t>
            </w:r>
          </w:p>
        </w:tc>
        <w:tc>
          <w:tcPr>
            <w:tcW w:w="1260" w:type="dxa"/>
            <w:tcMar>
              <w:left w:w="58" w:type="dxa"/>
              <w:right w:w="58" w:type="dxa"/>
            </w:tcMar>
          </w:tcPr>
          <w:p w14:paraId="5F571C45" w14:textId="31E8A73D" w:rsidR="00684C7E" w:rsidRPr="005162DE" w:rsidRDefault="00B92AC1" w:rsidP="00684C7E">
            <w:pPr>
              <w:spacing w:before="40" w:after="40"/>
              <w:jc w:val="center"/>
              <w:rPr>
                <w:rFonts w:ascii="Arial" w:hAnsi="Arial" w:cs="Arial"/>
                <w:sz w:val="24"/>
                <w:szCs w:val="24"/>
              </w:rPr>
            </w:pPr>
            <w:r>
              <w:rPr>
                <w:rFonts w:ascii="Arial" w:hAnsi="Arial" w:cs="Arial"/>
                <w:sz w:val="24"/>
                <w:szCs w:val="24"/>
              </w:rPr>
              <w:t>285</w:t>
            </w:r>
          </w:p>
        </w:tc>
        <w:tc>
          <w:tcPr>
            <w:tcW w:w="1530" w:type="dxa"/>
            <w:tcMar>
              <w:left w:w="58" w:type="dxa"/>
              <w:right w:w="58" w:type="dxa"/>
            </w:tcMar>
          </w:tcPr>
          <w:p w14:paraId="2BE476FB" w14:textId="514EBA63" w:rsidR="00684C7E" w:rsidRPr="005162DE" w:rsidRDefault="00B92AC1" w:rsidP="00684C7E">
            <w:pPr>
              <w:spacing w:before="40" w:after="40"/>
              <w:jc w:val="center"/>
              <w:rPr>
                <w:rFonts w:ascii="Arial" w:hAnsi="Arial" w:cs="Arial"/>
                <w:sz w:val="24"/>
                <w:szCs w:val="24"/>
              </w:rPr>
            </w:pPr>
            <w:r>
              <w:rPr>
                <w:rFonts w:ascii="Arial" w:hAnsi="Arial" w:cs="Arial"/>
                <w:sz w:val="24"/>
                <w:szCs w:val="24"/>
              </w:rPr>
              <w:t>280-290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4</w:t>
      </w:r>
      <w:r w:rsidR="00A0210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4786728" w:rsidR="00512D8C" w:rsidRPr="005162DE" w:rsidRDefault="00B92AC1" w:rsidP="00B92AC1">
            <w:pPr>
              <w:keepNext/>
              <w:keepLines/>
              <w:spacing w:before="40" w:after="40"/>
              <w:jc w:val="both"/>
              <w:rPr>
                <w:rFonts w:ascii="Arial" w:hAnsi="Arial" w:cs="Arial"/>
                <w:sz w:val="24"/>
                <w:szCs w:val="24"/>
              </w:rPr>
            </w:pPr>
            <w:r>
              <w:rPr>
                <w:rFonts w:ascii="Arial" w:hAnsi="Arial" w:cs="Arial"/>
                <w:sz w:val="24"/>
                <w:szCs w:val="24"/>
              </w:rPr>
              <w:t>FLUORIDE</w:t>
            </w:r>
          </w:p>
        </w:tc>
        <w:tc>
          <w:tcPr>
            <w:tcW w:w="1440" w:type="dxa"/>
          </w:tcPr>
          <w:p w14:paraId="21F7006B" w14:textId="0B016C75"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10/19/2020</w:t>
            </w:r>
          </w:p>
        </w:tc>
        <w:tc>
          <w:tcPr>
            <w:tcW w:w="1260" w:type="dxa"/>
          </w:tcPr>
          <w:p w14:paraId="1BD7CABC" w14:textId="04AA15B3"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0.8</w:t>
            </w:r>
          </w:p>
        </w:tc>
        <w:tc>
          <w:tcPr>
            <w:tcW w:w="1530" w:type="dxa"/>
          </w:tcPr>
          <w:p w14:paraId="40895B2C" w14:textId="70BA75C6"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0.7-0.9</w:t>
            </w:r>
          </w:p>
        </w:tc>
        <w:tc>
          <w:tcPr>
            <w:tcW w:w="1170" w:type="dxa"/>
          </w:tcPr>
          <w:p w14:paraId="707B8EC2" w14:textId="2CCBCFA4"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195E903A"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6DE16F76" w:rsidR="00512D8C" w:rsidRPr="005162DE" w:rsidRDefault="00B92AC1"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6809D944" w:rsidR="00244938" w:rsidRPr="005162DE" w:rsidRDefault="00B92AC1" w:rsidP="00244938">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5EFD446" w14:textId="6077D660" w:rsidR="00244938" w:rsidRPr="005162DE" w:rsidRDefault="00B92AC1" w:rsidP="00244938">
            <w:pPr>
              <w:spacing w:before="40" w:after="40"/>
              <w:jc w:val="center"/>
              <w:rPr>
                <w:rFonts w:ascii="Arial" w:hAnsi="Arial" w:cs="Arial"/>
                <w:sz w:val="24"/>
                <w:szCs w:val="24"/>
              </w:rPr>
            </w:pPr>
            <w:r>
              <w:rPr>
                <w:rFonts w:ascii="Arial" w:hAnsi="Arial" w:cs="Arial"/>
                <w:sz w:val="24"/>
                <w:szCs w:val="24"/>
              </w:rPr>
              <w:t>10/20/2020</w:t>
            </w:r>
          </w:p>
        </w:tc>
        <w:tc>
          <w:tcPr>
            <w:tcW w:w="1260" w:type="dxa"/>
          </w:tcPr>
          <w:p w14:paraId="7CAF39D9" w14:textId="2A4E5C76" w:rsidR="00244938" w:rsidRPr="005162DE" w:rsidRDefault="00B92AC1"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42E4A056" w:rsidR="00244938" w:rsidRPr="005162DE" w:rsidRDefault="00B92AC1"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352D701F" w:rsidR="00244938" w:rsidRPr="005162DE" w:rsidRDefault="00B92AC1"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33976DF" w:rsidR="00244938" w:rsidRPr="005162DE" w:rsidRDefault="00B92AC1"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48F7C5F5" w:rsidR="00244938" w:rsidRPr="005162DE" w:rsidRDefault="00B92AC1"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19592D35" w:rsidR="001F7181" w:rsidRPr="005162DE" w:rsidRDefault="000C19AA"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535C6478" w14:textId="190AB73E" w:rsidR="001F7181" w:rsidRPr="005162DE" w:rsidRDefault="000C19AA" w:rsidP="001F7181">
            <w:pPr>
              <w:spacing w:before="40" w:after="40"/>
              <w:jc w:val="center"/>
              <w:rPr>
                <w:rFonts w:ascii="Arial" w:hAnsi="Arial" w:cs="Arial"/>
                <w:sz w:val="24"/>
                <w:szCs w:val="24"/>
              </w:rPr>
            </w:pPr>
            <w:r>
              <w:rPr>
                <w:rFonts w:ascii="Arial" w:hAnsi="Arial" w:cs="Arial"/>
                <w:sz w:val="24"/>
                <w:szCs w:val="24"/>
              </w:rPr>
              <w:t>11/02/22</w:t>
            </w:r>
          </w:p>
        </w:tc>
        <w:tc>
          <w:tcPr>
            <w:tcW w:w="1260" w:type="dxa"/>
          </w:tcPr>
          <w:p w14:paraId="1A872876" w14:textId="7FE6B485" w:rsidR="001F7181" w:rsidRPr="005162DE" w:rsidRDefault="000C19AA" w:rsidP="000C19AA">
            <w:pPr>
              <w:spacing w:before="40" w:after="40"/>
              <w:jc w:val="center"/>
              <w:rPr>
                <w:rFonts w:ascii="Arial" w:hAnsi="Arial" w:cs="Arial"/>
                <w:sz w:val="24"/>
                <w:szCs w:val="24"/>
              </w:rPr>
            </w:pPr>
            <w:r>
              <w:rPr>
                <w:rFonts w:ascii="Arial" w:hAnsi="Arial" w:cs="Arial"/>
                <w:sz w:val="24"/>
                <w:szCs w:val="24"/>
              </w:rPr>
              <w:t>3.0</w:t>
            </w:r>
          </w:p>
        </w:tc>
        <w:tc>
          <w:tcPr>
            <w:tcW w:w="1530" w:type="dxa"/>
          </w:tcPr>
          <w:p w14:paraId="4E27FAAD" w14:textId="5B614F49" w:rsidR="001F7181" w:rsidRPr="005162DE" w:rsidRDefault="001F7181" w:rsidP="001F7181">
            <w:pPr>
              <w:spacing w:before="40" w:after="40"/>
              <w:jc w:val="center"/>
              <w:rPr>
                <w:rFonts w:ascii="Arial" w:hAnsi="Arial" w:cs="Arial"/>
                <w:sz w:val="24"/>
                <w:szCs w:val="24"/>
              </w:rPr>
            </w:pPr>
          </w:p>
        </w:tc>
        <w:tc>
          <w:tcPr>
            <w:tcW w:w="1170" w:type="dxa"/>
          </w:tcPr>
          <w:p w14:paraId="6EC8A772" w14:textId="643807A8" w:rsidR="001F7181" w:rsidRPr="005162DE" w:rsidRDefault="000C19AA" w:rsidP="000C19AA">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09C766B" w:rsidR="001F7181" w:rsidRPr="005162DE" w:rsidRDefault="000C19AA" w:rsidP="001F7181">
            <w:pPr>
              <w:spacing w:before="40" w:after="40"/>
              <w:jc w:val="center"/>
              <w:rPr>
                <w:rFonts w:ascii="Arial" w:hAnsi="Arial" w:cs="Arial"/>
                <w:sz w:val="24"/>
                <w:szCs w:val="24"/>
              </w:rPr>
            </w:pPr>
            <w:r>
              <w:rPr>
                <w:rFonts w:ascii="Arial" w:hAnsi="Arial" w:cs="Arial"/>
                <w:sz w:val="24"/>
                <w:szCs w:val="24"/>
              </w:rPr>
              <w:t>0.40</w:t>
            </w:r>
          </w:p>
        </w:tc>
        <w:tc>
          <w:tcPr>
            <w:tcW w:w="1931" w:type="dxa"/>
          </w:tcPr>
          <w:p w14:paraId="218DDB99" w14:textId="3EAA4B47" w:rsidR="001F7181" w:rsidRPr="005162DE" w:rsidRDefault="000C19AA" w:rsidP="000C19AA">
            <w:pPr>
              <w:spacing w:before="40" w:after="40"/>
              <w:jc w:val="center"/>
              <w:rPr>
                <w:rFonts w:ascii="Arial" w:hAnsi="Arial" w:cs="Arial"/>
                <w:sz w:val="24"/>
                <w:szCs w:val="24"/>
              </w:rPr>
            </w:pPr>
            <w:r>
              <w:rPr>
                <w:rFonts w:ascii="Arial" w:hAnsi="Arial" w:cs="Arial"/>
                <w:sz w:val="24"/>
                <w:szCs w:val="24"/>
              </w:rPr>
              <w:t>Runoff/leaching from fertilizer use; leaching from septic tanks/sewage; erosion of natural deposits</w:t>
            </w:r>
          </w:p>
        </w:tc>
      </w:tr>
    </w:tbl>
    <w:p w14:paraId="7CEB1FE7" w14:textId="0D6B728A" w:rsidR="005D3708" w:rsidRPr="005162DE" w:rsidRDefault="005D3708" w:rsidP="00070C22">
      <w:pPr>
        <w:pStyle w:val="Caption"/>
      </w:pPr>
      <w:r w:rsidRPr="005162DE">
        <w:lastRenderedPageBreak/>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5</w:t>
      </w:r>
      <w:r w:rsidR="00A0210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2DFD405" w:rsidR="00086BEB" w:rsidRPr="005162DE" w:rsidRDefault="00B92AC1"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AB56DE9" w14:textId="5996C790" w:rsidR="00086BEB" w:rsidRPr="005162DE" w:rsidRDefault="00B92AC1" w:rsidP="004179E4">
            <w:pPr>
              <w:spacing w:before="40" w:after="40"/>
              <w:jc w:val="center"/>
              <w:rPr>
                <w:rFonts w:ascii="Arial" w:hAnsi="Arial" w:cs="Arial"/>
                <w:sz w:val="24"/>
                <w:szCs w:val="24"/>
              </w:rPr>
            </w:pPr>
            <w:r>
              <w:rPr>
                <w:rFonts w:ascii="Arial" w:hAnsi="Arial" w:cs="Arial"/>
                <w:sz w:val="24"/>
                <w:szCs w:val="24"/>
              </w:rPr>
              <w:t>10/20/2020</w:t>
            </w:r>
          </w:p>
        </w:tc>
        <w:tc>
          <w:tcPr>
            <w:tcW w:w="1260" w:type="dxa"/>
          </w:tcPr>
          <w:p w14:paraId="5D465B29" w14:textId="6E3F8B46" w:rsidR="00086BEB" w:rsidRPr="005162DE" w:rsidRDefault="00B92AC1" w:rsidP="004179E4">
            <w:pPr>
              <w:spacing w:before="40" w:after="40"/>
              <w:jc w:val="center"/>
              <w:rPr>
                <w:rFonts w:ascii="Arial" w:hAnsi="Arial" w:cs="Arial"/>
                <w:sz w:val="24"/>
                <w:szCs w:val="24"/>
              </w:rPr>
            </w:pPr>
            <w:r>
              <w:rPr>
                <w:rFonts w:ascii="Arial" w:hAnsi="Arial" w:cs="Arial"/>
                <w:sz w:val="24"/>
                <w:szCs w:val="24"/>
              </w:rPr>
              <w:t>0.65</w:t>
            </w:r>
          </w:p>
        </w:tc>
        <w:tc>
          <w:tcPr>
            <w:tcW w:w="1530" w:type="dxa"/>
          </w:tcPr>
          <w:p w14:paraId="6F2413BA" w14:textId="3FDE47AA" w:rsidR="00086BEB" w:rsidRPr="005162DE" w:rsidRDefault="00B92AC1" w:rsidP="004179E4">
            <w:pPr>
              <w:spacing w:before="40" w:after="40"/>
              <w:jc w:val="center"/>
              <w:rPr>
                <w:rFonts w:ascii="Arial" w:hAnsi="Arial" w:cs="Arial"/>
                <w:sz w:val="24"/>
                <w:szCs w:val="24"/>
              </w:rPr>
            </w:pPr>
            <w:r>
              <w:rPr>
                <w:rFonts w:ascii="Arial" w:hAnsi="Arial" w:cs="Arial"/>
                <w:sz w:val="24"/>
                <w:szCs w:val="24"/>
              </w:rPr>
              <w:t>0.5-0.8</w:t>
            </w:r>
          </w:p>
        </w:tc>
        <w:tc>
          <w:tcPr>
            <w:tcW w:w="900" w:type="dxa"/>
          </w:tcPr>
          <w:p w14:paraId="5615AC9F" w14:textId="5FF49849" w:rsidR="00086BEB" w:rsidRPr="005162DE" w:rsidRDefault="00B92AC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27338778" w:rsidR="00086BEB" w:rsidRPr="005162DE" w:rsidRDefault="00B92AC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1E69FED" w:rsidR="00086BEB" w:rsidRPr="005162DE" w:rsidRDefault="00B92AC1"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2D3FB5">
        <w:trPr>
          <w:trHeight w:val="432"/>
        </w:trPr>
        <w:tc>
          <w:tcPr>
            <w:tcW w:w="2245" w:type="dxa"/>
          </w:tcPr>
          <w:p w14:paraId="581AB298" w14:textId="1D8BF89C" w:rsidR="00086BEB" w:rsidRPr="005162DE" w:rsidRDefault="00B92AC1"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336D2E7B" w:rsidR="00086BEB" w:rsidRPr="005162DE" w:rsidRDefault="00B92AC1" w:rsidP="004179E4">
            <w:pPr>
              <w:spacing w:before="40" w:after="40"/>
              <w:jc w:val="center"/>
              <w:rPr>
                <w:rFonts w:ascii="Arial" w:hAnsi="Arial" w:cs="Arial"/>
                <w:sz w:val="24"/>
                <w:szCs w:val="24"/>
              </w:rPr>
            </w:pPr>
            <w:r>
              <w:rPr>
                <w:rFonts w:ascii="Arial" w:hAnsi="Arial" w:cs="Arial"/>
                <w:sz w:val="24"/>
                <w:szCs w:val="24"/>
              </w:rPr>
              <w:t>10/19/2020</w:t>
            </w:r>
          </w:p>
        </w:tc>
        <w:tc>
          <w:tcPr>
            <w:tcW w:w="1260" w:type="dxa"/>
          </w:tcPr>
          <w:p w14:paraId="72C49EEB" w14:textId="2738E310" w:rsidR="00086BEB" w:rsidRPr="005162DE" w:rsidRDefault="00B92AC1" w:rsidP="004179E4">
            <w:pPr>
              <w:spacing w:before="40" w:after="40"/>
              <w:jc w:val="center"/>
              <w:rPr>
                <w:rFonts w:ascii="Arial" w:hAnsi="Arial" w:cs="Arial"/>
                <w:sz w:val="24"/>
                <w:szCs w:val="24"/>
              </w:rPr>
            </w:pPr>
            <w:r>
              <w:rPr>
                <w:rFonts w:ascii="Arial" w:hAnsi="Arial" w:cs="Arial"/>
                <w:sz w:val="24"/>
                <w:szCs w:val="24"/>
              </w:rPr>
              <w:t>18.5</w:t>
            </w:r>
          </w:p>
        </w:tc>
        <w:tc>
          <w:tcPr>
            <w:tcW w:w="1530" w:type="dxa"/>
          </w:tcPr>
          <w:p w14:paraId="7C11921B" w14:textId="197E06F9" w:rsidR="00086BEB" w:rsidRPr="005162DE" w:rsidRDefault="00B92AC1" w:rsidP="004179E4">
            <w:pPr>
              <w:spacing w:before="40" w:after="40"/>
              <w:jc w:val="center"/>
              <w:rPr>
                <w:rFonts w:ascii="Arial" w:hAnsi="Arial" w:cs="Arial"/>
                <w:sz w:val="24"/>
                <w:szCs w:val="24"/>
              </w:rPr>
            </w:pPr>
            <w:r>
              <w:rPr>
                <w:rFonts w:ascii="Arial" w:hAnsi="Arial" w:cs="Arial"/>
                <w:sz w:val="24"/>
                <w:szCs w:val="24"/>
              </w:rPr>
              <w:t>17-20</w:t>
            </w:r>
          </w:p>
        </w:tc>
        <w:tc>
          <w:tcPr>
            <w:tcW w:w="900" w:type="dxa"/>
          </w:tcPr>
          <w:p w14:paraId="491F1603" w14:textId="0244BFF8" w:rsidR="00086BEB" w:rsidRPr="005162DE" w:rsidRDefault="00B92AC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78E42B7" w:rsidR="00086BEB" w:rsidRPr="005162DE" w:rsidRDefault="00B92AC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972F7A9" w:rsidR="00086BEB" w:rsidRPr="005162DE" w:rsidRDefault="00B92AC1"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18FA2C38" w14:textId="77777777" w:rsidTr="002D3FB5">
        <w:trPr>
          <w:trHeight w:val="432"/>
        </w:trPr>
        <w:tc>
          <w:tcPr>
            <w:tcW w:w="2245" w:type="dxa"/>
          </w:tcPr>
          <w:p w14:paraId="39D2E538" w14:textId="63711BFC" w:rsidR="00086BEB" w:rsidRPr="005162DE" w:rsidRDefault="00B92AC1"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5C4F5AAF" w:rsidR="00086BEB" w:rsidRPr="005162DE" w:rsidRDefault="00B92AC1" w:rsidP="004179E4">
            <w:pPr>
              <w:spacing w:before="40" w:after="40"/>
              <w:jc w:val="center"/>
              <w:rPr>
                <w:rFonts w:ascii="Arial" w:hAnsi="Arial" w:cs="Arial"/>
                <w:sz w:val="24"/>
                <w:szCs w:val="24"/>
              </w:rPr>
            </w:pPr>
            <w:r>
              <w:rPr>
                <w:rFonts w:ascii="Arial" w:hAnsi="Arial" w:cs="Arial"/>
                <w:sz w:val="24"/>
                <w:szCs w:val="24"/>
              </w:rPr>
              <w:t>10/29/2020</w:t>
            </w:r>
          </w:p>
        </w:tc>
        <w:tc>
          <w:tcPr>
            <w:tcW w:w="1260" w:type="dxa"/>
          </w:tcPr>
          <w:p w14:paraId="0AC370FD" w14:textId="300BC373" w:rsidR="00086BEB" w:rsidRPr="005162DE" w:rsidRDefault="00B92AC1" w:rsidP="004179E4">
            <w:pPr>
              <w:spacing w:before="40" w:after="40"/>
              <w:jc w:val="center"/>
              <w:rPr>
                <w:rFonts w:ascii="Arial" w:hAnsi="Arial" w:cs="Arial"/>
                <w:sz w:val="24"/>
                <w:szCs w:val="24"/>
              </w:rPr>
            </w:pPr>
            <w:r>
              <w:rPr>
                <w:rFonts w:ascii="Arial" w:hAnsi="Arial" w:cs="Arial"/>
                <w:sz w:val="24"/>
                <w:szCs w:val="24"/>
              </w:rPr>
              <w:t>76</w:t>
            </w:r>
          </w:p>
        </w:tc>
        <w:tc>
          <w:tcPr>
            <w:tcW w:w="1530" w:type="dxa"/>
          </w:tcPr>
          <w:p w14:paraId="06D23DE1" w14:textId="47F3457B" w:rsidR="00086BEB" w:rsidRPr="005162DE" w:rsidRDefault="00B92AC1" w:rsidP="004179E4">
            <w:pPr>
              <w:spacing w:before="40" w:after="40"/>
              <w:jc w:val="center"/>
              <w:rPr>
                <w:rFonts w:ascii="Arial" w:hAnsi="Arial" w:cs="Arial"/>
                <w:sz w:val="24"/>
                <w:szCs w:val="24"/>
              </w:rPr>
            </w:pPr>
            <w:r>
              <w:rPr>
                <w:rFonts w:ascii="Arial" w:hAnsi="Arial" w:cs="Arial"/>
                <w:sz w:val="24"/>
                <w:szCs w:val="24"/>
              </w:rPr>
              <w:t>72-80</w:t>
            </w:r>
          </w:p>
        </w:tc>
        <w:tc>
          <w:tcPr>
            <w:tcW w:w="900" w:type="dxa"/>
          </w:tcPr>
          <w:p w14:paraId="4A9C9B68" w14:textId="0FD574D9" w:rsidR="00086BEB" w:rsidRPr="005162DE" w:rsidRDefault="00B92AC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03FC3BAE" w:rsidR="00086BEB" w:rsidRPr="005162DE" w:rsidRDefault="00B92AC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336E78" w:rsidR="00086BEB" w:rsidRPr="005162DE" w:rsidRDefault="00B92AC1"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A02102">
        <w:rPr>
          <w:noProof/>
        </w:rPr>
        <w:fldChar w:fldCharType="begin"/>
      </w:r>
      <w:r w:rsidR="00A02102">
        <w:rPr>
          <w:noProof/>
        </w:rPr>
        <w:instrText xml:space="preserve"> SEQ Table \* ARABIC </w:instrText>
      </w:r>
      <w:r w:rsidR="00A02102">
        <w:rPr>
          <w:noProof/>
        </w:rPr>
        <w:fldChar w:fldCharType="separate"/>
      </w:r>
      <w:r w:rsidR="00883E1D">
        <w:rPr>
          <w:noProof/>
        </w:rPr>
        <w:t>6</w:t>
      </w:r>
      <w:r w:rsidR="00A02102">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44251F2" w:rsidR="00DA4F32" w:rsidRPr="005162DE" w:rsidRDefault="00B92AC1" w:rsidP="00B92AC1">
            <w:pPr>
              <w:spacing w:before="40" w:after="40"/>
              <w:rPr>
                <w:rFonts w:ascii="Arial" w:hAnsi="Arial" w:cs="Arial"/>
                <w:sz w:val="24"/>
                <w:szCs w:val="24"/>
              </w:rPr>
            </w:pPr>
            <w:r>
              <w:rPr>
                <w:rFonts w:ascii="Arial" w:hAnsi="Arial" w:cs="Arial"/>
                <w:sz w:val="24"/>
                <w:szCs w:val="24"/>
              </w:rPr>
              <w:t>VANADIUM</w:t>
            </w:r>
          </w:p>
        </w:tc>
        <w:tc>
          <w:tcPr>
            <w:tcW w:w="1440" w:type="dxa"/>
          </w:tcPr>
          <w:p w14:paraId="28190B3D" w14:textId="3E64DDE3" w:rsidR="00DA4F32" w:rsidRPr="005162DE" w:rsidRDefault="00B92AC1" w:rsidP="00DA4F32">
            <w:pPr>
              <w:spacing w:before="40" w:after="40"/>
              <w:jc w:val="center"/>
              <w:rPr>
                <w:rFonts w:ascii="Arial" w:hAnsi="Arial" w:cs="Arial"/>
                <w:sz w:val="24"/>
                <w:szCs w:val="24"/>
              </w:rPr>
            </w:pPr>
            <w:r>
              <w:rPr>
                <w:rFonts w:ascii="Arial" w:hAnsi="Arial" w:cs="Arial"/>
                <w:sz w:val="24"/>
                <w:szCs w:val="24"/>
              </w:rPr>
              <w:t>10/26/2020</w:t>
            </w:r>
          </w:p>
        </w:tc>
        <w:tc>
          <w:tcPr>
            <w:tcW w:w="1350" w:type="dxa"/>
          </w:tcPr>
          <w:p w14:paraId="63D0EACA" w14:textId="637ECD19" w:rsidR="00DA4F32" w:rsidRPr="005162DE" w:rsidRDefault="00B92AC1"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11458C0C" w:rsidR="00DA4F32" w:rsidRPr="005162DE" w:rsidRDefault="00B92AC1" w:rsidP="00B92AC1">
            <w:pPr>
              <w:spacing w:before="40" w:after="40"/>
              <w:rPr>
                <w:rFonts w:ascii="Arial" w:hAnsi="Arial" w:cs="Arial"/>
                <w:sz w:val="24"/>
                <w:szCs w:val="24"/>
              </w:rPr>
            </w:pPr>
            <w:r>
              <w:rPr>
                <w:rFonts w:ascii="Arial" w:hAnsi="Arial" w:cs="Arial"/>
                <w:sz w:val="24"/>
                <w:szCs w:val="24"/>
              </w:rPr>
              <w:t>ND</w:t>
            </w:r>
          </w:p>
        </w:tc>
        <w:tc>
          <w:tcPr>
            <w:tcW w:w="1800" w:type="dxa"/>
          </w:tcPr>
          <w:p w14:paraId="15DDAE72" w14:textId="6FBCD232" w:rsidR="00DA4F32" w:rsidRPr="005162DE" w:rsidRDefault="00B92AC1" w:rsidP="00DA4F32">
            <w:pPr>
              <w:spacing w:before="40" w:after="40"/>
              <w:jc w:val="center"/>
              <w:rPr>
                <w:rFonts w:ascii="Arial" w:hAnsi="Arial" w:cs="Arial"/>
                <w:sz w:val="24"/>
                <w:szCs w:val="24"/>
              </w:rPr>
            </w:pPr>
            <w:r>
              <w:rPr>
                <w:rFonts w:ascii="Arial" w:hAnsi="Arial" w:cs="Arial"/>
                <w:sz w:val="24"/>
                <w:szCs w:val="24"/>
              </w:rPr>
              <w:t>50µg/L</w:t>
            </w:r>
          </w:p>
        </w:tc>
        <w:tc>
          <w:tcPr>
            <w:tcW w:w="2471" w:type="dxa"/>
          </w:tcPr>
          <w:p w14:paraId="747A0B53" w14:textId="766D9F43" w:rsidR="00DA4F32" w:rsidRPr="005162DE" w:rsidRDefault="00B92AC1" w:rsidP="00DA4F32">
            <w:pPr>
              <w:spacing w:before="40" w:after="40"/>
              <w:rPr>
                <w:rFonts w:ascii="Arial" w:hAnsi="Arial" w:cs="Arial"/>
                <w:sz w:val="24"/>
                <w:szCs w:val="24"/>
              </w:rPr>
            </w:pPr>
            <w:r>
              <w:rPr>
                <w:rFonts w:ascii="Arial" w:hAnsi="Arial" w:cs="Arial"/>
                <w:sz w:val="24"/>
                <w:szCs w:val="24"/>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1AE1EDDA" w:rsidR="00DA4F32" w:rsidRPr="005162DE" w:rsidRDefault="00B92AC1" w:rsidP="00DA4F32">
            <w:pPr>
              <w:spacing w:before="40" w:after="40"/>
              <w:rPr>
                <w:rFonts w:ascii="Arial" w:hAnsi="Arial" w:cs="Arial"/>
                <w:sz w:val="24"/>
                <w:szCs w:val="24"/>
              </w:rPr>
            </w:pPr>
            <w:r>
              <w:rPr>
                <w:rFonts w:ascii="Arial" w:hAnsi="Arial" w:cs="Arial"/>
                <w:sz w:val="24"/>
                <w:szCs w:val="24"/>
              </w:rPr>
              <w:t>BORON</w:t>
            </w:r>
          </w:p>
        </w:tc>
        <w:tc>
          <w:tcPr>
            <w:tcW w:w="1440" w:type="dxa"/>
          </w:tcPr>
          <w:p w14:paraId="4751C8FD" w14:textId="5FE9CB00" w:rsidR="00DA4F32" w:rsidRPr="005162DE" w:rsidRDefault="00B92AC1" w:rsidP="00DA4F32">
            <w:pPr>
              <w:spacing w:before="40" w:after="40"/>
              <w:jc w:val="center"/>
              <w:rPr>
                <w:rFonts w:ascii="Arial" w:hAnsi="Arial" w:cs="Arial"/>
                <w:sz w:val="24"/>
                <w:szCs w:val="24"/>
              </w:rPr>
            </w:pPr>
            <w:r>
              <w:rPr>
                <w:rFonts w:ascii="Arial" w:hAnsi="Arial" w:cs="Arial"/>
                <w:sz w:val="24"/>
                <w:szCs w:val="24"/>
              </w:rPr>
              <w:t>10/20/2020</w:t>
            </w:r>
          </w:p>
        </w:tc>
        <w:tc>
          <w:tcPr>
            <w:tcW w:w="1350" w:type="dxa"/>
          </w:tcPr>
          <w:p w14:paraId="27986934" w14:textId="578D9DFD" w:rsidR="00DA4F32" w:rsidRPr="005162DE" w:rsidRDefault="00B92AC1"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5CCE97D8" w:rsidR="00DA4F32" w:rsidRPr="005162DE" w:rsidRDefault="00B92AC1"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4E8014AC" w:rsidR="00DA4F32" w:rsidRPr="005162DE" w:rsidRDefault="00B92AC1" w:rsidP="00DA4F32">
            <w:pPr>
              <w:spacing w:before="40" w:after="40"/>
              <w:jc w:val="center"/>
              <w:rPr>
                <w:rFonts w:ascii="Arial" w:hAnsi="Arial" w:cs="Arial"/>
                <w:sz w:val="24"/>
                <w:szCs w:val="24"/>
              </w:rPr>
            </w:pPr>
            <w:r>
              <w:rPr>
                <w:rFonts w:ascii="Arial" w:hAnsi="Arial" w:cs="Arial"/>
                <w:sz w:val="24"/>
                <w:szCs w:val="24"/>
              </w:rPr>
              <w:t>1mg/L</w:t>
            </w:r>
          </w:p>
        </w:tc>
        <w:tc>
          <w:tcPr>
            <w:tcW w:w="2471" w:type="dxa"/>
          </w:tcPr>
          <w:p w14:paraId="0F72AF76" w14:textId="39479C9B" w:rsidR="00DA4F32" w:rsidRPr="005162DE" w:rsidRDefault="00B92AC1" w:rsidP="00DA4F32">
            <w:pPr>
              <w:spacing w:before="40" w:after="40"/>
              <w:rPr>
                <w:rFonts w:ascii="Arial" w:hAnsi="Arial" w:cs="Arial"/>
                <w:sz w:val="24"/>
                <w:szCs w:val="24"/>
              </w:rPr>
            </w:pPr>
            <w:r>
              <w:rPr>
                <w:rFonts w:ascii="Arial" w:hAnsi="Arial" w:cs="Arial"/>
                <w:sz w:val="24"/>
                <w:szCs w:val="24"/>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09C80BAB" w:rsidR="00DA4F32" w:rsidRPr="005162DE" w:rsidRDefault="00B92AC1" w:rsidP="00DA4F32">
            <w:pPr>
              <w:spacing w:before="40" w:after="40"/>
              <w:rPr>
                <w:rFonts w:ascii="Arial" w:hAnsi="Arial" w:cs="Arial"/>
                <w:sz w:val="24"/>
                <w:szCs w:val="24"/>
              </w:rPr>
            </w:pPr>
            <w:r>
              <w:rPr>
                <w:rFonts w:ascii="Arial" w:hAnsi="Arial" w:cs="Arial"/>
                <w:sz w:val="24"/>
                <w:szCs w:val="24"/>
              </w:rPr>
              <w:t>MANGANESE</w:t>
            </w:r>
          </w:p>
        </w:tc>
        <w:tc>
          <w:tcPr>
            <w:tcW w:w="1440" w:type="dxa"/>
          </w:tcPr>
          <w:p w14:paraId="5E75790D" w14:textId="6BEDDBB8" w:rsidR="00DA4F32" w:rsidRPr="005162DE" w:rsidRDefault="00B92AC1" w:rsidP="00DA4F32">
            <w:pPr>
              <w:spacing w:before="40" w:after="40"/>
              <w:jc w:val="center"/>
              <w:rPr>
                <w:rFonts w:ascii="Arial" w:hAnsi="Arial" w:cs="Arial"/>
                <w:sz w:val="24"/>
                <w:szCs w:val="24"/>
              </w:rPr>
            </w:pPr>
            <w:r>
              <w:rPr>
                <w:rFonts w:ascii="Arial" w:hAnsi="Arial" w:cs="Arial"/>
                <w:sz w:val="24"/>
                <w:szCs w:val="24"/>
              </w:rPr>
              <w:t>10/20/2020</w:t>
            </w:r>
          </w:p>
        </w:tc>
        <w:tc>
          <w:tcPr>
            <w:tcW w:w="1350" w:type="dxa"/>
          </w:tcPr>
          <w:p w14:paraId="5BB1D6D7" w14:textId="5348DDC7" w:rsidR="00DA4F32" w:rsidRPr="005162DE" w:rsidRDefault="00B92AC1"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108F9C42" w:rsidR="00DA4F32" w:rsidRPr="005162DE" w:rsidRDefault="00B92AC1"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382F0144" w:rsidR="00DA4F32" w:rsidRPr="005162DE" w:rsidRDefault="00B92AC1" w:rsidP="00DA4F32">
            <w:pPr>
              <w:spacing w:before="40" w:after="40"/>
              <w:jc w:val="center"/>
              <w:rPr>
                <w:rFonts w:ascii="Arial" w:hAnsi="Arial" w:cs="Arial"/>
                <w:sz w:val="24"/>
                <w:szCs w:val="24"/>
              </w:rPr>
            </w:pPr>
            <w:r>
              <w:rPr>
                <w:rFonts w:ascii="Arial" w:hAnsi="Arial" w:cs="Arial"/>
                <w:sz w:val="24"/>
                <w:szCs w:val="24"/>
              </w:rPr>
              <w:t>500µg/L</w:t>
            </w:r>
          </w:p>
        </w:tc>
        <w:tc>
          <w:tcPr>
            <w:tcW w:w="2471" w:type="dxa"/>
          </w:tcPr>
          <w:p w14:paraId="72377CFF" w14:textId="0CA691AA" w:rsidR="00DA4F32" w:rsidRPr="005162DE" w:rsidRDefault="00B92AC1" w:rsidP="00DA4F32">
            <w:pPr>
              <w:spacing w:before="40" w:after="40"/>
              <w:rPr>
                <w:rFonts w:ascii="Arial" w:hAnsi="Arial" w:cs="Arial"/>
                <w:sz w:val="24"/>
                <w:szCs w:val="24"/>
              </w:rPr>
            </w:pPr>
            <w:r>
              <w:rPr>
                <w:rFonts w:ascii="Arial" w:hAnsi="Arial" w:cs="Arial"/>
                <w:sz w:val="24"/>
                <w:szCs w:val="24"/>
              </w:rPr>
              <w:t>Manganese exposures resulted in neurological effects.  High levels of manganese in people have been shown to result in adverse effects to the nervous system.</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92AC1" w:rsidRPr="005162DE" w14:paraId="4DAE6475" w14:textId="77777777" w:rsidTr="002D3FB5">
        <w:trPr>
          <w:trHeight w:val="449"/>
        </w:trPr>
        <w:tc>
          <w:tcPr>
            <w:tcW w:w="1975" w:type="dxa"/>
            <w:tcMar>
              <w:left w:w="58" w:type="dxa"/>
              <w:right w:w="58" w:type="dxa"/>
            </w:tcMar>
          </w:tcPr>
          <w:p w14:paraId="47CCBF74" w14:textId="44889DE3"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16BE4C58"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D20CA16"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68411944"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3386B7D4"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r>
      <w:tr w:rsidR="00B92AC1" w:rsidRPr="005162DE" w14:paraId="2E9938F8" w14:textId="77777777" w:rsidTr="002D3FB5">
        <w:trPr>
          <w:trHeight w:val="449"/>
        </w:trPr>
        <w:tc>
          <w:tcPr>
            <w:tcW w:w="1975" w:type="dxa"/>
            <w:tcMar>
              <w:left w:w="58" w:type="dxa"/>
              <w:right w:w="58" w:type="dxa"/>
            </w:tcMar>
          </w:tcPr>
          <w:p w14:paraId="3650B6DE" w14:textId="1B39DFA9"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4B9382CB"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59016FE2"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16B0B52E"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658CDB82" w:rsidR="00B92AC1" w:rsidRPr="005162DE" w:rsidRDefault="00B92AC1" w:rsidP="00B92AC1">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648F7D94" w:rsidR="001F503E" w:rsidRPr="005162DE" w:rsidRDefault="00A02102" w:rsidP="00A02102">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61514ABC" w:rsidR="00E80EE7" w:rsidRPr="005162DE" w:rsidRDefault="00B92AC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AE8FB71" w:rsidR="001F503E" w:rsidRPr="005162DE" w:rsidRDefault="00B92AC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55C9CDF" w:rsidR="001F7181" w:rsidRPr="005162DE" w:rsidRDefault="00B92AC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3C4B71F" w:rsidR="001F503E" w:rsidRPr="005162DE" w:rsidRDefault="00B92AC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2866667" w:rsidR="001F7181" w:rsidRPr="005162DE" w:rsidRDefault="00B92AC1"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B734EE5" w:rsidR="001F503E" w:rsidRPr="005162DE" w:rsidRDefault="001F503E" w:rsidP="00B92AC1">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92AC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76C92B9" w:rsidR="001F503E" w:rsidRPr="005162DE" w:rsidRDefault="001F503E" w:rsidP="00B92AC1">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92AC1">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3EF8665" w:rsidR="0087640F" w:rsidRPr="005162DE" w:rsidRDefault="00B92AC1" w:rsidP="00B47ED5">
            <w:pPr>
              <w:keepNext/>
              <w:spacing w:before="40" w:after="40"/>
              <w:rPr>
                <w:rFonts w:ascii="Arial" w:hAnsi="Arial" w:cs="Arial"/>
                <w:sz w:val="24"/>
                <w:szCs w:val="24"/>
              </w:rPr>
            </w:pPr>
            <w:r w:rsidRPr="005162DE">
              <w:rPr>
                <w:rFonts w:ascii="Arial" w:hAnsi="Arial" w:cs="Arial"/>
                <w:sz w:val="24"/>
                <w:szCs w:val="24"/>
              </w:rPr>
              <w:t>N/A</w:t>
            </w:r>
          </w:p>
        </w:tc>
        <w:tc>
          <w:tcPr>
            <w:tcW w:w="2250" w:type="dxa"/>
            <w:tcMar>
              <w:left w:w="58" w:type="dxa"/>
              <w:right w:w="58" w:type="dxa"/>
            </w:tcMar>
          </w:tcPr>
          <w:p w14:paraId="37531B9B" w14:textId="33950ADD" w:rsidR="0087640F" w:rsidRPr="005162DE" w:rsidRDefault="00B92AC1" w:rsidP="00B47ED5">
            <w:pPr>
              <w:keepNext/>
              <w:spacing w:before="40" w:after="40"/>
              <w:rPr>
                <w:rFonts w:ascii="Arial" w:hAnsi="Arial" w:cs="Arial"/>
                <w:sz w:val="24"/>
                <w:szCs w:val="24"/>
              </w:rPr>
            </w:pPr>
            <w:r w:rsidRPr="005162DE">
              <w:rPr>
                <w:rFonts w:ascii="Arial" w:hAnsi="Arial" w:cs="Arial"/>
                <w:sz w:val="24"/>
                <w:szCs w:val="24"/>
              </w:rPr>
              <w:t>N/A</w:t>
            </w:r>
          </w:p>
        </w:tc>
        <w:tc>
          <w:tcPr>
            <w:tcW w:w="1890" w:type="dxa"/>
            <w:tcMar>
              <w:left w:w="58" w:type="dxa"/>
              <w:right w:w="58" w:type="dxa"/>
            </w:tcMar>
          </w:tcPr>
          <w:p w14:paraId="0A56DBE2" w14:textId="491E9046" w:rsidR="0087640F" w:rsidRPr="005162DE" w:rsidRDefault="00B92AC1" w:rsidP="00B47ED5">
            <w:pPr>
              <w:keepNext/>
              <w:spacing w:before="40" w:after="40"/>
              <w:rPr>
                <w:rFonts w:ascii="Arial" w:hAnsi="Arial" w:cs="Arial"/>
                <w:sz w:val="24"/>
                <w:szCs w:val="24"/>
              </w:rPr>
            </w:pPr>
            <w:r w:rsidRPr="005162DE">
              <w:rPr>
                <w:rFonts w:ascii="Arial" w:hAnsi="Arial" w:cs="Arial"/>
                <w:sz w:val="24"/>
                <w:szCs w:val="24"/>
              </w:rPr>
              <w:t>N/A</w:t>
            </w:r>
          </w:p>
        </w:tc>
        <w:tc>
          <w:tcPr>
            <w:tcW w:w="2160" w:type="dxa"/>
            <w:tcMar>
              <w:left w:w="58" w:type="dxa"/>
              <w:right w:w="58" w:type="dxa"/>
            </w:tcMar>
          </w:tcPr>
          <w:p w14:paraId="413E2705" w14:textId="54FE3A64" w:rsidR="0087640F" w:rsidRPr="005162DE" w:rsidRDefault="00B92AC1" w:rsidP="00B47ED5">
            <w:pPr>
              <w:keepNext/>
              <w:spacing w:before="40" w:after="40"/>
              <w:rPr>
                <w:rFonts w:ascii="Arial" w:hAnsi="Arial" w:cs="Arial"/>
                <w:sz w:val="24"/>
                <w:szCs w:val="24"/>
              </w:rPr>
            </w:pPr>
            <w:r w:rsidRPr="005162DE">
              <w:rPr>
                <w:rFonts w:ascii="Arial" w:hAnsi="Arial" w:cs="Arial"/>
                <w:sz w:val="24"/>
                <w:szCs w:val="24"/>
              </w:rPr>
              <w:t>N/A</w:t>
            </w:r>
          </w:p>
        </w:tc>
        <w:tc>
          <w:tcPr>
            <w:tcW w:w="2367" w:type="dxa"/>
            <w:tcMar>
              <w:left w:w="58" w:type="dxa"/>
              <w:right w:w="58" w:type="dxa"/>
            </w:tcMar>
          </w:tcPr>
          <w:p w14:paraId="086BD452" w14:textId="47FFCFB1" w:rsidR="0087640F" w:rsidRPr="005162DE" w:rsidRDefault="00B92AC1" w:rsidP="00B47ED5">
            <w:pPr>
              <w:keepNext/>
              <w:spacing w:before="40" w:after="40"/>
              <w:rPr>
                <w:rFonts w:ascii="Arial" w:hAnsi="Arial" w:cs="Arial"/>
                <w:sz w:val="24"/>
                <w:szCs w:val="24"/>
              </w:rPr>
            </w:pPr>
            <w:r w:rsidRPr="005162DE">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0703B074" w:rsidR="0087640F" w:rsidRPr="005162DE" w:rsidRDefault="00B92AC1" w:rsidP="00244938">
            <w:pPr>
              <w:spacing w:before="40" w:after="40"/>
              <w:rPr>
                <w:rFonts w:ascii="Arial" w:hAnsi="Arial" w:cs="Arial"/>
                <w:sz w:val="24"/>
                <w:szCs w:val="24"/>
              </w:rPr>
            </w:pPr>
            <w:r w:rsidRPr="005162DE">
              <w:rPr>
                <w:rFonts w:ascii="Arial" w:hAnsi="Arial" w:cs="Arial"/>
                <w:sz w:val="24"/>
                <w:szCs w:val="24"/>
              </w:rPr>
              <w:t>N/A</w:t>
            </w:r>
          </w:p>
        </w:tc>
        <w:tc>
          <w:tcPr>
            <w:tcW w:w="2250" w:type="dxa"/>
            <w:tcMar>
              <w:left w:w="58" w:type="dxa"/>
              <w:right w:w="58" w:type="dxa"/>
            </w:tcMar>
          </w:tcPr>
          <w:p w14:paraId="59B0CD42" w14:textId="77CE8704" w:rsidR="0087640F" w:rsidRPr="005162DE" w:rsidRDefault="00B92AC1" w:rsidP="00244938">
            <w:pPr>
              <w:spacing w:before="40" w:after="40"/>
              <w:rPr>
                <w:rFonts w:ascii="Arial" w:hAnsi="Arial" w:cs="Arial"/>
                <w:sz w:val="24"/>
                <w:szCs w:val="24"/>
              </w:rPr>
            </w:pPr>
            <w:r w:rsidRPr="005162DE">
              <w:rPr>
                <w:rFonts w:ascii="Arial" w:hAnsi="Arial" w:cs="Arial"/>
                <w:sz w:val="24"/>
                <w:szCs w:val="24"/>
              </w:rPr>
              <w:t>N/A</w:t>
            </w:r>
          </w:p>
        </w:tc>
        <w:tc>
          <w:tcPr>
            <w:tcW w:w="1890" w:type="dxa"/>
            <w:tcMar>
              <w:left w:w="58" w:type="dxa"/>
              <w:right w:w="58" w:type="dxa"/>
            </w:tcMar>
          </w:tcPr>
          <w:p w14:paraId="6EBF47F9" w14:textId="3491B5F5" w:rsidR="0087640F" w:rsidRPr="005162DE" w:rsidRDefault="00B92AC1" w:rsidP="00244938">
            <w:pPr>
              <w:spacing w:before="40" w:after="40"/>
              <w:rPr>
                <w:rFonts w:ascii="Arial" w:hAnsi="Arial" w:cs="Arial"/>
                <w:sz w:val="24"/>
                <w:szCs w:val="24"/>
              </w:rPr>
            </w:pPr>
            <w:r w:rsidRPr="005162DE">
              <w:rPr>
                <w:rFonts w:ascii="Arial" w:hAnsi="Arial" w:cs="Arial"/>
                <w:sz w:val="24"/>
                <w:szCs w:val="24"/>
              </w:rPr>
              <w:t>N/A</w:t>
            </w:r>
          </w:p>
        </w:tc>
        <w:tc>
          <w:tcPr>
            <w:tcW w:w="2160" w:type="dxa"/>
            <w:tcMar>
              <w:left w:w="58" w:type="dxa"/>
              <w:right w:w="58" w:type="dxa"/>
            </w:tcMar>
          </w:tcPr>
          <w:p w14:paraId="3B3903FC" w14:textId="3812E59F" w:rsidR="0087640F" w:rsidRPr="005162DE" w:rsidRDefault="00B92AC1" w:rsidP="00244938">
            <w:pPr>
              <w:spacing w:before="40" w:after="40"/>
              <w:rPr>
                <w:rFonts w:ascii="Arial" w:hAnsi="Arial" w:cs="Arial"/>
                <w:sz w:val="24"/>
                <w:szCs w:val="24"/>
              </w:rPr>
            </w:pPr>
            <w:r w:rsidRPr="005162DE">
              <w:rPr>
                <w:rFonts w:ascii="Arial" w:hAnsi="Arial" w:cs="Arial"/>
                <w:sz w:val="24"/>
                <w:szCs w:val="24"/>
              </w:rPr>
              <w:t>N/A</w:t>
            </w:r>
          </w:p>
        </w:tc>
        <w:tc>
          <w:tcPr>
            <w:tcW w:w="2367" w:type="dxa"/>
            <w:tcMar>
              <w:left w:w="58" w:type="dxa"/>
              <w:right w:w="58" w:type="dxa"/>
            </w:tcMar>
          </w:tcPr>
          <w:p w14:paraId="155A9D03" w14:textId="3BCF855B" w:rsidR="0087640F" w:rsidRPr="005162DE" w:rsidRDefault="00B92AC1" w:rsidP="00244938">
            <w:pPr>
              <w:spacing w:before="40" w:after="40"/>
              <w:rPr>
                <w:rFonts w:ascii="Arial" w:hAnsi="Arial" w:cs="Arial"/>
                <w:sz w:val="24"/>
                <w:szCs w:val="24"/>
              </w:rPr>
            </w:pPr>
            <w:r w:rsidRPr="005162DE">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4B08C42" w:rsidR="00E80EE7" w:rsidRPr="005162DE" w:rsidRDefault="00B92AC1" w:rsidP="001B4F20">
            <w:pPr>
              <w:pStyle w:val="BodyText"/>
              <w:keepNext/>
              <w:spacing w:before="40" w:after="40"/>
              <w:jc w:val="left"/>
              <w:rPr>
                <w:rFonts w:ascii="Arial" w:hAnsi="Arial" w:cs="Arial"/>
                <w:sz w:val="24"/>
                <w:szCs w:val="24"/>
              </w:rPr>
            </w:pPr>
            <w:r w:rsidRPr="005162DE">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498D868C" w:rsidR="00E80EE7" w:rsidRPr="005162DE" w:rsidRDefault="00B92AC1" w:rsidP="00B92AC1">
            <w:pPr>
              <w:pStyle w:val="BodyText"/>
              <w:spacing w:before="40" w:after="40"/>
              <w:jc w:val="left"/>
              <w:rPr>
                <w:rFonts w:ascii="Arial" w:hAnsi="Arial" w:cs="Arial"/>
                <w:bCs/>
                <w:sz w:val="24"/>
                <w:szCs w:val="24"/>
              </w:rPr>
            </w:pPr>
            <w:r w:rsidRPr="005162DE">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31B1182" w:rsidR="00E80EE7" w:rsidRPr="005162DE" w:rsidRDefault="00B92AC1" w:rsidP="00E80EE7">
            <w:pPr>
              <w:pStyle w:val="BodyText"/>
              <w:spacing w:before="40" w:after="40"/>
              <w:jc w:val="left"/>
              <w:rPr>
                <w:rFonts w:ascii="Arial" w:hAnsi="Arial" w:cs="Arial"/>
                <w:bCs/>
                <w:sz w:val="24"/>
                <w:szCs w:val="24"/>
              </w:rPr>
            </w:pPr>
            <w:r w:rsidRPr="005162DE">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9E9D779" w:rsidR="00E80EE7" w:rsidRPr="005162DE" w:rsidRDefault="00B92AC1" w:rsidP="00B92AC1">
            <w:pPr>
              <w:pStyle w:val="BodyText"/>
              <w:spacing w:before="40" w:after="40"/>
              <w:jc w:val="left"/>
              <w:rPr>
                <w:rFonts w:ascii="Arial" w:hAnsi="Arial" w:cs="Arial"/>
                <w:bCs/>
                <w:sz w:val="24"/>
                <w:szCs w:val="24"/>
              </w:rPr>
            </w:pPr>
            <w:r w:rsidRPr="005162DE">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46A6B20"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250" w:type="dxa"/>
            <w:tcMar>
              <w:left w:w="58" w:type="dxa"/>
              <w:right w:w="58" w:type="dxa"/>
            </w:tcMar>
          </w:tcPr>
          <w:p w14:paraId="7EF907C6" w14:textId="7A1197BD"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1890" w:type="dxa"/>
            <w:tcMar>
              <w:left w:w="58" w:type="dxa"/>
              <w:right w:w="58" w:type="dxa"/>
            </w:tcMar>
          </w:tcPr>
          <w:p w14:paraId="32AC43A5" w14:textId="1853ECDC"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160" w:type="dxa"/>
            <w:tcMar>
              <w:left w:w="58" w:type="dxa"/>
              <w:right w:w="58" w:type="dxa"/>
            </w:tcMar>
          </w:tcPr>
          <w:p w14:paraId="15ABEF94" w14:textId="67E486D1"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367" w:type="dxa"/>
            <w:tcMar>
              <w:left w:w="58" w:type="dxa"/>
              <w:right w:w="58" w:type="dxa"/>
            </w:tcMar>
          </w:tcPr>
          <w:p w14:paraId="0012C40E" w14:textId="4DC1D10E"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519C73C1"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250" w:type="dxa"/>
            <w:tcMar>
              <w:left w:w="58" w:type="dxa"/>
              <w:right w:w="58" w:type="dxa"/>
            </w:tcMar>
          </w:tcPr>
          <w:p w14:paraId="225B5962" w14:textId="0FF72BB1"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1890" w:type="dxa"/>
            <w:tcMar>
              <w:left w:w="58" w:type="dxa"/>
              <w:right w:w="58" w:type="dxa"/>
            </w:tcMar>
          </w:tcPr>
          <w:p w14:paraId="2580D261" w14:textId="66B2794E"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160" w:type="dxa"/>
            <w:tcMar>
              <w:left w:w="58" w:type="dxa"/>
              <w:right w:w="58" w:type="dxa"/>
            </w:tcMar>
          </w:tcPr>
          <w:p w14:paraId="5A139B8B" w14:textId="4514E5D4"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c>
          <w:tcPr>
            <w:tcW w:w="2367" w:type="dxa"/>
            <w:tcMar>
              <w:left w:w="58" w:type="dxa"/>
              <w:right w:w="58" w:type="dxa"/>
            </w:tcMar>
          </w:tcPr>
          <w:p w14:paraId="3D430833" w14:textId="1F7DD42A" w:rsidR="00496939" w:rsidRPr="005162DE" w:rsidRDefault="00B92AC1" w:rsidP="00496939">
            <w:pPr>
              <w:spacing w:before="40" w:after="40"/>
              <w:rPr>
                <w:rFonts w:ascii="Arial" w:hAnsi="Arial" w:cs="Arial"/>
                <w:sz w:val="24"/>
                <w:szCs w:val="24"/>
              </w:rPr>
            </w:pPr>
            <w:r w:rsidRPr="005162DE">
              <w:rPr>
                <w:rFonts w:ascii="Arial" w:hAnsi="Arial" w:cs="Arial"/>
                <w:sz w:val="24"/>
                <w:szCs w:val="24"/>
              </w:rPr>
              <w:t>N/A</w:t>
            </w:r>
          </w:p>
        </w:tc>
      </w:tr>
    </w:tbl>
    <w:p w14:paraId="055132C5" w14:textId="0F9F6620" w:rsidR="002D429D" w:rsidRPr="00B92AC1"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r w:rsidR="00B92AC1">
        <w:rPr>
          <w:color w:val="auto"/>
        </w:rPr>
        <w:t xml:space="preserve"> </w:t>
      </w:r>
      <w:r w:rsidR="00B92AC1" w:rsidRPr="00B92AC1">
        <w:rPr>
          <w:color w:val="auto"/>
        </w:rPr>
        <w:t>N/A</w:t>
      </w:r>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89F96E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9E265E">
        <w:rPr>
          <w:rFonts w:ascii="Arial" w:hAnsi="Arial" w:cs="Arial"/>
          <w:sz w:val="24"/>
          <w:szCs w:val="24"/>
        </w:rPr>
        <w:t>0</w:t>
      </w:r>
      <w:r w:rsidR="00B92AC1">
        <w:rPr>
          <w:rFonts w:ascii="Arial" w:hAnsi="Arial" w:cs="Arial"/>
          <w:sz w:val="24"/>
          <w:szCs w:val="24"/>
        </w:rPr>
        <w:t xml:space="preserve">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9E265E">
        <w:rPr>
          <w:rFonts w:ascii="Arial" w:hAnsi="Arial" w:cs="Arial"/>
          <w:sz w:val="24"/>
          <w:szCs w:val="24"/>
        </w:rPr>
        <w:t>0</w:t>
      </w:r>
      <w:r w:rsidR="00B92AC1">
        <w:rPr>
          <w:rFonts w:ascii="Arial" w:hAnsi="Arial" w:cs="Arial"/>
          <w:sz w:val="24"/>
          <w:szCs w:val="24"/>
        </w:rPr>
        <w:t xml:space="preserve"> </w:t>
      </w:r>
      <w:r w:rsidRPr="005162DE">
        <w:rPr>
          <w:rFonts w:ascii="Arial" w:hAnsi="Arial" w:cs="Arial"/>
          <w:sz w:val="24"/>
          <w:szCs w:val="24"/>
        </w:rPr>
        <w:t>Level 1 assessment(s) were completed.  In addition, we were req</w:t>
      </w:r>
      <w:r w:rsidR="00B92AC1">
        <w:rPr>
          <w:rFonts w:ascii="Arial" w:hAnsi="Arial" w:cs="Arial"/>
          <w:sz w:val="24"/>
          <w:szCs w:val="24"/>
        </w:rPr>
        <w:t xml:space="preserve">uired to take </w:t>
      </w:r>
      <w:r w:rsidR="009E265E">
        <w:rPr>
          <w:rFonts w:ascii="Arial" w:hAnsi="Arial" w:cs="Arial"/>
          <w:sz w:val="24"/>
          <w:szCs w:val="24"/>
        </w:rPr>
        <w:t>0</w:t>
      </w:r>
      <w:r w:rsidRPr="005162DE">
        <w:rPr>
          <w:rFonts w:ascii="Arial" w:hAnsi="Arial" w:cs="Arial"/>
          <w:sz w:val="24"/>
          <w:szCs w:val="24"/>
        </w:rPr>
        <w:t xml:space="preserve"> corrective actions and we completed </w:t>
      </w:r>
      <w:r w:rsidR="009E265E">
        <w:rPr>
          <w:rFonts w:ascii="Arial" w:hAnsi="Arial" w:cs="Arial"/>
          <w:sz w:val="24"/>
          <w:szCs w:val="24"/>
        </w:rPr>
        <w:t>0</w:t>
      </w:r>
      <w:r w:rsidR="00B92AC1">
        <w:rPr>
          <w:rFonts w:ascii="Arial" w:hAnsi="Arial" w:cs="Arial"/>
          <w:sz w:val="24"/>
          <w:szCs w:val="24"/>
        </w:rPr>
        <w:t xml:space="preserve"> </w:t>
      </w:r>
      <w:r w:rsidRPr="005162DE">
        <w:rPr>
          <w:rFonts w:ascii="Arial" w:hAnsi="Arial" w:cs="Arial"/>
          <w:sz w:val="24"/>
          <w:szCs w:val="24"/>
        </w:rPr>
        <w:t>of these actions.</w:t>
      </w:r>
    </w:p>
    <w:p w14:paraId="69E753CA" w14:textId="570B0CCE"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w:t>
      </w:r>
      <w:r w:rsidR="009E265E">
        <w:rPr>
          <w:rFonts w:ascii="Arial" w:hAnsi="Arial" w:cs="Arial"/>
          <w:sz w:val="24"/>
          <w:szCs w:val="24"/>
        </w:rPr>
        <w:t xml:space="preserve"> 0</w:t>
      </w:r>
      <w:r w:rsidRPr="005162DE">
        <w:rPr>
          <w:rFonts w:ascii="Arial" w:hAnsi="Arial" w:cs="Arial"/>
          <w:sz w:val="24"/>
          <w:szCs w:val="24"/>
        </w:rPr>
        <w:t xml:space="preserve"> Level 2 assessments were required to be completed for our water system.  </w:t>
      </w:r>
      <w:r w:rsidR="009E265E">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9E265E">
        <w:rPr>
          <w:rFonts w:ascii="Arial" w:hAnsi="Arial" w:cs="Arial"/>
          <w:sz w:val="24"/>
          <w:szCs w:val="24"/>
        </w:rPr>
        <w:t xml:space="preserve">0 </w:t>
      </w:r>
      <w:r w:rsidRPr="005162DE">
        <w:rPr>
          <w:rFonts w:ascii="Arial" w:hAnsi="Arial" w:cs="Arial"/>
          <w:sz w:val="24"/>
          <w:szCs w:val="24"/>
        </w:rPr>
        <w:t xml:space="preserve">corrective actions and we completed </w:t>
      </w:r>
      <w:r w:rsidR="009E265E">
        <w:rPr>
          <w:rFonts w:ascii="Arial" w:hAnsi="Arial" w:cs="Arial"/>
          <w:sz w:val="24"/>
          <w:szCs w:val="24"/>
        </w:rPr>
        <w:t xml:space="preserve">0 </w:t>
      </w:r>
      <w:r w:rsidRPr="005162DE">
        <w:rPr>
          <w:rFonts w:ascii="Arial" w:hAnsi="Arial" w:cs="Arial"/>
          <w:sz w:val="24"/>
          <w:szCs w:val="24"/>
        </w:rPr>
        <w:t>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B20436F" w:rsidR="00ED2935" w:rsidRPr="005162DE" w:rsidRDefault="000E57A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We were required to complete no</w:t>
      </w:r>
      <w:r w:rsidR="00ED2935" w:rsidRPr="005162DE">
        <w:rPr>
          <w:rFonts w:ascii="Arial" w:hAnsi="Arial" w:cs="Arial"/>
          <w:sz w:val="24"/>
          <w:szCs w:val="24"/>
        </w:rPr>
        <w:t xml:space="preserve"> Level 2 assessment because we found </w:t>
      </w:r>
      <w:r>
        <w:rPr>
          <w:rFonts w:ascii="Arial" w:hAnsi="Arial" w:cs="Arial"/>
          <w:sz w:val="24"/>
          <w:szCs w:val="24"/>
        </w:rPr>
        <w:t xml:space="preserve">0 </w:t>
      </w:r>
      <w:r w:rsidR="00ED2935" w:rsidRPr="005162DE">
        <w:rPr>
          <w:rFonts w:ascii="Arial" w:hAnsi="Arial" w:cs="Arial"/>
          <w:i/>
          <w:sz w:val="24"/>
          <w:szCs w:val="24"/>
        </w:rPr>
        <w:t>E. coli</w:t>
      </w:r>
      <w:r w:rsidR="00ED2935" w:rsidRPr="005162DE">
        <w:rPr>
          <w:rFonts w:ascii="Arial" w:hAnsi="Arial" w:cs="Arial"/>
          <w:sz w:val="24"/>
          <w:szCs w:val="24"/>
        </w:rPr>
        <w:t xml:space="preserve"> in our water system.  In addition, we were required to take </w:t>
      </w:r>
      <w:r>
        <w:rPr>
          <w:rFonts w:ascii="Arial" w:hAnsi="Arial" w:cs="Arial"/>
          <w:sz w:val="24"/>
          <w:szCs w:val="24"/>
        </w:rPr>
        <w:t xml:space="preserve">0 </w:t>
      </w:r>
      <w:r w:rsidR="00ED2935" w:rsidRPr="005162DE">
        <w:rPr>
          <w:rFonts w:ascii="Arial" w:hAnsi="Arial" w:cs="Arial"/>
          <w:sz w:val="24"/>
          <w:szCs w:val="24"/>
        </w:rPr>
        <w:t xml:space="preserve">corrective actions and we completed </w:t>
      </w:r>
      <w:r>
        <w:rPr>
          <w:rFonts w:ascii="Arial" w:hAnsi="Arial" w:cs="Arial"/>
          <w:sz w:val="24"/>
          <w:szCs w:val="24"/>
        </w:rPr>
        <w:t xml:space="preserve">none </w:t>
      </w:r>
      <w:r w:rsidR="00ED2935" w:rsidRPr="005162DE">
        <w:rPr>
          <w:rFonts w:ascii="Arial" w:hAnsi="Arial" w:cs="Arial"/>
          <w:sz w:val="24"/>
          <w:szCs w:val="24"/>
        </w:rPr>
        <w:t>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029B9CA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p w14:paraId="26D667D3" w14:textId="77777777" w:rsidR="00A02102" w:rsidRDefault="00A02102" w:rsidP="00827994">
      <w:pPr>
        <w:rPr>
          <w:rFonts w:ascii="Arial" w:hAnsi="Arial" w:cs="Arial"/>
          <w:sz w:val="24"/>
          <w:szCs w:val="24"/>
        </w:rPr>
      </w:pPr>
    </w:p>
    <w:p w14:paraId="0A59CE5E" w14:textId="6665D6CC" w:rsidR="00A02102" w:rsidRPr="005162DE" w:rsidRDefault="00A02102" w:rsidP="00827994">
      <w:pPr>
        <w:rPr>
          <w:rFonts w:ascii="Arial" w:hAnsi="Arial" w:cs="Arial"/>
          <w:sz w:val="24"/>
          <w:szCs w:val="24"/>
        </w:rPr>
      </w:pPr>
      <w:r>
        <w:rPr>
          <w:rFonts w:ascii="Arial" w:hAnsi="Arial" w:cs="Arial"/>
          <w:sz w:val="24"/>
          <w:szCs w:val="24"/>
        </w:rPr>
        <w:t>ON SEPTEMBER 27, 2022, AVEK REPORTED THAT OUR SYSTEM HAD A PRESENCE OF TOTAL COLIFORM AND E. COLI FROM OUR SAMPLE TAKEN ON SEPTEMBER 26, 2022.  EACH RESIDENT RECEIVED A PHONE CALL LETTING THEM KNOW THAT E. COLI HAD BEEN DETECTED AND WERE INFORMED TO EITHER BOIL THEIR WATER OR DRINK BOTTLED WATER UNTIL FURTHER NOTICE. 4 ADDITIONAL SAMPLES WERE TAKEN ON SEPTEMBER 28, 2022 AND 4 SAMPLES WERE TAKEN ON SEPTEMBER 29, 2022</w:t>
      </w:r>
      <w:r w:rsidR="00D31E43">
        <w:rPr>
          <w:rFonts w:ascii="Arial" w:hAnsi="Arial" w:cs="Arial"/>
          <w:sz w:val="24"/>
          <w:szCs w:val="24"/>
        </w:rPr>
        <w:t xml:space="preserve"> FROM VARIOUS POINTS IN THE SYSTEM</w:t>
      </w:r>
      <w:bookmarkStart w:id="17" w:name="_GoBack"/>
      <w:bookmarkEnd w:id="17"/>
      <w:r>
        <w:rPr>
          <w:rFonts w:ascii="Arial" w:hAnsi="Arial" w:cs="Arial"/>
          <w:sz w:val="24"/>
          <w:szCs w:val="24"/>
        </w:rPr>
        <w:t xml:space="preserve">.  ALL OF THESE SAMPLE CAME BACK ABSENT OF TOAL COLIFORM AND E. </w:t>
      </w:r>
      <w:r>
        <w:rPr>
          <w:rFonts w:ascii="Arial" w:hAnsi="Arial" w:cs="Arial"/>
          <w:sz w:val="24"/>
          <w:szCs w:val="24"/>
        </w:rPr>
        <w:lastRenderedPageBreak/>
        <w:t xml:space="preserve">COLI.  THE RESIDENTS WERE NOTIFIED ON SEPTEMBER 30, 2022 THAT THE BOIL WATER NOTICE WAS LIFTED.  </w:t>
      </w:r>
    </w:p>
    <w:sectPr w:rsidR="00A02102"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31E43">
      <w:rPr>
        <w:rStyle w:val="PageNumber"/>
        <w:rFonts w:ascii="Arial" w:hAnsi="Arial" w:cs="Arial"/>
        <w:noProof/>
        <w:sz w:val="24"/>
        <w:szCs w:val="24"/>
      </w:rPr>
      <w:t>11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31E43">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9AA"/>
    <w:rsid w:val="000C1A52"/>
    <w:rsid w:val="000C6837"/>
    <w:rsid w:val="000D2943"/>
    <w:rsid w:val="000D4AC7"/>
    <w:rsid w:val="000D4BB8"/>
    <w:rsid w:val="000D5C13"/>
    <w:rsid w:val="000E41AF"/>
    <w:rsid w:val="000E57A5"/>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5EF"/>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42C"/>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65E"/>
    <w:rsid w:val="009E2850"/>
    <w:rsid w:val="009E4BDC"/>
    <w:rsid w:val="009E54B2"/>
    <w:rsid w:val="009E59A6"/>
    <w:rsid w:val="009F5401"/>
    <w:rsid w:val="009F5D81"/>
    <w:rsid w:val="00A02102"/>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AC1"/>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1E43"/>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B14"/>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107b7c3e-dbeb-4f03-86be-f5af223e6e79"/>
    <ds:schemaRef ds:uri="http://www.w3.org/XML/1998/namespace"/>
    <ds:schemaRef ds:uri="http://schemas.openxmlformats.org/package/2006/metadata/core-properties"/>
    <ds:schemaRef ds:uri="56c934b6-9dcd-43ae-9b1a-98e58d26a298"/>
    <ds:schemaRef ds:uri="http://schemas.microsoft.com/office/2006/metadata/propertie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5BB72-7DAA-47BE-A3E2-C3C676ED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3210</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Anne</cp:lastModifiedBy>
  <cp:revision>7</cp:revision>
  <cp:lastPrinted>2022-01-19T18:53:00Z</cp:lastPrinted>
  <dcterms:created xsi:type="dcterms:W3CDTF">2023-05-25T23:09:00Z</dcterms:created>
  <dcterms:modified xsi:type="dcterms:W3CDTF">2023-05-26T18:45:00Z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