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3193D30A" w:rsidR="00BC6327" w:rsidRPr="00412B2F" w:rsidRDefault="0026202F"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Saint Andrews Abbey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229E523" w:rsidR="00BC6327" w:rsidRPr="00412B2F" w:rsidRDefault="0026202F"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September 29, 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084EB8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System’s </w:t>
      </w:r>
      <w:proofErr w:type="spellStart"/>
      <w:r w:rsidRPr="00710939">
        <w:rPr>
          <w:b/>
          <w:bCs/>
          <w:i/>
          <w:sz w:val="21"/>
          <w:szCs w:val="21"/>
          <w:u w:val="single"/>
          <w:lang w:val="es-MX"/>
        </w:rPr>
        <w:t>Name</w:t>
      </w:r>
      <w:proofErr w:type="spellEnd"/>
      <w:r w:rsidRPr="00710939">
        <w:rPr>
          <w:b/>
          <w:bCs/>
          <w:i/>
          <w:sz w:val="21"/>
          <w:szCs w:val="21"/>
          <w:u w:val="single"/>
          <w:lang w:val="es-MX"/>
        </w:rPr>
        <w:t xml:space="preserve"> Here</w:t>
      </w:r>
      <w:r w:rsidRPr="00442D66">
        <w:rPr>
          <w:b/>
          <w:bCs/>
          <w:sz w:val="21"/>
          <w:szCs w:val="21"/>
          <w:lang w:val="es-MX"/>
        </w:rPr>
        <w:t>] a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System’s </w:t>
      </w:r>
      <w:proofErr w:type="spellStart"/>
      <w:r w:rsidRPr="00710939">
        <w:rPr>
          <w:b/>
          <w:bCs/>
          <w:i/>
          <w:sz w:val="21"/>
          <w:szCs w:val="21"/>
          <w:u w:val="single"/>
          <w:lang w:val="es-MX"/>
        </w:rPr>
        <w:t>Address</w:t>
      </w:r>
      <w:proofErr w:type="spellEnd"/>
      <w:r w:rsidRPr="00710939">
        <w:rPr>
          <w:b/>
          <w:bCs/>
          <w:i/>
          <w:sz w:val="21"/>
          <w:szCs w:val="21"/>
          <w:u w:val="single"/>
          <w:lang w:val="es-MX"/>
        </w:rPr>
        <w:t xml:space="preserve"> </w:t>
      </w:r>
      <w:proofErr w:type="spellStart"/>
      <w:r w:rsidRPr="00710939">
        <w:rPr>
          <w:b/>
          <w:bCs/>
          <w:i/>
          <w:sz w:val="21"/>
          <w:szCs w:val="21"/>
          <w:u w:val="single"/>
          <w:lang w:val="es-MX"/>
        </w:rPr>
        <w:t>or</w:t>
      </w:r>
      <w:proofErr w:type="spellEnd"/>
      <w:r w:rsidRPr="00710939">
        <w:rPr>
          <w:b/>
          <w:bCs/>
          <w:i/>
          <w:sz w:val="21"/>
          <w:szCs w:val="21"/>
          <w:u w:val="single"/>
          <w:lang w:val="es-MX"/>
        </w:rPr>
        <w:t xml:space="preserve"> </w:t>
      </w:r>
      <w:proofErr w:type="spellStart"/>
      <w:r w:rsidRPr="00710939">
        <w:rPr>
          <w:b/>
          <w:bCs/>
          <w:i/>
          <w:sz w:val="21"/>
          <w:szCs w:val="21"/>
          <w:u w:val="single"/>
          <w:lang w:val="es-MX"/>
        </w:rPr>
        <w:t>Phone</w:t>
      </w:r>
      <w:proofErr w:type="spellEnd"/>
      <w:r w:rsidRPr="00710939">
        <w:rPr>
          <w:b/>
          <w:bCs/>
          <w:i/>
          <w:sz w:val="21"/>
          <w:szCs w:val="21"/>
          <w:u w:val="single"/>
          <w:lang w:val="es-MX"/>
        </w:rPr>
        <w:t xml:space="preserve"> </w:t>
      </w:r>
      <w:proofErr w:type="spellStart"/>
      <w:r w:rsidRPr="00710939">
        <w:rPr>
          <w:b/>
          <w:bCs/>
          <w:i/>
          <w:sz w:val="21"/>
          <w:szCs w:val="21"/>
          <w:u w:val="single"/>
          <w:lang w:val="es-MX"/>
        </w:rPr>
        <w:t>Number</w:t>
      </w:r>
      <w:proofErr w:type="spellEnd"/>
      <w:r w:rsidRPr="00710939">
        <w:rPr>
          <w:b/>
          <w:bCs/>
          <w:i/>
          <w:sz w:val="21"/>
          <w:szCs w:val="21"/>
          <w:u w:val="single"/>
          <w:lang w:val="es-MX"/>
        </w:rPr>
        <w:t xml:space="preserve"> Here</w:t>
      </w:r>
      <w:r w:rsidRPr="00442D66">
        <w:rPr>
          <w:b/>
          <w:bCs/>
          <w:sz w:val="21"/>
          <w:szCs w:val="21"/>
          <w:lang w:val="es-MX"/>
        </w:rPr>
        <w:t>] para asistirlo en español.</w:t>
      </w:r>
    </w:p>
    <w:p w14:paraId="72C2ECD4" w14:textId="2E469490"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Name</w:t>
      </w:r>
      <w:proofErr w:type="spellEnd"/>
      <w:r w:rsidRPr="00710939">
        <w:rPr>
          <w:rFonts w:eastAsia="PMingLiU"/>
          <w:b/>
          <w:bCs/>
          <w:i/>
          <w:sz w:val="21"/>
          <w:szCs w:val="21"/>
          <w:u w:val="single"/>
          <w:lang w:val="es-ES"/>
        </w:rPr>
        <w:t xml:space="preserve"> </w:t>
      </w:r>
      <w:proofErr w:type="gramStart"/>
      <w:r w:rsidRPr="00710939">
        <w:rPr>
          <w:rFonts w:eastAsia="PMingLiU"/>
          <w:b/>
          <w:bCs/>
          <w:i/>
          <w:sz w:val="21"/>
          <w:szCs w:val="21"/>
          <w:u w:val="single"/>
          <w:lang w:val="es-ES"/>
        </w:rPr>
        <w:t>Here</w:t>
      </w:r>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proofErr w:type="gramEnd"/>
      <w:r w:rsidRPr="00BA6254">
        <w:rPr>
          <w:rFonts w:ascii="PMingLiU" w:eastAsia="PMingLiU" w:hAnsi="PMingLiU" w:cs="PMingLiU"/>
          <w:b/>
          <w:bCs/>
          <w:sz w:val="21"/>
          <w:szCs w:val="21"/>
          <w:lang w:val="es-ES"/>
        </w:rPr>
        <w:t>:[</w:t>
      </w:r>
      <w:proofErr w:type="spellStart"/>
      <w:r w:rsidRPr="00710939">
        <w:rPr>
          <w:rFonts w:eastAsia="PMingLiU"/>
          <w:b/>
          <w:bCs/>
          <w:i/>
          <w:sz w:val="21"/>
          <w:szCs w:val="21"/>
          <w:lang w:val="es-ES"/>
        </w:rPr>
        <w:t>Enter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Water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System’s</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Address</w:t>
      </w:r>
      <w:proofErr w:type="spellEnd"/>
      <w:r w:rsidRPr="00710939">
        <w:rPr>
          <w:rFonts w:eastAsia="PMingLiU"/>
          <w:b/>
          <w:bCs/>
          <w:i/>
          <w:sz w:val="21"/>
          <w:szCs w:val="21"/>
          <w:lang w:val="es-ES"/>
        </w:rPr>
        <w:t xml:space="preserve"> Here</w:t>
      </w:r>
      <w:r w:rsidRPr="00BA6254">
        <w:rPr>
          <w:rFonts w:ascii="PMingLiU" w:eastAsia="PMingLiU" w:hAnsi="PMingLiU" w:cs="PMingLiU"/>
          <w:b/>
          <w:bCs/>
          <w:sz w:val="21"/>
          <w:szCs w:val="21"/>
          <w:lang w:val="es-ES"/>
        </w:rPr>
        <w:t>][</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Phone</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Number</w:t>
      </w:r>
      <w:proofErr w:type="spellEnd"/>
      <w:r w:rsidRPr="00710939">
        <w:rPr>
          <w:rFonts w:eastAsia="PMingLiU"/>
          <w:b/>
          <w:bCs/>
          <w:i/>
          <w:sz w:val="21"/>
          <w:szCs w:val="21"/>
          <w:u w:val="single"/>
          <w:lang w:val="es-ES"/>
        </w:rPr>
        <w:t xml:space="preserve"> Here</w:t>
      </w:r>
      <w:r w:rsidRPr="00BA6254">
        <w:rPr>
          <w:rFonts w:ascii="PMingLiU" w:eastAsia="PMingLiU" w:hAnsi="PMingLiU" w:cs="PMingLiU"/>
          <w:b/>
          <w:bCs/>
          <w:sz w:val="21"/>
          <w:szCs w:val="21"/>
          <w:lang w:val="es-ES"/>
        </w:rPr>
        <w:t>]</w:t>
      </w:r>
    </w:p>
    <w:p w14:paraId="7D3636E6" w14:textId="7C2EE1B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Name</w:t>
      </w:r>
      <w:proofErr w:type="spellEnd"/>
      <w:r w:rsidRPr="00710939">
        <w:rPr>
          <w:b/>
          <w:bCs/>
          <w:i/>
          <w:sz w:val="21"/>
          <w:szCs w:val="21"/>
          <w:u w:val="single"/>
          <w:lang w:val="es-ES"/>
        </w:rPr>
        <w:t xml:space="preserve"> and </w:t>
      </w:r>
      <w:proofErr w:type="spellStart"/>
      <w:r w:rsidRPr="00710939">
        <w:rPr>
          <w:b/>
          <w:bCs/>
          <w:i/>
          <w:sz w:val="21"/>
          <w:szCs w:val="21"/>
          <w:u w:val="single"/>
          <w:lang w:val="es-ES"/>
        </w:rPr>
        <w:t>Address</w:t>
      </w:r>
      <w:proofErr w:type="spellEnd"/>
      <w:r w:rsidRPr="00710939">
        <w:rPr>
          <w:b/>
          <w:bCs/>
          <w:i/>
          <w:sz w:val="21"/>
          <w:szCs w:val="21"/>
          <w:u w:val="single"/>
          <w:lang w:val="es-ES"/>
        </w:rPr>
        <w:t xml:space="preserve"> Here</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Phone</w:t>
      </w:r>
      <w:proofErr w:type="spellEnd"/>
      <w:r w:rsidRPr="00710939">
        <w:rPr>
          <w:b/>
          <w:bCs/>
          <w:i/>
          <w:sz w:val="21"/>
          <w:szCs w:val="21"/>
          <w:u w:val="single"/>
          <w:lang w:val="es-ES"/>
        </w:rPr>
        <w:t xml:space="preserve"> </w:t>
      </w:r>
      <w:proofErr w:type="spellStart"/>
      <w:r w:rsidRPr="00710939">
        <w:rPr>
          <w:b/>
          <w:bCs/>
          <w:i/>
          <w:sz w:val="21"/>
          <w:szCs w:val="21"/>
          <w:u w:val="single"/>
          <w:lang w:val="es-ES"/>
        </w:rPr>
        <w:t>Number</w:t>
      </w:r>
      <w:proofErr w:type="spellEnd"/>
      <w:r w:rsidRPr="00710939">
        <w:rPr>
          <w:b/>
          <w:bCs/>
          <w:i/>
          <w:sz w:val="21"/>
          <w:szCs w:val="21"/>
          <w:u w:val="single"/>
          <w:lang w:val="es-ES"/>
        </w:rPr>
        <w:t xml:space="preserve"> Here</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3066752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Here</w:t>
      </w:r>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System’s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Here</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4AAECB6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Here</w:t>
      </w:r>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System’s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Here</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1B4E6710" w:rsidR="00BC6327" w:rsidRPr="00412B2F" w:rsidRDefault="0026202F"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 groundwater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112B83FB" w:rsidR="00BC6327" w:rsidRPr="00412B2F" w:rsidRDefault="0026202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Valyermo, California</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4BA13667" w:rsidR="00BC6327" w:rsidRPr="00412B2F" w:rsidRDefault="0026202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39AB80E5" w:rsidR="00BC6327" w:rsidRPr="00412B2F" w:rsidRDefault="0026202F"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William Curry</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2FDFA5A5"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proofErr w:type="gramStart"/>
            <w:r w:rsidRPr="008E4080">
              <w:rPr>
                <w:sz w:val="21"/>
                <w:szCs w:val="21"/>
              </w:rPr>
              <w:t xml:space="preserve">( </w:t>
            </w:r>
            <w:r w:rsidR="0026202F">
              <w:rPr>
                <w:sz w:val="21"/>
                <w:szCs w:val="21"/>
              </w:rPr>
              <w:t>951</w:t>
            </w:r>
            <w:proofErr w:type="gramEnd"/>
            <w:r w:rsidR="0026202F">
              <w:rPr>
                <w:sz w:val="21"/>
                <w:szCs w:val="21"/>
              </w:rPr>
              <w:t>-897-1519</w:t>
            </w:r>
            <w:r w:rsidRPr="008E4080">
              <w:rPr>
                <w:sz w:val="21"/>
                <w:szCs w:val="21"/>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3DF07356"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r w:rsidR="0009162E" w:rsidRPr="001F3468">
        <w:rPr>
          <w:sz w:val="22"/>
        </w:rPr>
        <w:t>naturally occurring</w:t>
      </w:r>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5B750958"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r w:rsidR="0009162E" w:rsidRPr="001F3468">
        <w:rPr>
          <w:sz w:val="22"/>
          <w:szCs w:val="22"/>
        </w:rPr>
        <w:t>naturally occurring</w:t>
      </w:r>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089E7A38"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r w:rsidR="0009162E" w:rsidRPr="001F3468">
        <w:rPr>
          <w:sz w:val="22"/>
          <w:szCs w:val="22"/>
        </w:rPr>
        <w:t>naturally occurring</w:t>
      </w:r>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proofErr w:type="gramStart"/>
      <w:r w:rsidRPr="0012764D">
        <w:rPr>
          <w:b/>
          <w:sz w:val="22"/>
          <w:szCs w:val="22"/>
        </w:rPr>
        <w:t>In order to</w:t>
      </w:r>
      <w:proofErr w:type="gramEnd"/>
      <w:r w:rsidRPr="0012764D">
        <w:rPr>
          <w:b/>
          <w:sz w:val="22"/>
          <w:szCs w:val="22"/>
        </w:rPr>
        <w:t xml:space="preserve">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7D72CB6B"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22E9A175" w:rsidR="0009162E" w:rsidRPr="00F41F91" w:rsidRDefault="0009162E" w:rsidP="00383730">
            <w:pPr>
              <w:jc w:val="center"/>
              <w:rPr>
                <w:sz w:val="18"/>
                <w:szCs w:val="18"/>
                <w:u w:val="single"/>
              </w:rPr>
            </w:pPr>
            <w:r>
              <w:rPr>
                <w:sz w:val="18"/>
                <w:szCs w:val="18"/>
              </w:rPr>
              <w:t>3</w:t>
            </w:r>
          </w:p>
        </w:tc>
        <w:tc>
          <w:tcPr>
            <w:tcW w:w="1350" w:type="dxa"/>
            <w:gridSpan w:val="2"/>
            <w:tcBorders>
              <w:top w:val="nil"/>
              <w:bottom w:val="single" w:sz="4" w:space="0" w:color="auto"/>
            </w:tcBorders>
          </w:tcPr>
          <w:p w14:paraId="4FC18878" w14:textId="3787241D" w:rsidR="00BC6327" w:rsidRDefault="00BF2AC6" w:rsidP="00383730">
            <w:pPr>
              <w:jc w:val="center"/>
              <w:rPr>
                <w:sz w:val="18"/>
                <w:szCs w:val="18"/>
              </w:rPr>
            </w:pPr>
            <w:r>
              <w:rPr>
                <w:sz w:val="18"/>
                <w:szCs w:val="18"/>
              </w:rPr>
              <w:t>4</w:t>
            </w:r>
          </w:p>
          <w:p w14:paraId="41570855" w14:textId="6BB66805" w:rsidR="00B16EFF" w:rsidRPr="00F41F91" w:rsidRDefault="00B16EFF" w:rsidP="00383730">
            <w:pPr>
              <w:jc w:val="center"/>
              <w:rPr>
                <w:sz w:val="18"/>
                <w:szCs w:val="18"/>
              </w:rPr>
            </w:pP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00986505" w14:textId="77777777" w:rsidR="008F7660" w:rsidRDefault="008F7660" w:rsidP="00383730">
            <w:pPr>
              <w:jc w:val="center"/>
              <w:rPr>
                <w:sz w:val="18"/>
                <w:szCs w:val="18"/>
              </w:rPr>
            </w:pPr>
          </w:p>
          <w:p w14:paraId="49BF3FBF" w14:textId="716816CD" w:rsidR="00B16EFF" w:rsidRPr="00F41F91" w:rsidRDefault="00B16EFF"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44D701FB" w14:textId="77777777" w:rsidR="005540D9" w:rsidRDefault="005540D9" w:rsidP="00383730">
            <w:pPr>
              <w:jc w:val="center"/>
              <w:rPr>
                <w:sz w:val="18"/>
                <w:szCs w:val="18"/>
              </w:rPr>
            </w:pPr>
          </w:p>
          <w:p w14:paraId="39CB7EA1" w14:textId="0773D0A8" w:rsidR="00B16EFF" w:rsidRPr="00F41F91" w:rsidRDefault="00B16EFF"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C5BF820" w14:textId="77777777" w:rsidR="005B6A7B" w:rsidRDefault="005B6A7B" w:rsidP="00383730">
            <w:pPr>
              <w:jc w:val="center"/>
              <w:rPr>
                <w:sz w:val="18"/>
                <w:szCs w:val="18"/>
                <w:highlight w:val="yellow"/>
              </w:rPr>
            </w:pPr>
          </w:p>
          <w:p w14:paraId="4EC5AAF9" w14:textId="4849A56C"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F67D682" w14:textId="77777777" w:rsidR="00B16EFF" w:rsidRDefault="00B16EFF" w:rsidP="00383730">
            <w:pPr>
              <w:jc w:val="center"/>
              <w:rPr>
                <w:sz w:val="18"/>
                <w:szCs w:val="18"/>
              </w:rPr>
            </w:pPr>
          </w:p>
          <w:p w14:paraId="103CED0C" w14:textId="011861AD"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39AD017E" w14:textId="77777777" w:rsidR="00B44817" w:rsidRDefault="00B44817" w:rsidP="00D057C3">
            <w:pPr>
              <w:jc w:val="center"/>
              <w:rPr>
                <w:sz w:val="18"/>
              </w:rPr>
            </w:pPr>
          </w:p>
          <w:p w14:paraId="74C46DDB" w14:textId="1DD9945A" w:rsidR="00B16EFF" w:rsidRPr="00F41F91" w:rsidRDefault="00B16EFF" w:rsidP="00D057C3">
            <w:pPr>
              <w:jc w:val="center"/>
              <w:rPr>
                <w:sz w:val="18"/>
              </w:rPr>
            </w:pPr>
            <w:r>
              <w:rPr>
                <w:sz w:val="18"/>
              </w:rPr>
              <w:t>9/16/19</w:t>
            </w:r>
          </w:p>
        </w:tc>
        <w:tc>
          <w:tcPr>
            <w:tcW w:w="991" w:type="dxa"/>
            <w:gridSpan w:val="2"/>
            <w:tcBorders>
              <w:top w:val="nil"/>
            </w:tcBorders>
          </w:tcPr>
          <w:p w14:paraId="572BB27F" w14:textId="77777777" w:rsidR="00B44817" w:rsidRDefault="00B44817" w:rsidP="00D057C3">
            <w:pPr>
              <w:jc w:val="center"/>
              <w:rPr>
                <w:sz w:val="18"/>
              </w:rPr>
            </w:pPr>
          </w:p>
          <w:p w14:paraId="2EB76238" w14:textId="426B9C76" w:rsidR="00B16EFF" w:rsidRPr="00F41F91" w:rsidRDefault="00B16EFF" w:rsidP="00D057C3">
            <w:pPr>
              <w:jc w:val="center"/>
              <w:rPr>
                <w:sz w:val="18"/>
              </w:rPr>
            </w:pPr>
            <w:r>
              <w:rPr>
                <w:sz w:val="18"/>
              </w:rPr>
              <w:t>5</w:t>
            </w:r>
          </w:p>
        </w:tc>
        <w:tc>
          <w:tcPr>
            <w:tcW w:w="990" w:type="dxa"/>
            <w:gridSpan w:val="2"/>
            <w:tcBorders>
              <w:top w:val="nil"/>
              <w:bottom w:val="nil"/>
            </w:tcBorders>
          </w:tcPr>
          <w:p w14:paraId="78A6061B" w14:textId="77777777" w:rsidR="00B44817" w:rsidRDefault="00B44817" w:rsidP="00D057C3">
            <w:pPr>
              <w:jc w:val="center"/>
              <w:rPr>
                <w:sz w:val="18"/>
              </w:rPr>
            </w:pPr>
          </w:p>
          <w:p w14:paraId="6E725F03" w14:textId="77777777" w:rsidR="00B16EFF" w:rsidRDefault="00B16EFF" w:rsidP="00D057C3">
            <w:pPr>
              <w:jc w:val="center"/>
              <w:rPr>
                <w:sz w:val="18"/>
              </w:rPr>
            </w:pPr>
            <w:r>
              <w:rPr>
                <w:sz w:val="18"/>
              </w:rPr>
              <w:t xml:space="preserve">0.0015 </w:t>
            </w:r>
          </w:p>
          <w:p w14:paraId="4C3FDB54" w14:textId="64A73AD8" w:rsidR="00B16EFF" w:rsidRPr="00F41F91" w:rsidRDefault="00B16EFF" w:rsidP="00D057C3">
            <w:pPr>
              <w:jc w:val="center"/>
              <w:rPr>
                <w:sz w:val="18"/>
              </w:rPr>
            </w:pPr>
            <w:r>
              <w:rPr>
                <w:sz w:val="18"/>
              </w:rPr>
              <w:t xml:space="preserve">Mg/L    </w:t>
            </w:r>
          </w:p>
        </w:tc>
        <w:tc>
          <w:tcPr>
            <w:tcW w:w="1080" w:type="dxa"/>
            <w:tcBorders>
              <w:top w:val="nil"/>
              <w:bottom w:val="nil"/>
            </w:tcBorders>
          </w:tcPr>
          <w:p w14:paraId="743C6723" w14:textId="77777777" w:rsidR="00B44817" w:rsidRDefault="00B44817" w:rsidP="00D057C3">
            <w:pPr>
              <w:jc w:val="center"/>
              <w:rPr>
                <w:sz w:val="18"/>
              </w:rPr>
            </w:pPr>
          </w:p>
          <w:p w14:paraId="48CE0F50" w14:textId="4C4D8F3E" w:rsidR="00B16EFF" w:rsidRPr="00F41F91" w:rsidRDefault="00B16EFF" w:rsidP="00D057C3">
            <w:pPr>
              <w:jc w:val="center"/>
              <w:rPr>
                <w:sz w:val="18"/>
              </w:rPr>
            </w:pPr>
            <w:r>
              <w:rPr>
                <w:sz w:val="18"/>
              </w:rPr>
              <w:t>0</w:t>
            </w:r>
          </w:p>
        </w:tc>
        <w:tc>
          <w:tcPr>
            <w:tcW w:w="677" w:type="dxa"/>
            <w:tcBorders>
              <w:top w:val="nil"/>
              <w:bottom w:val="nil"/>
            </w:tcBorders>
          </w:tcPr>
          <w:p w14:paraId="18AE142F" w14:textId="77777777" w:rsidR="00B16EFF" w:rsidRDefault="00B16EFF" w:rsidP="00D057C3">
            <w:pPr>
              <w:jc w:val="center"/>
              <w:rPr>
                <w:sz w:val="18"/>
              </w:rPr>
            </w:pPr>
          </w:p>
          <w:p w14:paraId="242E5C30" w14:textId="567D1C28" w:rsidR="00B44817" w:rsidRPr="00F41F91" w:rsidRDefault="00B44817" w:rsidP="00D057C3">
            <w:pPr>
              <w:jc w:val="center"/>
              <w:rPr>
                <w:sz w:val="18"/>
              </w:rPr>
            </w:pPr>
            <w:r w:rsidRPr="00F41F91">
              <w:rPr>
                <w:sz w:val="18"/>
              </w:rPr>
              <w:t>15</w:t>
            </w:r>
          </w:p>
        </w:tc>
        <w:tc>
          <w:tcPr>
            <w:tcW w:w="677" w:type="dxa"/>
            <w:tcBorders>
              <w:top w:val="nil"/>
              <w:bottom w:val="nil"/>
            </w:tcBorders>
          </w:tcPr>
          <w:p w14:paraId="319A6565" w14:textId="77777777" w:rsidR="00B16EFF" w:rsidRDefault="00B16EFF" w:rsidP="00D057C3">
            <w:pPr>
              <w:jc w:val="center"/>
              <w:rPr>
                <w:sz w:val="18"/>
              </w:rPr>
            </w:pPr>
          </w:p>
          <w:p w14:paraId="21935509" w14:textId="694906E5"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64199C1D" w14:textId="77777777" w:rsidR="00B44817" w:rsidRDefault="00B44817" w:rsidP="00B44817">
            <w:pPr>
              <w:jc w:val="center"/>
              <w:rPr>
                <w:sz w:val="17"/>
                <w:szCs w:val="16"/>
              </w:rPr>
            </w:pPr>
          </w:p>
          <w:p w14:paraId="2C320B91" w14:textId="33850649" w:rsidR="00B16EFF" w:rsidRPr="00F41F91" w:rsidRDefault="00B16EFF" w:rsidP="00B44817">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57FB60F9" w14:textId="77777777" w:rsidR="00B44817" w:rsidRDefault="00B44817" w:rsidP="00D057C3">
            <w:pPr>
              <w:jc w:val="center"/>
              <w:rPr>
                <w:sz w:val="18"/>
              </w:rPr>
            </w:pPr>
          </w:p>
          <w:p w14:paraId="192E15A5" w14:textId="7B10868E" w:rsidR="00B16EFF" w:rsidRPr="00F41F91" w:rsidRDefault="00B16EFF" w:rsidP="00D057C3">
            <w:pPr>
              <w:jc w:val="center"/>
              <w:rPr>
                <w:sz w:val="18"/>
              </w:rPr>
            </w:pPr>
            <w:r>
              <w:rPr>
                <w:sz w:val="18"/>
              </w:rPr>
              <w:t>9/16/19</w:t>
            </w:r>
          </w:p>
        </w:tc>
        <w:tc>
          <w:tcPr>
            <w:tcW w:w="991" w:type="dxa"/>
            <w:gridSpan w:val="2"/>
            <w:tcBorders>
              <w:bottom w:val="single" w:sz="18" w:space="0" w:color="auto"/>
            </w:tcBorders>
          </w:tcPr>
          <w:p w14:paraId="56B77EAB" w14:textId="77777777" w:rsidR="00B44817" w:rsidRDefault="00B44817" w:rsidP="00D057C3">
            <w:pPr>
              <w:jc w:val="center"/>
              <w:rPr>
                <w:sz w:val="18"/>
              </w:rPr>
            </w:pPr>
          </w:p>
          <w:p w14:paraId="18011756" w14:textId="588346ED" w:rsidR="00B16EFF" w:rsidRPr="00F41F91" w:rsidRDefault="00B16EFF" w:rsidP="00D057C3">
            <w:pPr>
              <w:jc w:val="center"/>
              <w:rPr>
                <w:sz w:val="18"/>
              </w:rPr>
            </w:pPr>
            <w:r>
              <w:rPr>
                <w:sz w:val="18"/>
              </w:rPr>
              <w:t>5</w:t>
            </w:r>
          </w:p>
        </w:tc>
        <w:tc>
          <w:tcPr>
            <w:tcW w:w="990" w:type="dxa"/>
            <w:gridSpan w:val="2"/>
            <w:tcBorders>
              <w:bottom w:val="single" w:sz="18" w:space="0" w:color="auto"/>
            </w:tcBorders>
          </w:tcPr>
          <w:p w14:paraId="5138DADA" w14:textId="77777777" w:rsidR="00B44817" w:rsidRDefault="00B44817" w:rsidP="00D057C3">
            <w:pPr>
              <w:jc w:val="center"/>
              <w:rPr>
                <w:sz w:val="18"/>
              </w:rPr>
            </w:pPr>
          </w:p>
          <w:p w14:paraId="43232896" w14:textId="77777777" w:rsidR="00B16EFF" w:rsidRDefault="00B16EFF" w:rsidP="00D057C3">
            <w:pPr>
              <w:jc w:val="center"/>
              <w:rPr>
                <w:sz w:val="18"/>
              </w:rPr>
            </w:pPr>
            <w:r>
              <w:rPr>
                <w:sz w:val="18"/>
              </w:rPr>
              <w:t>0.2</w:t>
            </w:r>
          </w:p>
          <w:p w14:paraId="7CE90126" w14:textId="567173A5" w:rsidR="00B16EFF" w:rsidRPr="00F41F91" w:rsidRDefault="00B16EFF" w:rsidP="00D057C3">
            <w:pPr>
              <w:jc w:val="center"/>
              <w:rPr>
                <w:sz w:val="18"/>
              </w:rPr>
            </w:pPr>
            <w:r>
              <w:rPr>
                <w:sz w:val="18"/>
              </w:rPr>
              <w:t>Mg/L</w:t>
            </w:r>
          </w:p>
        </w:tc>
        <w:tc>
          <w:tcPr>
            <w:tcW w:w="1080" w:type="dxa"/>
            <w:tcBorders>
              <w:bottom w:val="single" w:sz="18" w:space="0" w:color="auto"/>
            </w:tcBorders>
          </w:tcPr>
          <w:p w14:paraId="7D8B8F10" w14:textId="77777777" w:rsidR="00B44817" w:rsidRDefault="00B44817" w:rsidP="00D057C3">
            <w:pPr>
              <w:jc w:val="center"/>
              <w:rPr>
                <w:sz w:val="18"/>
              </w:rPr>
            </w:pPr>
          </w:p>
          <w:p w14:paraId="11DE16E1" w14:textId="6DFC41A2" w:rsidR="00B16EFF" w:rsidRPr="00F41F91" w:rsidRDefault="00B16EFF" w:rsidP="00D057C3">
            <w:pPr>
              <w:jc w:val="center"/>
              <w:rPr>
                <w:sz w:val="18"/>
              </w:rPr>
            </w:pPr>
            <w:r>
              <w:rPr>
                <w:sz w:val="18"/>
              </w:rPr>
              <w:t>0</w:t>
            </w:r>
          </w:p>
        </w:tc>
        <w:tc>
          <w:tcPr>
            <w:tcW w:w="677" w:type="dxa"/>
            <w:tcBorders>
              <w:bottom w:val="single" w:sz="18" w:space="0" w:color="auto"/>
            </w:tcBorders>
          </w:tcPr>
          <w:p w14:paraId="16DC3713" w14:textId="77777777" w:rsidR="00B16EFF" w:rsidRDefault="00B16EFF" w:rsidP="00D057C3">
            <w:pPr>
              <w:jc w:val="center"/>
              <w:rPr>
                <w:sz w:val="18"/>
              </w:rPr>
            </w:pPr>
          </w:p>
          <w:p w14:paraId="102063D3" w14:textId="016EE88E"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5335E16E" w14:textId="77777777" w:rsidR="00B16EFF" w:rsidRDefault="00B16EFF" w:rsidP="00D057C3">
            <w:pPr>
              <w:jc w:val="center"/>
              <w:rPr>
                <w:sz w:val="18"/>
              </w:rPr>
            </w:pPr>
          </w:p>
          <w:p w14:paraId="45A23DF7" w14:textId="1939A32E"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4DD461E6" w14:textId="77777777" w:rsidR="00B16EFF" w:rsidRDefault="00B16EFF" w:rsidP="00B44817">
            <w:pPr>
              <w:jc w:val="center"/>
              <w:rPr>
                <w:sz w:val="17"/>
                <w:szCs w:val="16"/>
              </w:rPr>
            </w:pPr>
          </w:p>
          <w:p w14:paraId="7C2FFBED" w14:textId="5516269E"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5A151E55" w:rsidR="00B3023D" w:rsidRPr="00F41F91" w:rsidRDefault="00E23ACF" w:rsidP="009C6436">
            <w:pPr>
              <w:jc w:val="center"/>
              <w:rPr>
                <w:sz w:val="18"/>
              </w:rPr>
            </w:pPr>
            <w:r>
              <w:rPr>
                <w:sz w:val="18"/>
              </w:rPr>
              <w:t>6/28/17</w:t>
            </w:r>
          </w:p>
        </w:tc>
        <w:tc>
          <w:tcPr>
            <w:tcW w:w="1350" w:type="dxa"/>
            <w:tcBorders>
              <w:top w:val="nil"/>
              <w:bottom w:val="single" w:sz="4" w:space="0" w:color="auto"/>
            </w:tcBorders>
          </w:tcPr>
          <w:p w14:paraId="690B0D1C" w14:textId="75EDB3EE" w:rsidR="00B3023D" w:rsidRPr="00F41F91" w:rsidRDefault="00E23ACF" w:rsidP="009C6436">
            <w:pPr>
              <w:jc w:val="center"/>
              <w:rPr>
                <w:sz w:val="18"/>
              </w:rPr>
            </w:pPr>
            <w:r>
              <w:rPr>
                <w:sz w:val="18"/>
              </w:rPr>
              <w:t>15</w:t>
            </w:r>
          </w:p>
        </w:tc>
        <w:tc>
          <w:tcPr>
            <w:tcW w:w="1440" w:type="dxa"/>
            <w:tcBorders>
              <w:top w:val="nil"/>
              <w:bottom w:val="single" w:sz="4" w:space="0" w:color="auto"/>
            </w:tcBorders>
          </w:tcPr>
          <w:p w14:paraId="6802CC34" w14:textId="584887F3" w:rsidR="00B3023D" w:rsidRPr="00F41F91" w:rsidRDefault="00E23ACF" w:rsidP="009C6436">
            <w:pPr>
              <w:jc w:val="center"/>
              <w:rPr>
                <w:sz w:val="18"/>
              </w:rPr>
            </w:pPr>
            <w:r>
              <w:rPr>
                <w:sz w:val="18"/>
              </w:rPr>
              <w:t>15</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3FA47460" w14:textId="77777777" w:rsidR="00B3023D" w:rsidRDefault="00B3023D" w:rsidP="009C6436">
            <w:pPr>
              <w:jc w:val="center"/>
              <w:rPr>
                <w:sz w:val="18"/>
              </w:rPr>
            </w:pPr>
          </w:p>
          <w:p w14:paraId="7A81C45D" w14:textId="6CD7BE98" w:rsidR="00E23ACF" w:rsidRPr="00F41F91" w:rsidRDefault="00E23ACF" w:rsidP="009C6436">
            <w:pPr>
              <w:jc w:val="center"/>
              <w:rPr>
                <w:sz w:val="18"/>
              </w:rPr>
            </w:pPr>
            <w:r>
              <w:rPr>
                <w:sz w:val="18"/>
              </w:rPr>
              <w:t>6/28/17</w:t>
            </w:r>
          </w:p>
        </w:tc>
        <w:tc>
          <w:tcPr>
            <w:tcW w:w="1350" w:type="dxa"/>
            <w:tcBorders>
              <w:bottom w:val="single" w:sz="18" w:space="0" w:color="auto"/>
            </w:tcBorders>
          </w:tcPr>
          <w:p w14:paraId="2B3B5AC1" w14:textId="77777777" w:rsidR="00B3023D" w:rsidRDefault="00B3023D" w:rsidP="009C6436">
            <w:pPr>
              <w:jc w:val="center"/>
              <w:rPr>
                <w:sz w:val="18"/>
              </w:rPr>
            </w:pPr>
          </w:p>
          <w:p w14:paraId="5F571C45" w14:textId="05F52D77" w:rsidR="00E23ACF" w:rsidRPr="00F41F91" w:rsidRDefault="00E23ACF" w:rsidP="009C6436">
            <w:pPr>
              <w:jc w:val="center"/>
              <w:rPr>
                <w:sz w:val="18"/>
              </w:rPr>
            </w:pPr>
            <w:r>
              <w:rPr>
                <w:sz w:val="18"/>
              </w:rPr>
              <w:t>180</w:t>
            </w:r>
          </w:p>
        </w:tc>
        <w:tc>
          <w:tcPr>
            <w:tcW w:w="1440" w:type="dxa"/>
            <w:tcBorders>
              <w:bottom w:val="single" w:sz="18" w:space="0" w:color="auto"/>
            </w:tcBorders>
          </w:tcPr>
          <w:p w14:paraId="641607C3" w14:textId="77777777" w:rsidR="00B3023D" w:rsidRDefault="00B3023D" w:rsidP="009C6436">
            <w:pPr>
              <w:jc w:val="center"/>
              <w:rPr>
                <w:sz w:val="18"/>
              </w:rPr>
            </w:pPr>
          </w:p>
          <w:p w14:paraId="2BE476FB" w14:textId="4859426A" w:rsidR="00E23ACF" w:rsidRPr="00F41F91" w:rsidRDefault="00E23ACF" w:rsidP="009C6436">
            <w:pPr>
              <w:jc w:val="center"/>
              <w:rPr>
                <w:sz w:val="18"/>
              </w:rPr>
            </w:pPr>
            <w:r>
              <w:rPr>
                <w:sz w:val="18"/>
              </w:rPr>
              <w:t>180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1F395BDB" w:rsidR="00BC6327" w:rsidRPr="00F41F91" w:rsidRDefault="00A251F3" w:rsidP="00D057C3">
            <w:pPr>
              <w:ind w:left="180"/>
              <w:rPr>
                <w:sz w:val="18"/>
              </w:rPr>
            </w:pPr>
            <w:r>
              <w:rPr>
                <w:sz w:val="18"/>
              </w:rPr>
              <w:t>Nitrate as N, mg/L</w:t>
            </w:r>
          </w:p>
        </w:tc>
        <w:tc>
          <w:tcPr>
            <w:tcW w:w="990" w:type="dxa"/>
            <w:tcBorders>
              <w:top w:val="nil"/>
            </w:tcBorders>
          </w:tcPr>
          <w:p w14:paraId="5D776A03" w14:textId="095E5E25" w:rsidR="00BC6327" w:rsidRPr="00F41F91" w:rsidRDefault="00A251F3" w:rsidP="00D057C3">
            <w:pPr>
              <w:jc w:val="center"/>
              <w:rPr>
                <w:sz w:val="18"/>
              </w:rPr>
            </w:pPr>
            <w:r>
              <w:rPr>
                <w:sz w:val="18"/>
              </w:rPr>
              <w:t>7/01/19</w:t>
            </w:r>
          </w:p>
        </w:tc>
        <w:tc>
          <w:tcPr>
            <w:tcW w:w="1350" w:type="dxa"/>
            <w:tcBorders>
              <w:top w:val="nil"/>
            </w:tcBorders>
          </w:tcPr>
          <w:p w14:paraId="492AEBB3" w14:textId="58EA3A71" w:rsidR="00BC6327" w:rsidRPr="00F41F91" w:rsidRDefault="00A251F3" w:rsidP="00D057C3">
            <w:pPr>
              <w:jc w:val="center"/>
              <w:rPr>
                <w:sz w:val="18"/>
              </w:rPr>
            </w:pPr>
            <w:r>
              <w:rPr>
                <w:sz w:val="18"/>
              </w:rPr>
              <w:t>1.9</w:t>
            </w:r>
          </w:p>
        </w:tc>
        <w:tc>
          <w:tcPr>
            <w:tcW w:w="1440" w:type="dxa"/>
            <w:tcBorders>
              <w:top w:val="nil"/>
            </w:tcBorders>
          </w:tcPr>
          <w:p w14:paraId="0EA1207A" w14:textId="2A05EB2C" w:rsidR="00BC6327" w:rsidRPr="00F41F91" w:rsidRDefault="00A251F3" w:rsidP="00D057C3">
            <w:pPr>
              <w:jc w:val="center"/>
              <w:rPr>
                <w:sz w:val="18"/>
              </w:rPr>
            </w:pPr>
            <w:r>
              <w:rPr>
                <w:sz w:val="18"/>
              </w:rPr>
              <w:t>1.9</w:t>
            </w:r>
          </w:p>
        </w:tc>
        <w:tc>
          <w:tcPr>
            <w:tcW w:w="900" w:type="dxa"/>
            <w:tcBorders>
              <w:top w:val="nil"/>
            </w:tcBorders>
          </w:tcPr>
          <w:p w14:paraId="566791C1" w14:textId="0460D4C3" w:rsidR="00BC6327" w:rsidRPr="00F41F91" w:rsidRDefault="00A251F3" w:rsidP="00D057C3">
            <w:pPr>
              <w:jc w:val="center"/>
              <w:rPr>
                <w:sz w:val="18"/>
              </w:rPr>
            </w:pPr>
            <w:r>
              <w:rPr>
                <w:sz w:val="18"/>
              </w:rPr>
              <w:t>10</w:t>
            </w:r>
          </w:p>
        </w:tc>
        <w:tc>
          <w:tcPr>
            <w:tcW w:w="1080" w:type="dxa"/>
            <w:tcBorders>
              <w:top w:val="nil"/>
            </w:tcBorders>
          </w:tcPr>
          <w:p w14:paraId="5E4F841C" w14:textId="11CEEED2" w:rsidR="00BC6327" w:rsidRPr="00F41F91" w:rsidRDefault="00A251F3" w:rsidP="00D057C3">
            <w:pPr>
              <w:jc w:val="center"/>
              <w:rPr>
                <w:sz w:val="18"/>
              </w:rPr>
            </w:pPr>
            <w:r>
              <w:rPr>
                <w:sz w:val="18"/>
              </w:rPr>
              <w:t>0</w:t>
            </w:r>
          </w:p>
        </w:tc>
        <w:tc>
          <w:tcPr>
            <w:tcW w:w="2808" w:type="dxa"/>
            <w:tcBorders>
              <w:top w:val="nil"/>
              <w:right w:val="single" w:sz="6" w:space="0" w:color="auto"/>
            </w:tcBorders>
          </w:tcPr>
          <w:p w14:paraId="2B8C0EB3" w14:textId="654874A3" w:rsidR="00BC6327" w:rsidRPr="00F41F91" w:rsidRDefault="00A251F3" w:rsidP="00D057C3">
            <w:pPr>
              <w:rPr>
                <w:sz w:val="18"/>
              </w:rPr>
            </w:pPr>
            <w:r>
              <w:rPr>
                <w:sz w:val="18"/>
              </w:rPr>
              <w:t>Decomposing organics</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6859B26" w:rsidR="00BC6327" w:rsidRPr="00F41F91" w:rsidRDefault="00A251F3" w:rsidP="00D057C3">
            <w:pPr>
              <w:ind w:left="180"/>
              <w:rPr>
                <w:sz w:val="18"/>
              </w:rPr>
            </w:pPr>
            <w:r>
              <w:rPr>
                <w:sz w:val="18"/>
              </w:rPr>
              <w:t>Fluoride, mg/L</w:t>
            </w:r>
          </w:p>
        </w:tc>
        <w:tc>
          <w:tcPr>
            <w:tcW w:w="990" w:type="dxa"/>
            <w:tcBorders>
              <w:bottom w:val="single" w:sz="18" w:space="0" w:color="auto"/>
            </w:tcBorders>
          </w:tcPr>
          <w:p w14:paraId="3CD1FB67" w14:textId="0AC2C954" w:rsidR="00BC6327" w:rsidRPr="00F41F91" w:rsidRDefault="00A251F3" w:rsidP="00D057C3">
            <w:pPr>
              <w:jc w:val="center"/>
              <w:rPr>
                <w:sz w:val="18"/>
              </w:rPr>
            </w:pPr>
            <w:r>
              <w:rPr>
                <w:sz w:val="18"/>
              </w:rPr>
              <w:t>6/28/17</w:t>
            </w:r>
          </w:p>
        </w:tc>
        <w:tc>
          <w:tcPr>
            <w:tcW w:w="1350" w:type="dxa"/>
            <w:tcBorders>
              <w:bottom w:val="single" w:sz="18" w:space="0" w:color="auto"/>
            </w:tcBorders>
          </w:tcPr>
          <w:p w14:paraId="5EA66A78" w14:textId="638AFEDC" w:rsidR="00BC6327" w:rsidRPr="00F41F91" w:rsidRDefault="00A251F3" w:rsidP="00D057C3">
            <w:pPr>
              <w:jc w:val="center"/>
              <w:rPr>
                <w:sz w:val="18"/>
              </w:rPr>
            </w:pPr>
            <w:r>
              <w:rPr>
                <w:sz w:val="18"/>
              </w:rPr>
              <w:t>0.28</w:t>
            </w:r>
          </w:p>
        </w:tc>
        <w:tc>
          <w:tcPr>
            <w:tcW w:w="1440" w:type="dxa"/>
            <w:tcBorders>
              <w:bottom w:val="single" w:sz="18" w:space="0" w:color="auto"/>
            </w:tcBorders>
          </w:tcPr>
          <w:p w14:paraId="314F6572" w14:textId="08C427D6" w:rsidR="00BC6327" w:rsidRPr="00F41F91" w:rsidRDefault="00A251F3" w:rsidP="00D057C3">
            <w:pPr>
              <w:jc w:val="center"/>
              <w:rPr>
                <w:sz w:val="18"/>
              </w:rPr>
            </w:pPr>
            <w:r>
              <w:rPr>
                <w:sz w:val="18"/>
              </w:rPr>
              <w:t>0.28</w:t>
            </w:r>
          </w:p>
        </w:tc>
        <w:tc>
          <w:tcPr>
            <w:tcW w:w="900" w:type="dxa"/>
            <w:tcBorders>
              <w:bottom w:val="single" w:sz="18" w:space="0" w:color="auto"/>
            </w:tcBorders>
          </w:tcPr>
          <w:p w14:paraId="4DF396D0" w14:textId="6838F310" w:rsidR="00BC6327" w:rsidRPr="00F41F91" w:rsidRDefault="00A251F3" w:rsidP="00D057C3">
            <w:pPr>
              <w:jc w:val="center"/>
              <w:rPr>
                <w:sz w:val="18"/>
              </w:rPr>
            </w:pPr>
            <w:r>
              <w:rPr>
                <w:sz w:val="18"/>
              </w:rPr>
              <w:t>2</w:t>
            </w:r>
          </w:p>
        </w:tc>
        <w:tc>
          <w:tcPr>
            <w:tcW w:w="1080" w:type="dxa"/>
            <w:tcBorders>
              <w:bottom w:val="single" w:sz="18" w:space="0" w:color="auto"/>
            </w:tcBorders>
          </w:tcPr>
          <w:p w14:paraId="14ED7F95" w14:textId="6BD1A119" w:rsidR="00BC6327" w:rsidRPr="00F41F91" w:rsidRDefault="00A251F3" w:rsidP="00D057C3">
            <w:pPr>
              <w:jc w:val="center"/>
              <w:rPr>
                <w:sz w:val="18"/>
              </w:rPr>
            </w:pPr>
            <w:r>
              <w:rPr>
                <w:sz w:val="18"/>
              </w:rPr>
              <w:t>0</w:t>
            </w:r>
          </w:p>
        </w:tc>
        <w:tc>
          <w:tcPr>
            <w:tcW w:w="2808" w:type="dxa"/>
            <w:tcBorders>
              <w:bottom w:val="single" w:sz="18" w:space="0" w:color="auto"/>
              <w:right w:val="single" w:sz="6" w:space="0" w:color="auto"/>
            </w:tcBorders>
          </w:tcPr>
          <w:p w14:paraId="76443EAF" w14:textId="20DD7A6D" w:rsidR="00BC6327" w:rsidRPr="00F41F91" w:rsidRDefault="00A251F3" w:rsidP="00D057C3">
            <w:pPr>
              <w:rPr>
                <w:sz w:val="18"/>
              </w:rPr>
            </w:pPr>
            <w:r>
              <w:rPr>
                <w:sz w:val="18"/>
              </w:rPr>
              <w:t>Natural occurring mineral in soil</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509C8201" w:rsidR="00BC6327" w:rsidRPr="00F41F91" w:rsidRDefault="00E82831" w:rsidP="00D057C3">
            <w:pPr>
              <w:ind w:left="187"/>
              <w:rPr>
                <w:sz w:val="18"/>
              </w:rPr>
            </w:pPr>
            <w:r>
              <w:rPr>
                <w:sz w:val="18"/>
              </w:rPr>
              <w:t>none</w:t>
            </w:r>
          </w:p>
        </w:tc>
        <w:tc>
          <w:tcPr>
            <w:tcW w:w="990" w:type="dxa"/>
          </w:tcPr>
          <w:p w14:paraId="7B53609D" w14:textId="77777777" w:rsidR="00BC6327" w:rsidRPr="00F41F91" w:rsidRDefault="00BC6327" w:rsidP="00D057C3">
            <w:pPr>
              <w:jc w:val="center"/>
              <w:rPr>
                <w:sz w:val="18"/>
              </w:rPr>
            </w:pPr>
          </w:p>
        </w:tc>
        <w:tc>
          <w:tcPr>
            <w:tcW w:w="1350" w:type="dxa"/>
          </w:tcPr>
          <w:p w14:paraId="48AE5CBF" w14:textId="77777777" w:rsidR="00BC6327" w:rsidRPr="00F41F91" w:rsidRDefault="00BC6327" w:rsidP="00D057C3">
            <w:pPr>
              <w:jc w:val="center"/>
              <w:rPr>
                <w:sz w:val="18"/>
              </w:rPr>
            </w:pPr>
          </w:p>
        </w:tc>
        <w:tc>
          <w:tcPr>
            <w:tcW w:w="1440" w:type="dxa"/>
          </w:tcPr>
          <w:p w14:paraId="6428F303" w14:textId="77777777" w:rsidR="00BC6327" w:rsidRPr="00F41F91" w:rsidRDefault="00BC6327" w:rsidP="00D057C3">
            <w:pPr>
              <w:jc w:val="center"/>
              <w:rPr>
                <w:sz w:val="18"/>
              </w:rPr>
            </w:pPr>
          </w:p>
        </w:tc>
        <w:tc>
          <w:tcPr>
            <w:tcW w:w="900" w:type="dxa"/>
          </w:tcPr>
          <w:p w14:paraId="11FF9BF3" w14:textId="77777777" w:rsidR="00BC6327" w:rsidRPr="00F41F91" w:rsidRDefault="00BC6327" w:rsidP="00D057C3">
            <w:pPr>
              <w:jc w:val="center"/>
              <w:rPr>
                <w:sz w:val="18"/>
              </w:rPr>
            </w:pPr>
          </w:p>
        </w:tc>
        <w:tc>
          <w:tcPr>
            <w:tcW w:w="1080" w:type="dxa"/>
          </w:tcPr>
          <w:p w14:paraId="160E754C" w14:textId="77777777" w:rsidR="00BC6327" w:rsidRPr="00F41F91" w:rsidRDefault="00BC6327" w:rsidP="00D057C3">
            <w:pPr>
              <w:jc w:val="center"/>
              <w:rPr>
                <w:sz w:val="18"/>
              </w:rPr>
            </w:pPr>
          </w:p>
        </w:tc>
        <w:tc>
          <w:tcPr>
            <w:tcW w:w="2808" w:type="dxa"/>
            <w:tcBorders>
              <w:right w:val="single" w:sz="6" w:space="0" w:color="auto"/>
            </w:tcBorders>
          </w:tcPr>
          <w:p w14:paraId="43B6AB0B" w14:textId="77777777" w:rsidR="00BC6327" w:rsidRPr="00F41F91" w:rsidRDefault="00BC6327" w:rsidP="00D057C3">
            <w:pPr>
              <w:rPr>
                <w:sz w:val="18"/>
              </w:rPr>
            </w:pP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577ED206" w:rsidR="00BC6327" w:rsidRPr="00F41F91" w:rsidRDefault="00E82831" w:rsidP="00D057C3">
            <w:pPr>
              <w:ind w:left="187"/>
              <w:rPr>
                <w:sz w:val="18"/>
              </w:rPr>
            </w:pPr>
            <w:r>
              <w:rPr>
                <w:sz w:val="18"/>
              </w:rPr>
              <w:t>none</w:t>
            </w:r>
          </w:p>
        </w:tc>
        <w:tc>
          <w:tcPr>
            <w:tcW w:w="990" w:type="dxa"/>
            <w:tcBorders>
              <w:bottom w:val="single" w:sz="18" w:space="0" w:color="auto"/>
            </w:tcBorders>
          </w:tcPr>
          <w:p w14:paraId="741CA754" w14:textId="77777777" w:rsidR="00BC6327" w:rsidRPr="00F41F91" w:rsidRDefault="00BC6327" w:rsidP="00D057C3">
            <w:pPr>
              <w:jc w:val="center"/>
              <w:rPr>
                <w:sz w:val="18"/>
              </w:rPr>
            </w:pPr>
          </w:p>
        </w:tc>
        <w:tc>
          <w:tcPr>
            <w:tcW w:w="1350" w:type="dxa"/>
            <w:tcBorders>
              <w:bottom w:val="single" w:sz="18" w:space="0" w:color="auto"/>
              <w:right w:val="single" w:sz="6" w:space="0" w:color="auto"/>
            </w:tcBorders>
          </w:tcPr>
          <w:p w14:paraId="0A4C2B05" w14:textId="77777777"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77777777" w:rsidR="00BC6327" w:rsidRPr="00F41F91" w:rsidRDefault="00BC6327" w:rsidP="00D057C3">
            <w:pPr>
              <w:jc w:val="center"/>
              <w:rPr>
                <w:sz w:val="18"/>
              </w:rPr>
            </w:pP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77777777" w:rsidR="00BC6327" w:rsidRPr="00F41F91" w:rsidRDefault="00BC6327" w:rsidP="00D057C3">
            <w:pPr>
              <w:rPr>
                <w:sz w:val="18"/>
              </w:rPr>
            </w:pP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1D8CC184" w:rsidR="000C16DD" w:rsidRPr="00F41F91" w:rsidRDefault="00E82831" w:rsidP="00D057C3">
            <w:pPr>
              <w:rPr>
                <w:sz w:val="18"/>
              </w:rPr>
            </w:pPr>
            <w:r>
              <w:rPr>
                <w:sz w:val="18"/>
              </w:rPr>
              <w:t>none</w:t>
            </w: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FB6F57A"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82831">
        <w:rPr>
          <w:rFonts w:ascii="Times New Roman" w:hAnsi="Times New Roman"/>
          <w:u w:val="single"/>
        </w:rPr>
        <w:t>Saint Andrews Abbey</w:t>
      </w:r>
      <w:r w:rsidRPr="001F3468">
        <w:rPr>
          <w:rFonts w:ascii="Times New Roman" w:hAnsi="Times New Roman"/>
          <w:u w:val="single"/>
        </w:rPr>
        <w:t>]</w:t>
      </w:r>
      <w:r w:rsidRPr="001F3468">
        <w:rPr>
          <w:rFonts w:ascii="Times New Roman" w:hAnsi="Times New Roman"/>
        </w:rPr>
        <w:t xml:space="preserve"> is responsible for providing high quality drinking </w:t>
      </w:r>
      <w:proofErr w:type="gramStart"/>
      <w:r w:rsidRPr="001F3468">
        <w:rPr>
          <w:rFonts w:ascii="Times New Roman" w:hAnsi="Times New Roman"/>
        </w:rPr>
        <w:t>water, but</w:t>
      </w:r>
      <w:proofErr w:type="gramEnd"/>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3775283B"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r w:rsidR="00E8283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589550F3" w:rsidR="00803861" w:rsidRPr="00F41F91" w:rsidRDefault="00E82831" w:rsidP="00AC41BE">
            <w:pPr>
              <w:pStyle w:val="BodyText"/>
              <w:spacing w:before="0"/>
              <w:jc w:val="left"/>
              <w:rPr>
                <w:rFonts w:ascii="Times New Roman" w:hAnsi="Times New Roman"/>
                <w:b/>
                <w:sz w:val="26"/>
              </w:rPr>
            </w:pPr>
            <w:r>
              <w:rPr>
                <w:rFonts w:ascii="Times New Roman" w:hAnsi="Times New Roman"/>
                <w:b/>
                <w:sz w:val="26"/>
              </w:rPr>
              <w:t>Total Coliforms</w:t>
            </w:r>
          </w:p>
        </w:tc>
        <w:tc>
          <w:tcPr>
            <w:tcW w:w="2203" w:type="dxa"/>
            <w:tcBorders>
              <w:top w:val="double" w:sz="6" w:space="0" w:color="auto"/>
              <w:bottom w:val="single" w:sz="4" w:space="0" w:color="auto"/>
            </w:tcBorders>
            <w:shd w:val="clear" w:color="auto" w:fill="auto"/>
          </w:tcPr>
          <w:p w14:paraId="0C6FD2A3" w14:textId="04C37CE2" w:rsidR="00803861" w:rsidRPr="00F41F91" w:rsidRDefault="00E82831" w:rsidP="00AC41BE">
            <w:pPr>
              <w:pStyle w:val="BodyText"/>
              <w:spacing w:before="0"/>
              <w:jc w:val="left"/>
              <w:rPr>
                <w:rFonts w:ascii="Times New Roman" w:hAnsi="Times New Roman"/>
                <w:b/>
                <w:sz w:val="26"/>
              </w:rPr>
            </w:pPr>
            <w:r>
              <w:rPr>
                <w:rFonts w:ascii="Times New Roman" w:hAnsi="Times New Roman"/>
                <w:b/>
                <w:sz w:val="26"/>
              </w:rPr>
              <w:t>Positive monthly routine samples</w:t>
            </w:r>
          </w:p>
        </w:tc>
        <w:tc>
          <w:tcPr>
            <w:tcW w:w="2203" w:type="dxa"/>
            <w:tcBorders>
              <w:top w:val="double" w:sz="6" w:space="0" w:color="auto"/>
              <w:bottom w:val="single" w:sz="4" w:space="0" w:color="auto"/>
            </w:tcBorders>
            <w:shd w:val="clear" w:color="auto" w:fill="auto"/>
          </w:tcPr>
          <w:p w14:paraId="38F06260" w14:textId="5D839A77" w:rsidR="00803861" w:rsidRPr="00F41F91" w:rsidRDefault="00E82831" w:rsidP="00AC41BE">
            <w:pPr>
              <w:pStyle w:val="BodyText"/>
              <w:spacing w:before="0"/>
              <w:jc w:val="left"/>
              <w:rPr>
                <w:rFonts w:ascii="Times New Roman" w:hAnsi="Times New Roman"/>
                <w:b/>
                <w:sz w:val="26"/>
              </w:rPr>
            </w:pPr>
            <w:r>
              <w:rPr>
                <w:rFonts w:ascii="Times New Roman" w:hAnsi="Times New Roman"/>
                <w:b/>
                <w:sz w:val="26"/>
              </w:rPr>
              <w:t>Max 7 days</w:t>
            </w:r>
          </w:p>
        </w:tc>
        <w:tc>
          <w:tcPr>
            <w:tcW w:w="2203" w:type="dxa"/>
            <w:tcBorders>
              <w:top w:val="double" w:sz="6" w:space="0" w:color="auto"/>
              <w:bottom w:val="single" w:sz="4" w:space="0" w:color="auto"/>
            </w:tcBorders>
            <w:shd w:val="clear" w:color="auto" w:fill="auto"/>
          </w:tcPr>
          <w:p w14:paraId="67C7463E" w14:textId="77777777" w:rsidR="00803861" w:rsidRDefault="00E82831" w:rsidP="00AC41BE">
            <w:pPr>
              <w:pStyle w:val="BodyText"/>
              <w:spacing w:before="0"/>
              <w:jc w:val="left"/>
              <w:rPr>
                <w:rFonts w:ascii="Times New Roman" w:hAnsi="Times New Roman"/>
                <w:b/>
                <w:sz w:val="26"/>
              </w:rPr>
            </w:pPr>
            <w:r>
              <w:rPr>
                <w:rFonts w:ascii="Times New Roman" w:hAnsi="Times New Roman"/>
                <w:b/>
                <w:sz w:val="26"/>
              </w:rPr>
              <w:t xml:space="preserve">Flushing, disinfection, </w:t>
            </w:r>
          </w:p>
          <w:p w14:paraId="78FAC853" w14:textId="49D7EB5F" w:rsidR="00E82831" w:rsidRPr="00F41F91" w:rsidRDefault="00E82831" w:rsidP="00AC41BE">
            <w:pPr>
              <w:pStyle w:val="BodyText"/>
              <w:spacing w:before="0"/>
              <w:jc w:val="left"/>
              <w:rPr>
                <w:rFonts w:ascii="Times New Roman" w:hAnsi="Times New Roman"/>
                <w:b/>
                <w:sz w:val="26"/>
              </w:rPr>
            </w:pPr>
            <w:r>
              <w:rPr>
                <w:rFonts w:ascii="Times New Roman" w:hAnsi="Times New Roman"/>
                <w:b/>
                <w:sz w:val="26"/>
              </w:rPr>
              <w:t>Rescreening of reservoir</w:t>
            </w:r>
          </w:p>
        </w:tc>
        <w:tc>
          <w:tcPr>
            <w:tcW w:w="2096" w:type="dxa"/>
            <w:tcBorders>
              <w:top w:val="double" w:sz="6" w:space="0" w:color="auto"/>
              <w:bottom w:val="single" w:sz="4" w:space="0" w:color="auto"/>
            </w:tcBorders>
            <w:shd w:val="clear" w:color="auto" w:fill="auto"/>
          </w:tcPr>
          <w:p w14:paraId="47E414FC" w14:textId="39252EAB" w:rsidR="00803861" w:rsidRPr="00F41F91" w:rsidRDefault="00E82831" w:rsidP="00AC41BE">
            <w:pPr>
              <w:pStyle w:val="BodyText"/>
              <w:spacing w:before="0"/>
              <w:jc w:val="left"/>
              <w:rPr>
                <w:rFonts w:ascii="Times New Roman" w:hAnsi="Times New Roman"/>
                <w:b/>
                <w:sz w:val="26"/>
              </w:rPr>
            </w:pPr>
            <w:r>
              <w:rPr>
                <w:rFonts w:ascii="Times New Roman" w:hAnsi="Times New Roman"/>
                <w:b/>
                <w:sz w:val="26"/>
              </w:rPr>
              <w:t xml:space="preserve">Coliforms are bacteria that are naturally present in the environment and are used as an indicator that other potentially harmful bacteria may be present. </w:t>
            </w: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6689CACD"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514BA1E9" w14:textId="77777777" w:rsidR="00181F3E" w:rsidRDefault="00181F3E" w:rsidP="00F75012">
            <w:pPr>
              <w:spacing w:before="20" w:after="20"/>
              <w:jc w:val="center"/>
              <w:rPr>
                <w:sz w:val="18"/>
              </w:rPr>
            </w:pPr>
            <w:r w:rsidRPr="00F41F91">
              <w:rPr>
                <w:sz w:val="18"/>
              </w:rPr>
              <w:t>(In the year)</w:t>
            </w:r>
          </w:p>
          <w:p w14:paraId="35504704" w14:textId="5D8F3CE9" w:rsidR="00C55E8B" w:rsidRPr="00F41F91" w:rsidRDefault="00C55E8B" w:rsidP="00F75012">
            <w:pPr>
              <w:spacing w:before="20" w:after="20"/>
              <w:jc w:val="center"/>
              <w:rPr>
                <w:sz w:val="18"/>
              </w:rPr>
            </w:pPr>
            <w:r>
              <w:rPr>
                <w:sz w:val="18"/>
              </w:rPr>
              <w:t>0</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0F6447E8" w14:textId="77777777" w:rsidR="00181F3E" w:rsidRDefault="00181F3E" w:rsidP="00F75012">
            <w:pPr>
              <w:spacing w:before="20" w:after="20"/>
              <w:jc w:val="center"/>
              <w:rPr>
                <w:sz w:val="18"/>
              </w:rPr>
            </w:pPr>
            <w:r w:rsidRPr="00F41F91">
              <w:rPr>
                <w:sz w:val="18"/>
              </w:rPr>
              <w:t>(In the year)</w:t>
            </w:r>
          </w:p>
          <w:p w14:paraId="60AE42FC" w14:textId="152746A8" w:rsidR="00C55E8B" w:rsidRPr="00F41F91" w:rsidRDefault="00C55E8B" w:rsidP="00F75012">
            <w:pPr>
              <w:spacing w:before="20" w:after="20"/>
              <w:jc w:val="center"/>
              <w:rPr>
                <w:sz w:val="18"/>
              </w:rPr>
            </w:pPr>
            <w:r>
              <w:rPr>
                <w:sz w:val="18"/>
              </w:rPr>
              <w:t>0</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6CFCB382" w14:textId="77777777" w:rsidR="00181F3E" w:rsidRDefault="00181F3E" w:rsidP="00F75012">
            <w:pPr>
              <w:spacing w:before="20" w:after="20"/>
              <w:jc w:val="center"/>
              <w:rPr>
                <w:sz w:val="18"/>
              </w:rPr>
            </w:pPr>
            <w:r w:rsidRPr="00F41F91">
              <w:rPr>
                <w:sz w:val="18"/>
              </w:rPr>
              <w:t>(In the year)</w:t>
            </w:r>
          </w:p>
          <w:p w14:paraId="4A8FE09D" w14:textId="357F63EF" w:rsidR="00C55E8B" w:rsidRPr="00F41F91" w:rsidRDefault="00C55E8B" w:rsidP="00F75012">
            <w:pPr>
              <w:spacing w:before="20" w:after="20"/>
              <w:jc w:val="center"/>
              <w:rPr>
                <w:sz w:val="18"/>
              </w:rPr>
            </w:pPr>
            <w:r>
              <w:rPr>
                <w:sz w:val="18"/>
              </w:rPr>
              <w:t>0</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0CA22D5B" w:rsidR="00BC6327" w:rsidRPr="00F41F91" w:rsidRDefault="00C55E8B" w:rsidP="00470811">
            <w:pPr>
              <w:pStyle w:val="BodyText"/>
              <w:spacing w:before="40" w:after="40"/>
              <w:rPr>
                <w:rFonts w:ascii="Times New Roman" w:hAnsi="Times New Roman"/>
                <w:sz w:val="18"/>
              </w:rPr>
            </w:pPr>
            <w:r>
              <w:rPr>
                <w:rFonts w:ascii="Times New Roman" w:hAnsi="Times New Roman"/>
                <w:sz w:val="18"/>
              </w:rPr>
              <w:t xml:space="preserve">                                                       NA</w:t>
            </w: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2809A2F0" w:rsidR="00883433" w:rsidRPr="00F41F91" w:rsidRDefault="00C55E8B" w:rsidP="00D272CB">
            <w:pPr>
              <w:pStyle w:val="BodyText"/>
              <w:spacing w:before="20" w:after="20"/>
              <w:jc w:val="left"/>
              <w:rPr>
                <w:rFonts w:ascii="Times New Roman" w:hAnsi="Times New Roman"/>
                <w:b/>
                <w:sz w:val="26"/>
              </w:rPr>
            </w:pPr>
            <w:r>
              <w:rPr>
                <w:rFonts w:ascii="Times New Roman" w:hAnsi="Times New Roman"/>
                <w:b/>
                <w:sz w:val="26"/>
              </w:rPr>
              <w:t xml:space="preserve">             NA</w:t>
            </w: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009EB302"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C55E8B">
        <w:rPr>
          <w:sz w:val="22"/>
          <w:szCs w:val="24"/>
        </w:rPr>
        <w:t xml:space="preserve"> </w:t>
      </w:r>
      <w:r w:rsidRPr="00CF2391">
        <w:rPr>
          <w:b/>
          <w:i/>
          <w:sz w:val="22"/>
          <w:szCs w:val="24"/>
          <w:u w:val="single"/>
        </w:rPr>
        <w:t xml:space="preserve"> </w:t>
      </w:r>
      <w:r w:rsidR="00C55E8B">
        <w:rPr>
          <w:b/>
          <w:i/>
          <w:sz w:val="22"/>
          <w:szCs w:val="24"/>
          <w:u w:val="single"/>
        </w:rPr>
        <w:t xml:space="preserve">One </w:t>
      </w:r>
      <w:r w:rsidR="00C55E8B" w:rsidRPr="003C7E02">
        <w:rPr>
          <w:sz w:val="22"/>
          <w:szCs w:val="24"/>
        </w:rPr>
        <w:t>Level</w:t>
      </w:r>
      <w:r w:rsidR="007D21BB">
        <w:rPr>
          <w:sz w:val="22"/>
          <w:szCs w:val="24"/>
        </w:rPr>
        <w:t> </w:t>
      </w:r>
      <w:r w:rsidRPr="003C7E02">
        <w:rPr>
          <w:sz w:val="22"/>
          <w:szCs w:val="24"/>
        </w:rPr>
        <w:t>1 assessment(s).</w:t>
      </w:r>
      <w:bookmarkStart w:id="1" w:name="_Hlk534984154"/>
      <w:r w:rsidR="00C55E8B">
        <w:rPr>
          <w:sz w:val="22"/>
          <w:szCs w:val="24"/>
        </w:rPr>
        <w:t xml:space="preserve"> </w:t>
      </w:r>
      <w:bookmarkEnd w:id="1"/>
      <w:r w:rsidR="00C55E8B">
        <w:rPr>
          <w:b/>
          <w:i/>
          <w:sz w:val="22"/>
          <w:szCs w:val="24"/>
          <w:u w:val="single"/>
        </w:rPr>
        <w:t xml:space="preserve">One </w:t>
      </w:r>
      <w:r w:rsidR="00C55E8B" w:rsidRPr="003C7E02">
        <w:rPr>
          <w:sz w:val="22"/>
          <w:szCs w:val="24"/>
        </w:rPr>
        <w:t>Level</w:t>
      </w:r>
      <w:r w:rsidRPr="003C7E02">
        <w:rPr>
          <w:sz w:val="22"/>
          <w:szCs w:val="24"/>
        </w:rPr>
        <w:t xml:space="preserve"> 1 assessment(s) w</w:t>
      </w:r>
      <w:r w:rsidR="00C55E8B">
        <w:rPr>
          <w:sz w:val="22"/>
          <w:szCs w:val="24"/>
        </w:rPr>
        <w:t>as</w:t>
      </w:r>
      <w:r w:rsidRPr="003C7E02">
        <w:rPr>
          <w:sz w:val="22"/>
          <w:szCs w:val="24"/>
        </w:rPr>
        <w:t xml:space="preserve"> completed.  In addition, we were required to take corrective actions and we completed these actions.</w:t>
      </w:r>
    </w:p>
    <w:p w14:paraId="69E753CA" w14:textId="5DD40765" w:rsidR="00DD7D18" w:rsidRPr="003C7E02" w:rsidRDefault="00DD7D18" w:rsidP="00415B66">
      <w:pPr>
        <w:spacing w:before="120" w:after="120"/>
        <w:jc w:val="both"/>
        <w:rPr>
          <w:sz w:val="22"/>
          <w:szCs w:val="24"/>
        </w:rPr>
      </w:pPr>
      <w:r w:rsidRPr="003C7E02">
        <w:rPr>
          <w:sz w:val="22"/>
          <w:szCs w:val="24"/>
        </w:rPr>
        <w:t xml:space="preserve">During the past year </w:t>
      </w:r>
      <w:r w:rsidR="00C55E8B">
        <w:rPr>
          <w:sz w:val="22"/>
          <w:szCs w:val="24"/>
        </w:rPr>
        <w:t>Zero</w:t>
      </w:r>
      <w:r w:rsidRPr="003C7E02">
        <w:rPr>
          <w:sz w:val="22"/>
          <w:szCs w:val="24"/>
        </w:rPr>
        <w:t xml:space="preserve"> Level 2 assessments were required to be completed for our water system.  </w:t>
      </w:r>
      <w:r w:rsidR="00C55E8B">
        <w:rPr>
          <w:sz w:val="22"/>
          <w:szCs w:val="24"/>
        </w:rPr>
        <w:t>Zero</w:t>
      </w:r>
      <w:r w:rsidRPr="003C7E02">
        <w:rPr>
          <w:sz w:val="22"/>
          <w:szCs w:val="24"/>
        </w:rPr>
        <w:t xml:space="preserve"> Level 2 assessments were completed.  </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316E2544" w:rsidR="00BE6564" w:rsidRPr="00C55E8B" w:rsidRDefault="00C55E8B" w:rsidP="00D924EC">
            <w:pPr>
              <w:pStyle w:val="BodyText"/>
              <w:spacing w:before="0"/>
              <w:jc w:val="left"/>
              <w:rPr>
                <w:rFonts w:ascii="Times New Roman" w:hAnsi="Times New Roman"/>
                <w:b/>
                <w:bCs/>
              </w:rPr>
            </w:pPr>
            <w:r w:rsidRPr="00C55E8B">
              <w:rPr>
                <w:rFonts w:ascii="Times New Roman" w:hAnsi="Times New Roman"/>
                <w:b/>
                <w:bCs/>
              </w:rPr>
              <w:t xml:space="preserve">    </w:t>
            </w:r>
            <w:r>
              <w:rPr>
                <w:rFonts w:ascii="Times New Roman" w:hAnsi="Times New Roman"/>
                <w:b/>
                <w:bCs/>
              </w:rPr>
              <w:t xml:space="preserve">Due to high winds </w:t>
            </w:r>
            <w:r w:rsidR="0009162E">
              <w:rPr>
                <w:rFonts w:ascii="Times New Roman" w:hAnsi="Times New Roman"/>
                <w:b/>
                <w:bCs/>
              </w:rPr>
              <w:t xml:space="preserve">and dusty conditions we re-screened the vent openings on the </w:t>
            </w:r>
            <w:proofErr w:type="gramStart"/>
            <w:r w:rsidR="0009162E">
              <w:rPr>
                <w:rFonts w:ascii="Times New Roman" w:hAnsi="Times New Roman"/>
                <w:b/>
                <w:bCs/>
              </w:rPr>
              <w:t>175,000 gallon</w:t>
            </w:r>
            <w:proofErr w:type="gramEnd"/>
            <w:r w:rsidR="0009162E">
              <w:rPr>
                <w:rFonts w:ascii="Times New Roman" w:hAnsi="Times New Roman"/>
                <w:b/>
                <w:bCs/>
              </w:rPr>
              <w:t xml:space="preserve"> reservoir which resulted in no more positive samples.</w:t>
            </w: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2" w:name="_Hlk535238639"/>
      <w:r w:rsidRPr="008A2D78">
        <w:rPr>
          <w:b/>
          <w:i/>
          <w:sz w:val="22"/>
          <w:szCs w:val="22"/>
          <w:u w:val="single"/>
        </w:rPr>
        <w:t>INSERT NUMBER OF CORRECTIVE ACTIONS</w:t>
      </w:r>
      <w:bookmarkEnd w:id="2"/>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3C9089C1" w:rsidR="00BE6564" w:rsidRPr="0009162E" w:rsidRDefault="0009162E" w:rsidP="00D924EC">
            <w:pPr>
              <w:pStyle w:val="BodyText"/>
              <w:spacing w:before="0"/>
              <w:jc w:val="left"/>
              <w:rPr>
                <w:rFonts w:ascii="Times New Roman" w:hAnsi="Times New Roman"/>
                <w:b/>
                <w:bCs/>
              </w:rPr>
            </w:pPr>
            <w:r>
              <w:rPr>
                <w:rFonts w:ascii="Times New Roman" w:hAnsi="Times New Roman"/>
              </w:rPr>
              <w:t xml:space="preserve">                                                                             </w:t>
            </w:r>
            <w:r w:rsidRPr="0009162E">
              <w:rPr>
                <w:rFonts w:ascii="Times New Roman" w:hAnsi="Times New Roman"/>
                <w:b/>
                <w:bCs/>
              </w:rPr>
              <w:t xml:space="preserve">   NA</w:t>
            </w: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265F95" w14:textId="77777777" w:rsidR="003466BB" w:rsidRDefault="003466BB">
      <w:r>
        <w:separator/>
      </w:r>
    </w:p>
  </w:endnote>
  <w:endnote w:type="continuationSeparator" w:id="0">
    <w:p w14:paraId="57BD7BDD" w14:textId="77777777" w:rsidR="003466BB" w:rsidRDefault="00346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011AB7" w14:textId="77777777" w:rsidR="003466BB" w:rsidRDefault="003466BB">
      <w:r>
        <w:separator/>
      </w:r>
    </w:p>
  </w:footnote>
  <w:footnote w:type="continuationSeparator" w:id="0">
    <w:p w14:paraId="2E86B86F" w14:textId="77777777" w:rsidR="003466BB" w:rsidRDefault="00346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162E"/>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202F"/>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66BB"/>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B6A7B"/>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1F3"/>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16EFF"/>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2AC6"/>
    <w:rsid w:val="00BF6946"/>
    <w:rsid w:val="00BF725D"/>
    <w:rsid w:val="00C123E3"/>
    <w:rsid w:val="00C20B5D"/>
    <w:rsid w:val="00C24336"/>
    <w:rsid w:val="00C24948"/>
    <w:rsid w:val="00C338CA"/>
    <w:rsid w:val="00C3526A"/>
    <w:rsid w:val="00C41E25"/>
    <w:rsid w:val="00C43468"/>
    <w:rsid w:val="00C45B4E"/>
    <w:rsid w:val="00C51D70"/>
    <w:rsid w:val="00C55E8B"/>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ACF"/>
    <w:rsid w:val="00E23E88"/>
    <w:rsid w:val="00E24E8A"/>
    <w:rsid w:val="00E25265"/>
    <w:rsid w:val="00E331F5"/>
    <w:rsid w:val="00E41EE8"/>
    <w:rsid w:val="00E45705"/>
    <w:rsid w:val="00E56B28"/>
    <w:rsid w:val="00E60304"/>
    <w:rsid w:val="00E6542D"/>
    <w:rsid w:val="00E67C01"/>
    <w:rsid w:val="00E80B80"/>
    <w:rsid w:val="00E82831"/>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2565</Words>
  <Characters>14622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17153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William curry</cp:lastModifiedBy>
  <cp:revision>2</cp:revision>
  <cp:lastPrinted>2020-02-07T22:54:00Z</cp:lastPrinted>
  <dcterms:created xsi:type="dcterms:W3CDTF">2020-09-29T15:47:00Z</dcterms:created>
  <dcterms:modified xsi:type="dcterms:W3CDTF">2020-09-29T15:47:00Z</dcterms:modified>
</cp:coreProperties>
</file>