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Consumer Confidence Report Certification Form</w:t>
      </w:r>
    </w:p>
    <w:p w:rsidR="00000000" w:rsidDel="00000000" w:rsidP="00000000" w:rsidRDefault="00000000" w:rsidRPr="00000000" w14:paraId="00000002">
      <w:pPr>
        <w:spacing w:after="120" w:lineRule="auto"/>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(To be submitted with a copy of the CCR)</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6565"/>
        <w:tblGridChange w:id="0">
          <w:tblGrid>
            <w:gridCol w:w="2785"/>
            <w:gridCol w:w="6565"/>
          </w:tblGrid>
        </w:tblGridChange>
      </w:tblGrid>
      <w:tr>
        <w:trPr>
          <w:cantSplit w:val="0"/>
          <w:tblHeader w:val="0"/>
        </w:trPr>
        <w:tc>
          <w:tcPr/>
          <w:p w:rsidR="00000000" w:rsidDel="00000000" w:rsidP="00000000" w:rsidRDefault="00000000" w:rsidRPr="00000000" w14:paraId="00000003">
            <w:pPr>
              <w:spacing w:after="40" w:before="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Water System Name:</w:t>
            </w:r>
          </w:p>
        </w:tc>
        <w:tc>
          <w:tcPr/>
          <w:p w:rsidR="00000000" w:rsidDel="00000000" w:rsidP="00000000" w:rsidRDefault="00000000" w:rsidRPr="00000000" w14:paraId="00000004">
            <w:pPr>
              <w:spacing w:after="40" w:before="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148 E Water System</w:t>
            </w:r>
          </w:p>
        </w:tc>
      </w:tr>
      <w:tr>
        <w:trPr>
          <w:cantSplit w:val="0"/>
          <w:tblHeader w:val="0"/>
        </w:trPr>
        <w:tc>
          <w:tcPr/>
          <w:p w:rsidR="00000000" w:rsidDel="00000000" w:rsidP="00000000" w:rsidRDefault="00000000" w:rsidRPr="00000000" w14:paraId="00000005">
            <w:pPr>
              <w:spacing w:after="40" w:before="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Water System Number:</w:t>
            </w:r>
          </w:p>
        </w:tc>
        <w:tc>
          <w:tcPr/>
          <w:p w:rsidR="00000000" w:rsidDel="00000000" w:rsidP="00000000" w:rsidRDefault="00000000" w:rsidRPr="00000000" w14:paraId="00000006">
            <w:pPr>
              <w:spacing w:after="40" w:before="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1503684</w:t>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water system named above hereby certifies that its Consumer Confidence Report was distributed 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Sep</w:t>
      </w:r>
      <w:r w:rsidDel="00000000" w:rsidR="00000000" w:rsidRPr="00000000">
        <w:rPr>
          <w:rFonts w:ascii="Arial" w:cs="Arial" w:eastAsia="Arial" w:hAnsi="Arial"/>
          <w:sz w:val="24"/>
          <w:szCs w:val="24"/>
          <w:rtl w:val="0"/>
        </w:rPr>
        <w:t xml:space="preserve">tember 29, 2023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Certified by: </w:t>
      </w:r>
    </w:p>
    <w:tbl>
      <w:tblPr>
        <w:tblStyle w:val="Table2"/>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5"/>
        <w:gridCol w:w="4755"/>
        <w:tblGridChange w:id="0">
          <w:tblGrid>
            <w:gridCol w:w="4575"/>
            <w:gridCol w:w="4755"/>
          </w:tblGrid>
        </w:tblGridChange>
      </w:tblGrid>
      <w:tr>
        <w:trPr>
          <w:cantSplit w:val="0"/>
          <w:trHeight w:val="425" w:hRule="atLeast"/>
          <w:tblHeader w:val="0"/>
        </w:trPr>
        <w:tc>
          <w:tcP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Kaleb Griffin</w:t>
            </w:r>
          </w:p>
        </w:tc>
        <w:tc>
          <w:tcP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Title: President</w:t>
            </w:r>
          </w:p>
        </w:tc>
      </w:tr>
      <w:tr>
        <w:trPr>
          <w:cantSplit w:val="0"/>
          <w:trHeight w:val="455" w:hRule="atLeast"/>
          <w:tblHeader w:val="0"/>
        </w:trPr>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714375</wp:posOffset>
                      </wp:positionH>
                      <wp:positionV relativeFrom="paragraph">
                        <wp:posOffset>116198</wp:posOffset>
                      </wp:positionV>
                      <wp:extent cx="1243013" cy="550477"/>
                      <wp:effectExtent b="0" l="0" r="0" t="0"/>
                      <wp:wrapNone/>
                      <wp:docPr id="1" name=""/>
                      <a:graphic>
                        <a:graphicData uri="http://schemas.microsoft.com/office/word/2010/wordprocessingGroup">
                          <wpg:wgp>
                            <wpg:cNvGrpSpPr/>
                            <wpg:grpSpPr>
                              <a:xfrm>
                                <a:off x="1808825" y="1297325"/>
                                <a:ext cx="1243013" cy="550477"/>
                                <a:chOff x="1808825" y="1297325"/>
                                <a:chExt cx="2738825" cy="1818425"/>
                              </a:xfrm>
                            </wpg:grpSpPr>
                            <wps:wsp>
                              <wps:cNvSpPr/>
                              <wps:cNvPr id="2" name="Shape 2"/>
                              <wps:spPr>
                                <a:xfrm>
                                  <a:off x="1813308" y="1299553"/>
                                  <a:ext cx="552825" cy="1716675"/>
                                </a:xfrm>
                                <a:custGeom>
                                  <a:rect b="b" l="l" r="r" t="t"/>
                                  <a:pathLst>
                                    <a:path extrusionOk="0" h="68667" w="22113">
                                      <a:moveTo>
                                        <a:pt x="149" y="20293"/>
                                      </a:moveTo>
                                      <a:cubicBezTo>
                                        <a:pt x="149" y="16907"/>
                                        <a:pt x="-351" y="13405"/>
                                        <a:pt x="555" y="10142"/>
                                      </a:cubicBezTo>
                                      <a:cubicBezTo>
                                        <a:pt x="2307" y="3834"/>
                                        <a:pt x="11257" y="-1190"/>
                                        <a:pt x="17609" y="397"/>
                                      </a:cubicBezTo>
                                      <a:cubicBezTo>
                                        <a:pt x="21113" y="1273"/>
                                        <a:pt x="19534" y="7379"/>
                                        <a:pt x="20045" y="10954"/>
                                      </a:cubicBezTo>
                                      <a:cubicBezTo>
                                        <a:pt x="21769" y="23025"/>
                                        <a:pt x="22508" y="35334"/>
                                        <a:pt x="21669" y="47498"/>
                                      </a:cubicBezTo>
                                      <a:cubicBezTo>
                                        <a:pt x="21318" y="52582"/>
                                        <a:pt x="20063" y="57577"/>
                                        <a:pt x="18827" y="62521"/>
                                      </a:cubicBezTo>
                                      <a:cubicBezTo>
                                        <a:pt x="18327" y="64521"/>
                                        <a:pt x="17313" y="70050"/>
                                        <a:pt x="16391" y="6820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405775" y="1319625"/>
                                  <a:ext cx="2141875" cy="1792175"/>
                                </a:xfrm>
                                <a:custGeom>
                                  <a:rect b="b" l="l" r="r" t="t"/>
                                  <a:pathLst>
                                    <a:path extrusionOk="0" h="71687" w="85675">
                                      <a:moveTo>
                                        <a:pt x="14618" y="0"/>
                                      </a:moveTo>
                                      <a:cubicBezTo>
                                        <a:pt x="14618" y="8748"/>
                                        <a:pt x="15659" y="18607"/>
                                        <a:pt x="10963" y="25987"/>
                                      </a:cubicBezTo>
                                      <a:cubicBezTo>
                                        <a:pt x="9159" y="28823"/>
                                        <a:pt x="6438" y="31420"/>
                                        <a:pt x="3249" y="32483"/>
                                      </a:cubicBezTo>
                                      <a:cubicBezTo>
                                        <a:pt x="2214" y="32828"/>
                                        <a:pt x="0" y="33980"/>
                                        <a:pt x="0" y="32889"/>
                                      </a:cubicBezTo>
                                      <a:cubicBezTo>
                                        <a:pt x="0" y="29615"/>
                                        <a:pt x="6471" y="31671"/>
                                        <a:pt x="9745" y="31671"/>
                                      </a:cubicBezTo>
                                      <a:cubicBezTo>
                                        <a:pt x="14861" y="31671"/>
                                        <a:pt x="19500" y="36505"/>
                                        <a:pt x="21926" y="41010"/>
                                      </a:cubicBezTo>
                                      <a:cubicBezTo>
                                        <a:pt x="23903" y="44681"/>
                                        <a:pt x="21433" y="50689"/>
                                        <a:pt x="24769" y="53191"/>
                                      </a:cubicBezTo>
                                      <a:cubicBezTo>
                                        <a:pt x="27190" y="55007"/>
                                        <a:pt x="30343" y="50767"/>
                                        <a:pt x="32889" y="49131"/>
                                      </a:cubicBezTo>
                                      <a:cubicBezTo>
                                        <a:pt x="42886" y="42706"/>
                                        <a:pt x="42387" y="26487"/>
                                        <a:pt x="41822" y="14617"/>
                                      </a:cubicBezTo>
                                      <a:cubicBezTo>
                                        <a:pt x="41658" y="11171"/>
                                        <a:pt x="40116" y="7350"/>
                                        <a:pt x="37356" y="5279"/>
                                      </a:cubicBezTo>
                                      <a:cubicBezTo>
                                        <a:pt x="36093" y="4332"/>
                                        <a:pt x="34001" y="1430"/>
                                        <a:pt x="33295" y="2842"/>
                                      </a:cubicBezTo>
                                      <a:cubicBezTo>
                                        <a:pt x="30859" y="7711"/>
                                        <a:pt x="37190" y="16242"/>
                                        <a:pt x="42634" y="16242"/>
                                      </a:cubicBezTo>
                                      <a:cubicBezTo>
                                        <a:pt x="47707" y="16242"/>
                                        <a:pt x="52196" y="10254"/>
                                        <a:pt x="53191" y="5279"/>
                                      </a:cubicBezTo>
                                      <a:cubicBezTo>
                                        <a:pt x="53271" y="4881"/>
                                        <a:pt x="53191" y="4061"/>
                                        <a:pt x="53191" y="4467"/>
                                      </a:cubicBezTo>
                                      <a:cubicBezTo>
                                        <a:pt x="53191" y="24260"/>
                                        <a:pt x="54330" y="45640"/>
                                        <a:pt x="45477" y="63342"/>
                                      </a:cubicBezTo>
                                      <a:cubicBezTo>
                                        <a:pt x="42931" y="68432"/>
                                        <a:pt x="34678" y="73959"/>
                                        <a:pt x="30047" y="70651"/>
                                      </a:cubicBezTo>
                                      <a:cubicBezTo>
                                        <a:pt x="25424" y="67349"/>
                                        <a:pt x="29977" y="58293"/>
                                        <a:pt x="33702" y="54003"/>
                                      </a:cubicBezTo>
                                      <a:cubicBezTo>
                                        <a:pt x="43092" y="43189"/>
                                        <a:pt x="57314" y="37296"/>
                                        <a:pt x="70651" y="32077"/>
                                      </a:cubicBezTo>
                                      <a:cubicBezTo>
                                        <a:pt x="75516" y="30173"/>
                                        <a:pt x="80450" y="27611"/>
                                        <a:pt x="85675" y="2761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714375</wp:posOffset>
                      </wp:positionH>
                      <wp:positionV relativeFrom="paragraph">
                        <wp:posOffset>116198</wp:posOffset>
                      </wp:positionV>
                      <wp:extent cx="1243013" cy="550477"/>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43013" cy="550477"/>
                              </a:xfrm>
                              <a:prstGeom prst="rect"/>
                              <a:ln/>
                            </pic:spPr>
                          </pic:pic>
                        </a:graphicData>
                      </a:graphic>
                    </wp:anchor>
                  </w:drawing>
                </mc:Fallback>
              </mc:AlternateContent>
            </w:r>
          </w:p>
        </w:tc>
        <w:tc>
          <w:tcP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9/29/23</w:t>
            </w:r>
          </w:p>
        </w:tc>
      </w:tr>
      <w:tr>
        <w:trPr>
          <w:cantSplit w:val="0"/>
          <w:trHeight w:val="394" w:hRule="atLeast"/>
          <w:tblHeader w:val="0"/>
        </w:trPr>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Phone number:   760-</w:t>
            </w:r>
            <w:r w:rsidDel="00000000" w:rsidR="00000000" w:rsidRPr="00000000">
              <w:rPr>
                <w:rFonts w:ascii="Arial" w:cs="Arial" w:eastAsia="Arial" w:hAnsi="Arial"/>
                <w:sz w:val="24"/>
                <w:szCs w:val="24"/>
                <w:rtl w:val="0"/>
              </w:rPr>
              <w:t xml:space="preserve">382-5176</w:t>
            </w:r>
            <w:r w:rsidDel="00000000" w:rsidR="00000000" w:rsidRPr="00000000">
              <w:rPr>
                <w:rtl w:val="0"/>
              </w:rPr>
            </w:r>
          </w:p>
        </w:tc>
        <w:tc>
          <w:tcP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 summarize report delivery used and good-faith efforts taken, please complete this page by checking all items that apply and fill-in where appropriate: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tabs>
          <w:tab w:val="left" w:leader="none" w:pos="9360"/>
        </w:tabs>
        <w:spacing w:line="300" w:lineRule="auto"/>
        <w:ind w:left="547" w:hanging="5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CCR was distributed by mail or other direct delivery methods (attach description of other direct delivery methods used).</w:t>
      </w:r>
    </w:p>
    <w:p w:rsidR="00000000" w:rsidDel="00000000" w:rsidP="00000000" w:rsidRDefault="00000000" w:rsidRPr="00000000" w14:paraId="00000013">
      <w:pPr>
        <w:tabs>
          <w:tab w:val="left" w:leader="none" w:pos="9360"/>
        </w:tabs>
        <w:spacing w:line="300" w:lineRule="auto"/>
        <w:ind w:left="54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x☐</w:t>
        <w:tab/>
        <w:t xml:space="preserve">CCR was distributed using electronic delivery methods described in the Guidance for Electronic Delivery of the Consumer Confidence Report (water systems utilizing electronic delivery methods must complete the second page).</w:t>
      </w:r>
    </w:p>
    <w:p w:rsidR="00000000" w:rsidDel="00000000" w:rsidP="00000000" w:rsidRDefault="00000000" w:rsidRPr="00000000" w14:paraId="00000014">
      <w:pPr>
        <w:tabs>
          <w:tab w:val="left" w:leader="none" w:pos="540"/>
          <w:tab w:val="left" w:leader="none" w:pos="9360"/>
        </w:tabs>
        <w:spacing w:line="300" w:lineRule="auto"/>
        <w:ind w:left="634" w:hanging="6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“Good faith” efforts were used to reach non-bill paying consumers.  Those efforts included the following methods:</w:t>
      </w:r>
    </w:p>
    <w:p w:rsidR="00000000" w:rsidDel="00000000" w:rsidP="00000000" w:rsidRDefault="00000000" w:rsidRPr="00000000" w14:paraId="00000015">
      <w:pPr>
        <w:tabs>
          <w:tab w:val="left" w:leader="none" w:pos="9360"/>
        </w:tabs>
        <w:spacing w:line="300" w:lineRule="auto"/>
        <w:ind w:left="1170" w:hanging="54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w:t>
        <w:tab/>
        <w:t xml:space="preserve">Posting the CCR at the following URL: www.</w:t>
      </w:r>
      <w:r w:rsidDel="00000000" w:rsidR="00000000" w:rsidRPr="00000000">
        <w:rPr>
          <w:rFonts w:ascii="Arial" w:cs="Arial" w:eastAsia="Arial" w:hAnsi="Arial"/>
          <w:sz w:val="24"/>
          <w:szCs w:val="24"/>
          <w:u w:val="single"/>
          <w:rtl w:val="0"/>
        </w:rPr>
        <w:tab/>
      </w:r>
    </w:p>
    <w:p w:rsidR="00000000" w:rsidDel="00000000" w:rsidP="00000000" w:rsidRDefault="00000000" w:rsidRPr="00000000" w14:paraId="00000016">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Mailing the CCR to postal patrons within the service area (attach zip codes used)</w:t>
      </w:r>
    </w:p>
    <w:p w:rsidR="00000000" w:rsidDel="00000000" w:rsidP="00000000" w:rsidRDefault="00000000" w:rsidRPr="00000000" w14:paraId="00000017">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Advertising the availability of the CCR in news media (attach copy of press release)</w:t>
      </w:r>
    </w:p>
    <w:p w:rsidR="00000000" w:rsidDel="00000000" w:rsidP="00000000" w:rsidRDefault="00000000" w:rsidRPr="00000000" w14:paraId="00000018">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Publication of the CCR in a local newspaper of general circulation (attach a copy of the published notice, including name of newspaper and date published)</w:t>
      </w:r>
    </w:p>
    <w:p w:rsidR="00000000" w:rsidDel="00000000" w:rsidP="00000000" w:rsidRDefault="00000000" w:rsidRPr="00000000" w14:paraId="00000019">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Posted the CCR in public places (attach a list of locations)</w:t>
      </w:r>
    </w:p>
    <w:p w:rsidR="00000000" w:rsidDel="00000000" w:rsidP="00000000" w:rsidRDefault="00000000" w:rsidRPr="00000000" w14:paraId="0000001A">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Delivery of multiple copies of CCR to single-billed addresses serving several persons, such as apartments, businesses, and schools</w:t>
      </w:r>
    </w:p>
    <w:p w:rsidR="00000000" w:rsidDel="00000000" w:rsidP="00000000" w:rsidRDefault="00000000" w:rsidRPr="00000000" w14:paraId="0000001B">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Delivery to community organizations (attach a list of organizations)</w:t>
      </w:r>
    </w:p>
    <w:p w:rsidR="00000000" w:rsidDel="00000000" w:rsidP="00000000" w:rsidRDefault="00000000" w:rsidRPr="00000000" w14:paraId="0000001C">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Publication of the CCR in the electronic city newsletter or electronic community newsletter or listserv (attach a copy of the article or notice)</w:t>
      </w:r>
    </w:p>
    <w:p w:rsidR="00000000" w:rsidDel="00000000" w:rsidP="00000000" w:rsidRDefault="00000000" w:rsidRPr="00000000" w14:paraId="0000001D">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Electronic announcement of CCR availability via social media outlets (attach list of social media outlets utilized)</w:t>
      </w:r>
    </w:p>
    <w:p w:rsidR="00000000" w:rsidDel="00000000" w:rsidP="00000000" w:rsidRDefault="00000000" w:rsidRPr="00000000" w14:paraId="0000001E">
      <w:pPr>
        <w:tabs>
          <w:tab w:val="left" w:leader="none" w:pos="9360"/>
        </w:tabs>
        <w:spacing w:line="300" w:lineRule="auto"/>
        <w:ind w:left="117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Other (attach a list of other methods used)</w:t>
      </w:r>
    </w:p>
    <w:p w:rsidR="00000000" w:rsidDel="00000000" w:rsidP="00000000" w:rsidRDefault="00000000" w:rsidRPr="00000000" w14:paraId="0000001F">
      <w:pPr>
        <w:tabs>
          <w:tab w:val="left" w:leader="none" w:pos="9360"/>
        </w:tabs>
        <w:spacing w:line="300" w:lineRule="auto"/>
        <w:ind w:left="547" w:hanging="547"/>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w:t>
        <w:tab/>
      </w:r>
      <w:r w:rsidDel="00000000" w:rsidR="00000000" w:rsidRPr="00000000">
        <w:rPr>
          <w:rFonts w:ascii="Arial" w:cs="Arial" w:eastAsia="Arial" w:hAnsi="Arial"/>
          <w:i w:val="1"/>
          <w:sz w:val="24"/>
          <w:szCs w:val="24"/>
          <w:rtl w:val="0"/>
        </w:rPr>
        <w:t xml:space="preserve">For systems serving at least 100,000 persons</w:t>
      </w:r>
      <w:r w:rsidDel="00000000" w:rsidR="00000000" w:rsidRPr="00000000">
        <w:rPr>
          <w:rFonts w:ascii="Arial" w:cs="Arial" w:eastAsia="Arial" w:hAnsi="Arial"/>
          <w:sz w:val="24"/>
          <w:szCs w:val="24"/>
          <w:rtl w:val="0"/>
        </w:rPr>
        <w:t xml:space="preserve">:  Posted CCR on a publicly-accessible internet site at the following URL:  www.</w:t>
      </w:r>
      <w:r w:rsidDel="00000000" w:rsidR="00000000" w:rsidRPr="00000000">
        <w:rPr>
          <w:rFonts w:ascii="Arial" w:cs="Arial" w:eastAsia="Arial" w:hAnsi="Arial"/>
          <w:sz w:val="24"/>
          <w:szCs w:val="24"/>
          <w:u w:val="single"/>
          <w:rtl w:val="0"/>
        </w:rPr>
        <w:tab/>
      </w:r>
    </w:p>
    <w:p w:rsidR="00000000" w:rsidDel="00000000" w:rsidP="00000000" w:rsidRDefault="00000000" w:rsidRPr="00000000" w14:paraId="00000020">
      <w:pPr>
        <w:tabs>
          <w:tab w:val="left" w:leader="none" w:pos="540"/>
          <w:tab w:val="left" w:leader="none" w:pos="1080"/>
          <w:tab w:val="left" w:leader="none" w:pos="9360"/>
        </w:tabs>
        <w:spacing w:line="300" w:lineRule="auto"/>
        <w:ind w:left="634" w:hanging="6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r>
      <w:r w:rsidDel="00000000" w:rsidR="00000000" w:rsidRPr="00000000">
        <w:rPr>
          <w:rFonts w:ascii="Arial" w:cs="Arial" w:eastAsia="Arial" w:hAnsi="Arial"/>
          <w:i w:val="1"/>
          <w:sz w:val="24"/>
          <w:szCs w:val="24"/>
          <w:rtl w:val="0"/>
        </w:rPr>
        <w:t xml:space="preserve">For privately-owned utilities</w:t>
      </w:r>
      <w:r w:rsidDel="00000000" w:rsidR="00000000" w:rsidRPr="00000000">
        <w:rPr>
          <w:rFonts w:ascii="Arial" w:cs="Arial" w:eastAsia="Arial" w:hAnsi="Arial"/>
          <w:sz w:val="24"/>
          <w:szCs w:val="24"/>
          <w:rtl w:val="0"/>
        </w:rPr>
        <w:t xml:space="preserve">:  Delivered the CCR to the California Public Utilities Commission</w:t>
      </w:r>
    </w:p>
    <w:p w:rsidR="00000000" w:rsidDel="00000000" w:rsidP="00000000" w:rsidRDefault="00000000" w:rsidRPr="00000000" w14:paraId="00000021">
      <w:pPr>
        <w:tabs>
          <w:tab w:val="left" w:leader="none" w:pos="9360"/>
        </w:tabs>
        <w:spacing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22">
      <w:pPr>
        <w:tabs>
          <w:tab w:val="left" w:leader="none" w:pos="9360"/>
        </w:tabs>
        <w:spacing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Consumer Confidence Report Electronic Delivery Certification</w:t>
      </w:r>
    </w:p>
    <w:p w:rsidR="00000000" w:rsidDel="00000000" w:rsidP="00000000" w:rsidRDefault="00000000" w:rsidRPr="00000000" w14:paraId="00000024">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Water systems utilizing electronic distribution methods for CCR delivery must complete this page by checking all items that apply and fill-in where appropriate.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tabs>
          <w:tab w:val="left" w:leader="none" w:pos="9360"/>
        </w:tabs>
        <w:spacing w:line="300" w:lineRule="auto"/>
        <w:ind w:left="54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Water system mailed a notification that the CCR is available and provides a direct URL to the CCR on a publicly available website where it can be viewed (attach a copy of the mailed CCR notification). URL: www.___________________________________________________________</w:t>
      </w:r>
    </w:p>
    <w:p w:rsidR="00000000" w:rsidDel="00000000" w:rsidP="00000000" w:rsidRDefault="00000000" w:rsidRPr="00000000" w14:paraId="00000028">
      <w:pPr>
        <w:tabs>
          <w:tab w:val="left" w:leader="none" w:pos="9360"/>
        </w:tabs>
        <w:spacing w:line="300" w:lineRule="auto"/>
        <w:ind w:left="54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Water system emailed a notification that the CCR is available and provides a direct URL to the CCR on a publicly available site on the Internet where it can be viewed (attach a copy of the emailed CCR notification). URL: www.________________________________________________</w:t>
      </w:r>
    </w:p>
    <w:p w:rsidR="00000000" w:rsidDel="00000000" w:rsidP="00000000" w:rsidRDefault="00000000" w:rsidRPr="00000000" w14:paraId="00000029">
      <w:pPr>
        <w:tabs>
          <w:tab w:val="left" w:leader="none" w:pos="9360"/>
        </w:tabs>
        <w:spacing w:line="300" w:lineRule="auto"/>
        <w:ind w:left="54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x☐</w:t>
        <w:tab/>
        <w:t xml:space="preserve">Water system emailed the CCR as an electronic file email attachment.</w:t>
      </w:r>
    </w:p>
    <w:p w:rsidR="00000000" w:rsidDel="00000000" w:rsidP="00000000" w:rsidRDefault="00000000" w:rsidRPr="00000000" w14:paraId="0000002A">
      <w:pPr>
        <w:tabs>
          <w:tab w:val="left" w:leader="none" w:pos="9360"/>
        </w:tabs>
        <w:spacing w:line="300" w:lineRule="auto"/>
        <w:ind w:left="54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Water system emailed the CCR text and tables inserted or embedded into the body of an email, not as an attachment (attach a copy of the emailed CCR).</w:t>
      </w:r>
    </w:p>
    <w:p w:rsidR="00000000" w:rsidDel="00000000" w:rsidP="00000000" w:rsidRDefault="00000000" w:rsidRPr="00000000" w14:paraId="0000002B">
      <w:pPr>
        <w:tabs>
          <w:tab w:val="left" w:leader="none" w:pos="9360"/>
        </w:tabs>
        <w:spacing w:line="300" w:lineRule="auto"/>
        <w:ind w:left="540" w:hanging="5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r>
      <w:r w:rsidDel="00000000" w:rsidR="00000000" w:rsidRPr="00000000">
        <w:rPr>
          <w:rFonts w:ascii="Arial" w:cs="Arial" w:eastAsia="Arial" w:hAnsi="Arial"/>
          <w:i w:val="1"/>
          <w:sz w:val="24"/>
          <w:szCs w:val="24"/>
          <w:rtl w:val="0"/>
        </w:rPr>
        <w:t xml:space="preserve">Requires prior DDW review and approval. </w:t>
      </w:r>
      <w:r w:rsidDel="00000000" w:rsidR="00000000" w:rsidRPr="00000000">
        <w:rPr>
          <w:rFonts w:ascii="Arial" w:cs="Arial" w:eastAsia="Arial" w:hAnsi="Arial"/>
          <w:sz w:val="24"/>
          <w:szCs w:val="24"/>
          <w:rtl w:val="0"/>
        </w:rPr>
        <w:t xml:space="preserve">Water system utilized other electronic delivery method that meets the direct delivery requirement.</w:t>
      </w:r>
    </w:p>
    <w:p w:rsidR="00000000" w:rsidDel="00000000" w:rsidP="00000000" w:rsidRDefault="00000000" w:rsidRPr="00000000" w14:paraId="0000002C">
      <w:pPr>
        <w:tabs>
          <w:tab w:val="left" w:leader="none" w:pos="9360"/>
        </w:tabs>
        <w:spacing w:line="300" w:lineRule="auto"/>
        <w:ind w:left="540" w:hanging="5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Provide a brief description of the water system’s electronic delivery procedures and include how the water system ensures delivery to customers unable to receive electronic delivery. </w:t>
      </w:r>
    </w:p>
    <w:p w:rsidR="00000000" w:rsidDel="00000000" w:rsidP="00000000" w:rsidRDefault="00000000" w:rsidRPr="00000000" w14:paraId="0000002E">
      <w:pPr>
        <w:tabs>
          <w:tab w:val="left" w:leader="none" w:pos="9360"/>
        </w:tabs>
        <w:spacing w:line="300" w:lineRule="auto"/>
        <w:ind w:left="540" w:hanging="540"/>
        <w:jc w:val="both"/>
        <w:rPr>
          <w:rFonts w:ascii="Arial" w:cs="Arial" w:eastAsia="Arial" w:hAnsi="Arial"/>
          <w:sz w:val="24"/>
          <w:szCs w:val="24"/>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413" w:hRule="atLeast"/>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emailed PDF file of CCR too all customers of the system. </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6030"/>
          <w:tab w:val="left" w:leader="none" w:pos="8550"/>
        </w:tabs>
        <w:spacing w:after="0" w:before="0" w:line="276"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This form is provided as a convenience and may be used to meet the certification requirement of</w:t>
        <w:br w:type="textWrapping"/>
        <w:t xml:space="preserve">section 64483(c) of the California Code of Regulations.</w:t>
      </w:r>
    </w:p>
    <w:sectPr>
      <w:headerReference r:id="rId8" w:type="first"/>
      <w:footerReference r:id="rId9" w:type="default"/>
      <w:footerReference r:id="rId10" w:type="first"/>
      <w:pgSz w:h="15840" w:w="12240" w:orient="portrait"/>
      <w:pgMar w:bottom="1152" w:top="1152" w:left="1440" w:right="1440" w:header="576"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B-</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Reference Document for Electronic Delivery of CCRs, Appendix B</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Revised </w:t>
    </w:r>
    <w:r w:rsidDel="00000000" w:rsidR="00000000" w:rsidRPr="00000000">
      <w:rPr>
        <w:rFonts w:ascii="Arial" w:cs="Arial" w:eastAsia="Arial" w:hAnsi="Arial"/>
        <w:i w:val="1"/>
        <w:sz w:val="24"/>
        <w:szCs w:val="24"/>
        <w:highlight w:val="yellow"/>
        <w:rtl w:val="0"/>
      </w:rPr>
      <w:t xml:space="preserve">September</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202</w:t>
    </w:r>
    <w:r w:rsidDel="00000000" w:rsidR="00000000" w:rsidRPr="00000000">
      <w:rPr>
        <w:rFonts w:ascii="Arial" w:cs="Arial" w:eastAsia="Arial" w:hAnsi="Arial"/>
        <w:i w:val="1"/>
        <w:sz w:val="24"/>
        <w:szCs w:val="24"/>
        <w:highlight w:val="yellow"/>
        <w:rtl w:val="0"/>
      </w:rPr>
      <w:t xml:space="preserve">3</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ff"/>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0000ff"/>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80" w:lineRule="auto"/>
      <w:jc w:val="center"/>
    </w:pPr>
    <w:rPr>
      <w:b w:val="1"/>
      <w:sz w:val="28"/>
      <w:szCs w:val="28"/>
    </w:rPr>
  </w:style>
  <w:style w:type="paragraph" w:styleId="Normal" w:default="1">
    <w:name w:val="Normal"/>
    <w:qFormat w:val="1"/>
  </w:style>
  <w:style w:type="paragraph" w:styleId="Heading1">
    <w:name w:val="heading 1"/>
    <w:basedOn w:val="Normal"/>
    <w:next w:val="Normal"/>
    <w:link w:val="Heading1Char"/>
    <w:qFormat w:val="1"/>
    <w:rsid w:val="00FC109D"/>
    <w:pPr>
      <w:keepNext w:val="1"/>
      <w:keepLines w:val="1"/>
      <w:spacing w:before="240"/>
      <w:outlineLvl w:val="0"/>
    </w:pPr>
    <w:rPr>
      <w:rFonts w:ascii="Arial" w:hAnsi="Arial" w:cstheme="majorBidi" w:eastAsiaTheme="majorEastAsia"/>
      <w:b w:val="1"/>
      <w:color w:val="0000ff"/>
      <w:sz w:val="32"/>
      <w:szCs w:val="32"/>
    </w:rPr>
  </w:style>
  <w:style w:type="paragraph" w:styleId="Heading2">
    <w:name w:val="heading 2"/>
    <w:basedOn w:val="Normal"/>
    <w:next w:val="Normal"/>
    <w:link w:val="Heading2Char"/>
    <w:semiHidden w:val="1"/>
    <w:unhideWhenUsed w:val="1"/>
    <w:qFormat w:val="1"/>
    <w:rsid w:val="00FC109D"/>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val="1"/>
    <w:pPr>
      <w:spacing w:after="480"/>
      <w:jc w:val="center"/>
    </w:pPr>
    <w:rPr>
      <w:b w:val="1"/>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after="240" w:before="240"/>
      <w:jc w:val="both"/>
    </w:pPr>
    <w:rPr>
      <w:i w:val="1"/>
      <w:sz w:val="22"/>
    </w:rPr>
  </w:style>
  <w:style w:type="table" w:styleId="TableGrid">
    <w:name w:val="Table Grid"/>
    <w:basedOn w:val="TableNormal"/>
    <w:uiPriority w:val="59"/>
    <w:rsid w:val="008820F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cs="Segoe UI" w:hAnsi="Segoe UI"/>
      <w:sz w:val="18"/>
      <w:szCs w:val="18"/>
    </w:rPr>
  </w:style>
  <w:style w:type="character" w:styleId="BalloonTextChar" w:customStyle="1">
    <w:name w:val="Balloon Text Char"/>
    <w:basedOn w:val="DefaultParagraphFont"/>
    <w:link w:val="BalloonText"/>
    <w:rsid w:val="008E6AE5"/>
    <w:rPr>
      <w:rFonts w:ascii="Segoe UI" w:cs="Segoe UI" w:hAnsi="Segoe UI"/>
      <w:sz w:val="18"/>
      <w:szCs w:val="18"/>
    </w:rPr>
  </w:style>
  <w:style w:type="character" w:styleId="FooterChar" w:customStyle="1">
    <w:name w:val="Footer Char"/>
    <w:basedOn w:val="DefaultParagraphFont"/>
    <w:link w:val="Footer"/>
    <w:uiPriority w:val="99"/>
    <w:rsid w:val="005D5750"/>
  </w:style>
  <w:style w:type="character" w:styleId="Heading1Char" w:customStyle="1">
    <w:name w:val="Heading 1 Char"/>
    <w:basedOn w:val="DefaultParagraphFont"/>
    <w:link w:val="Heading1"/>
    <w:rsid w:val="00FC109D"/>
    <w:rPr>
      <w:rFonts w:ascii="Arial" w:hAnsi="Arial" w:cstheme="majorBidi" w:eastAsiaTheme="majorEastAsia"/>
      <w:b w:val="1"/>
      <w:color w:val="0000ff"/>
      <w:sz w:val="32"/>
      <w:szCs w:val="32"/>
    </w:rPr>
  </w:style>
  <w:style w:type="paragraph" w:styleId="Style1" w:customStyle="1">
    <w:name w:val="Style1"/>
    <w:basedOn w:val="Normal"/>
    <w:next w:val="Heading2"/>
    <w:link w:val="Style1Char"/>
    <w:qFormat w:val="1"/>
    <w:rsid w:val="00FC109D"/>
    <w:pPr>
      <w:jc w:val="center"/>
    </w:pPr>
    <w:rPr>
      <w:rFonts w:ascii="Arial" w:cs="Arial" w:hAnsi="Arial"/>
      <w:b w:val="1"/>
      <w:sz w:val="28"/>
      <w:szCs w:val="24"/>
    </w:rPr>
  </w:style>
  <w:style w:type="character" w:styleId="Heading2Char" w:customStyle="1">
    <w:name w:val="Heading 2 Char"/>
    <w:basedOn w:val="DefaultParagraphFont"/>
    <w:link w:val="Heading2"/>
    <w:semiHidden w:val="1"/>
    <w:rsid w:val="00FC109D"/>
    <w:rPr>
      <w:rFonts w:asciiTheme="majorHAnsi" w:cstheme="majorBidi" w:eastAsiaTheme="majorEastAsia" w:hAnsiTheme="majorHAnsi"/>
      <w:color w:val="2f5496" w:themeColor="accent1" w:themeShade="0000BF"/>
      <w:sz w:val="26"/>
      <w:szCs w:val="26"/>
    </w:rPr>
  </w:style>
  <w:style w:type="character" w:styleId="Style1Char" w:customStyle="1">
    <w:name w:val="Style1 Char"/>
    <w:basedOn w:val="DefaultParagraphFont"/>
    <w:link w:val="Style1"/>
    <w:rsid w:val="00FC109D"/>
    <w:rPr>
      <w:rFonts w:ascii="Arial" w:cs="Arial" w:hAnsi="Arial"/>
      <w:b w:val="1"/>
      <w:sz w:val="28"/>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2NU+pJG6u8pmIhJG7AzMbYsPQ==">CgMxLjA4AHIhMTlVWlJITlZyMVQ1QXZFYk4zanVFNTZrXy1mZ2VTSld0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2023-08-09T17:45:00Z</dcterms:created>
  <dc:creator>RDU - HBaribeau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