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bookmarkStart w:id="0" w:name="_GoBack"/>
      <w:bookmarkEnd w:id="0"/>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CDC8F23" w:rsidR="00BC6327" w:rsidRPr="00412B2F" w:rsidRDefault="001939F2"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t>Dale Davis</w:t>
            </w:r>
            <w:r w:rsidRPr="00140E07">
              <w:t xml:space="preserve"> – Enos Lane Facility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46C3763" w:rsidR="00BC6327" w:rsidRPr="00412B2F" w:rsidRDefault="001939F2"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28,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2BFD8CF6" w:rsidR="006537F6" w:rsidRPr="00412B2F" w:rsidRDefault="005450AD"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5450AD">
        <w:rPr>
          <w:b/>
          <w:bCs/>
          <w:sz w:val="21"/>
          <w:szCs w:val="21"/>
          <w:lang w:val="es-MX"/>
        </w:rPr>
        <w:t>Este informe contiene información muy importante sobre su agua potable.  Tradúzcalo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7CBDABFD" w:rsidR="00BC6327" w:rsidRPr="00412B2F" w:rsidRDefault="001939F2"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636AD4F5" w:rsidR="00BC6327" w:rsidRPr="00412B2F" w:rsidRDefault="001939F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Earthmover Ct. &amp; Enos Lane, Bakersfield, CA</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6CA68A07" w:rsidR="00BC6327" w:rsidRPr="00412B2F" w:rsidRDefault="001939F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No source assessment on file at this time</w:t>
            </w:r>
          </w:p>
        </w:tc>
      </w:tr>
      <w:tr w:rsidR="00BC6327" w:rsidRPr="00412B2F" w14:paraId="7B092FCC" w14:textId="77777777" w:rsidTr="008A5B6C">
        <w:tc>
          <w:tcPr>
            <w:tcW w:w="10800" w:type="dxa"/>
            <w:gridSpan w:val="7"/>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70FEB65C" w:rsidR="00BC6327" w:rsidRPr="00412B2F" w:rsidRDefault="001939F2"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Lance Shoffner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428CA7F" w:rsidR="00BC6327" w:rsidRPr="00412B2F" w:rsidRDefault="001939F2"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2"/>
              </w:rPr>
              <w:t>661-201-3555</w:t>
            </w:r>
            <w:r w:rsidR="008E4080" w:rsidRPr="008E4080">
              <w:rPr>
                <w:sz w:val="21"/>
                <w:szCs w:val="21"/>
              </w:rPr>
              <w:t xml:space="preserve">        </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3D0F77CB" w14:textId="77777777" w:rsidR="001939F2" w:rsidRPr="001F3468" w:rsidRDefault="001939F2" w:rsidP="001939F2">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058EB85" w14:textId="77777777" w:rsidR="00BC6327" w:rsidRPr="001F3468" w:rsidRDefault="00BC6327" w:rsidP="00D118D4">
      <w:pPr>
        <w:spacing w:after="120"/>
        <w:rPr>
          <w:b/>
          <w:sz w:val="22"/>
          <w:szCs w:val="22"/>
        </w:rPr>
      </w:pPr>
      <w:r w:rsidRPr="001F3468">
        <w:rPr>
          <w:b/>
          <w:sz w:val="22"/>
          <w:szCs w:val="22"/>
        </w:rPr>
        <w:lastRenderedPageBreak/>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7D36D0B3"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3AF15E0F" w:rsidR="005A178C" w:rsidRPr="00F41F91" w:rsidRDefault="005A178C"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1D3E1E15" w:rsidR="00BC6327" w:rsidRPr="00F41F91" w:rsidRDefault="005A178C"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58B24907" w14:textId="77777777" w:rsidR="008F7660" w:rsidRDefault="005540D9" w:rsidP="00383730">
            <w:pPr>
              <w:jc w:val="center"/>
              <w:rPr>
                <w:sz w:val="18"/>
                <w:szCs w:val="18"/>
              </w:rPr>
            </w:pPr>
            <w:r w:rsidRPr="00F41F91">
              <w:rPr>
                <w:sz w:val="18"/>
                <w:szCs w:val="18"/>
              </w:rPr>
              <w:t>(In the year)</w:t>
            </w:r>
          </w:p>
          <w:p w14:paraId="0F22EBDD" w14:textId="4AA87ABE" w:rsidR="005A178C" w:rsidRPr="00F41F91" w:rsidRDefault="005A178C"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7314DE59" w:rsidR="008F7660" w:rsidRPr="00F41F91" w:rsidRDefault="005A178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3C79A5C3"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21D90268" w:rsidR="005A178C" w:rsidRPr="00F41F91" w:rsidRDefault="005A178C"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02A2EA8E" w:rsidR="005540D9" w:rsidRPr="00F41F91" w:rsidRDefault="005A178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0C07616F" w:rsidR="00B44817" w:rsidRPr="00F41F91" w:rsidRDefault="001939F2" w:rsidP="00D057C3">
            <w:pPr>
              <w:jc w:val="center"/>
              <w:rPr>
                <w:sz w:val="18"/>
              </w:rPr>
            </w:pPr>
            <w:r>
              <w:rPr>
                <w:sz w:val="18"/>
              </w:rPr>
              <w:t>6/8/18</w:t>
            </w:r>
          </w:p>
        </w:tc>
        <w:tc>
          <w:tcPr>
            <w:tcW w:w="991" w:type="dxa"/>
            <w:gridSpan w:val="2"/>
            <w:tcBorders>
              <w:top w:val="nil"/>
            </w:tcBorders>
          </w:tcPr>
          <w:p w14:paraId="2EB76238" w14:textId="1343EF5D" w:rsidR="00B44817" w:rsidRPr="00F41F91" w:rsidRDefault="001939F2" w:rsidP="00D057C3">
            <w:pPr>
              <w:jc w:val="center"/>
              <w:rPr>
                <w:sz w:val="18"/>
              </w:rPr>
            </w:pPr>
            <w:r>
              <w:rPr>
                <w:sz w:val="18"/>
              </w:rPr>
              <w:t>10</w:t>
            </w:r>
          </w:p>
        </w:tc>
        <w:tc>
          <w:tcPr>
            <w:tcW w:w="990" w:type="dxa"/>
            <w:gridSpan w:val="2"/>
            <w:tcBorders>
              <w:top w:val="nil"/>
              <w:bottom w:val="nil"/>
            </w:tcBorders>
          </w:tcPr>
          <w:p w14:paraId="4C3FDB54" w14:textId="00D3D91C" w:rsidR="00B44817" w:rsidRPr="00F41F91" w:rsidRDefault="001939F2" w:rsidP="00D057C3">
            <w:pPr>
              <w:jc w:val="center"/>
              <w:rPr>
                <w:sz w:val="18"/>
              </w:rPr>
            </w:pPr>
            <w:r>
              <w:rPr>
                <w:sz w:val="18"/>
              </w:rPr>
              <w:t>.0005</w:t>
            </w:r>
          </w:p>
        </w:tc>
        <w:tc>
          <w:tcPr>
            <w:tcW w:w="1080" w:type="dxa"/>
            <w:tcBorders>
              <w:top w:val="nil"/>
              <w:bottom w:val="nil"/>
            </w:tcBorders>
          </w:tcPr>
          <w:p w14:paraId="48CE0F50" w14:textId="682D1454" w:rsidR="00B44817" w:rsidRPr="00F41F91" w:rsidRDefault="001939F2" w:rsidP="00D057C3">
            <w:pPr>
              <w:jc w:val="center"/>
              <w:rPr>
                <w:sz w:val="18"/>
              </w:rPr>
            </w:pPr>
            <w:r>
              <w:rPr>
                <w:sz w:val="18"/>
              </w:rPr>
              <w:t>10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174938D" w:rsidR="00B44817" w:rsidRPr="00F41F91" w:rsidRDefault="005A178C" w:rsidP="00B44817">
            <w:pPr>
              <w:jc w:val="center"/>
              <w:rPr>
                <w:sz w:val="17"/>
                <w:szCs w:val="16"/>
              </w:rPr>
            </w:pPr>
            <w:r w:rsidRPr="00F41F91">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12319593" w:rsidR="00B44817" w:rsidRPr="00F41F91" w:rsidRDefault="001939F2" w:rsidP="00D057C3">
            <w:pPr>
              <w:jc w:val="center"/>
              <w:rPr>
                <w:sz w:val="18"/>
              </w:rPr>
            </w:pPr>
            <w:r>
              <w:rPr>
                <w:sz w:val="18"/>
              </w:rPr>
              <w:t>6/8/18</w:t>
            </w:r>
          </w:p>
        </w:tc>
        <w:tc>
          <w:tcPr>
            <w:tcW w:w="991" w:type="dxa"/>
            <w:gridSpan w:val="2"/>
            <w:tcBorders>
              <w:bottom w:val="single" w:sz="18" w:space="0" w:color="auto"/>
            </w:tcBorders>
          </w:tcPr>
          <w:p w14:paraId="18011756" w14:textId="304276C9" w:rsidR="00B44817" w:rsidRPr="00F41F91" w:rsidRDefault="001939F2" w:rsidP="00D057C3">
            <w:pPr>
              <w:jc w:val="center"/>
              <w:rPr>
                <w:sz w:val="18"/>
              </w:rPr>
            </w:pPr>
            <w:r>
              <w:rPr>
                <w:sz w:val="18"/>
              </w:rPr>
              <w:t>10</w:t>
            </w:r>
          </w:p>
        </w:tc>
        <w:tc>
          <w:tcPr>
            <w:tcW w:w="990" w:type="dxa"/>
            <w:gridSpan w:val="2"/>
            <w:tcBorders>
              <w:bottom w:val="single" w:sz="18" w:space="0" w:color="auto"/>
            </w:tcBorders>
          </w:tcPr>
          <w:p w14:paraId="7CE90126" w14:textId="5A3CC3B6" w:rsidR="00B44817" w:rsidRPr="00F41F91" w:rsidRDefault="001939F2" w:rsidP="00D057C3">
            <w:pPr>
              <w:jc w:val="center"/>
              <w:rPr>
                <w:sz w:val="18"/>
              </w:rPr>
            </w:pPr>
            <w:r>
              <w:rPr>
                <w:sz w:val="18"/>
              </w:rPr>
              <w:t>.0138</w:t>
            </w:r>
          </w:p>
        </w:tc>
        <w:tc>
          <w:tcPr>
            <w:tcW w:w="1080" w:type="dxa"/>
            <w:tcBorders>
              <w:bottom w:val="single" w:sz="18" w:space="0" w:color="auto"/>
            </w:tcBorders>
          </w:tcPr>
          <w:p w14:paraId="11DE16E1" w14:textId="2471BF72" w:rsidR="00B44817" w:rsidRPr="00F41F91" w:rsidRDefault="001939F2" w:rsidP="00D057C3">
            <w:pPr>
              <w:jc w:val="center"/>
              <w:rPr>
                <w:sz w:val="18"/>
              </w:rPr>
            </w:pPr>
            <w:r>
              <w:rPr>
                <w:sz w:val="18"/>
              </w:rPr>
              <w:t>10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5A178C"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5A178C" w:rsidRPr="00F41F91" w:rsidRDefault="005A178C" w:rsidP="009C6436">
            <w:pPr>
              <w:rPr>
                <w:sz w:val="18"/>
              </w:rPr>
            </w:pPr>
            <w:r w:rsidRPr="00F41F91">
              <w:rPr>
                <w:sz w:val="18"/>
              </w:rPr>
              <w:t>Sodium (ppm)</w:t>
            </w:r>
          </w:p>
        </w:tc>
        <w:tc>
          <w:tcPr>
            <w:tcW w:w="1008" w:type="dxa"/>
            <w:gridSpan w:val="2"/>
            <w:tcBorders>
              <w:top w:val="nil"/>
              <w:bottom w:val="single" w:sz="4" w:space="0" w:color="auto"/>
            </w:tcBorders>
          </w:tcPr>
          <w:p w14:paraId="2DC49168" w14:textId="06BFCFE8" w:rsidR="005A178C" w:rsidRPr="00F41F91" w:rsidRDefault="005A178C" w:rsidP="009C6436">
            <w:pPr>
              <w:jc w:val="center"/>
              <w:rPr>
                <w:sz w:val="18"/>
              </w:rPr>
            </w:pPr>
            <w:r>
              <w:rPr>
                <w:sz w:val="18"/>
              </w:rPr>
              <w:t>7/18/16</w:t>
            </w:r>
          </w:p>
        </w:tc>
        <w:tc>
          <w:tcPr>
            <w:tcW w:w="1350" w:type="dxa"/>
            <w:tcBorders>
              <w:top w:val="nil"/>
              <w:bottom w:val="single" w:sz="4" w:space="0" w:color="auto"/>
            </w:tcBorders>
          </w:tcPr>
          <w:p w14:paraId="690B0D1C" w14:textId="0797B5A0" w:rsidR="005A178C" w:rsidRPr="00F41F91" w:rsidRDefault="005A178C" w:rsidP="009C6436">
            <w:pPr>
              <w:jc w:val="center"/>
              <w:rPr>
                <w:sz w:val="18"/>
              </w:rPr>
            </w:pPr>
            <w:r>
              <w:rPr>
                <w:sz w:val="18"/>
              </w:rPr>
              <w:t>24</w:t>
            </w:r>
          </w:p>
        </w:tc>
        <w:tc>
          <w:tcPr>
            <w:tcW w:w="1440" w:type="dxa"/>
            <w:tcBorders>
              <w:top w:val="nil"/>
              <w:bottom w:val="single" w:sz="4" w:space="0" w:color="auto"/>
            </w:tcBorders>
          </w:tcPr>
          <w:p w14:paraId="6802CC34" w14:textId="621F7365" w:rsidR="005A178C" w:rsidRPr="00F41F91" w:rsidRDefault="005A178C" w:rsidP="009C6436">
            <w:pPr>
              <w:jc w:val="center"/>
              <w:rPr>
                <w:sz w:val="18"/>
              </w:rPr>
            </w:pPr>
            <w:r>
              <w:rPr>
                <w:sz w:val="18"/>
              </w:rPr>
              <w:t>24</w:t>
            </w:r>
          </w:p>
        </w:tc>
        <w:tc>
          <w:tcPr>
            <w:tcW w:w="900" w:type="dxa"/>
            <w:tcBorders>
              <w:top w:val="nil"/>
              <w:bottom w:val="single" w:sz="4" w:space="0" w:color="auto"/>
            </w:tcBorders>
          </w:tcPr>
          <w:p w14:paraId="4E60C959" w14:textId="77777777" w:rsidR="005A178C" w:rsidRPr="00F41F91" w:rsidRDefault="005A178C" w:rsidP="009C6436">
            <w:pPr>
              <w:jc w:val="center"/>
              <w:rPr>
                <w:sz w:val="18"/>
              </w:rPr>
            </w:pPr>
            <w:r w:rsidRPr="00F41F91">
              <w:rPr>
                <w:sz w:val="18"/>
              </w:rPr>
              <w:t>None</w:t>
            </w:r>
          </w:p>
        </w:tc>
        <w:tc>
          <w:tcPr>
            <w:tcW w:w="1080" w:type="dxa"/>
            <w:tcBorders>
              <w:top w:val="nil"/>
              <w:bottom w:val="single" w:sz="4" w:space="0" w:color="auto"/>
            </w:tcBorders>
          </w:tcPr>
          <w:p w14:paraId="721928BB" w14:textId="77777777" w:rsidR="005A178C" w:rsidRPr="00F41F91" w:rsidRDefault="005A178C" w:rsidP="009C6436">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5A178C" w:rsidRPr="00F41F91" w:rsidRDefault="005A178C" w:rsidP="009C6436">
            <w:pPr>
              <w:rPr>
                <w:sz w:val="18"/>
              </w:rPr>
            </w:pPr>
            <w:r w:rsidRPr="00F41F91">
              <w:rPr>
                <w:sz w:val="18"/>
              </w:rPr>
              <w:t>Salt present in the water and is generally naturally occurring</w:t>
            </w:r>
          </w:p>
        </w:tc>
      </w:tr>
      <w:tr w:rsidR="005A178C"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5A178C" w:rsidRPr="00F41F91" w:rsidRDefault="005A178C" w:rsidP="009C6436">
            <w:pPr>
              <w:rPr>
                <w:sz w:val="18"/>
              </w:rPr>
            </w:pPr>
            <w:r w:rsidRPr="00F41F91">
              <w:rPr>
                <w:sz w:val="18"/>
              </w:rPr>
              <w:lastRenderedPageBreak/>
              <w:t>Hardness (ppm)</w:t>
            </w:r>
          </w:p>
        </w:tc>
        <w:tc>
          <w:tcPr>
            <w:tcW w:w="1008" w:type="dxa"/>
            <w:gridSpan w:val="2"/>
            <w:tcBorders>
              <w:bottom w:val="single" w:sz="18" w:space="0" w:color="auto"/>
            </w:tcBorders>
          </w:tcPr>
          <w:p w14:paraId="7A81C45D" w14:textId="3DBC0999" w:rsidR="005A178C" w:rsidRPr="00F41F91" w:rsidRDefault="005A178C" w:rsidP="009C6436">
            <w:pPr>
              <w:jc w:val="center"/>
              <w:rPr>
                <w:sz w:val="18"/>
              </w:rPr>
            </w:pPr>
            <w:r>
              <w:rPr>
                <w:sz w:val="18"/>
              </w:rPr>
              <w:t>7/18/16</w:t>
            </w:r>
          </w:p>
        </w:tc>
        <w:tc>
          <w:tcPr>
            <w:tcW w:w="1350" w:type="dxa"/>
            <w:tcBorders>
              <w:bottom w:val="single" w:sz="18" w:space="0" w:color="auto"/>
            </w:tcBorders>
          </w:tcPr>
          <w:p w14:paraId="5F571C45" w14:textId="71C913FC" w:rsidR="005A178C" w:rsidRPr="00F41F91" w:rsidRDefault="005A178C" w:rsidP="009C6436">
            <w:pPr>
              <w:jc w:val="center"/>
              <w:rPr>
                <w:sz w:val="18"/>
              </w:rPr>
            </w:pPr>
            <w:r>
              <w:rPr>
                <w:sz w:val="18"/>
              </w:rPr>
              <w:t>99</w:t>
            </w:r>
          </w:p>
        </w:tc>
        <w:tc>
          <w:tcPr>
            <w:tcW w:w="1440" w:type="dxa"/>
            <w:tcBorders>
              <w:bottom w:val="single" w:sz="18" w:space="0" w:color="auto"/>
            </w:tcBorders>
          </w:tcPr>
          <w:p w14:paraId="2BE476FB" w14:textId="4A10AFD8" w:rsidR="005A178C" w:rsidRPr="00F41F91" w:rsidRDefault="005A178C" w:rsidP="009C6436">
            <w:pPr>
              <w:jc w:val="center"/>
              <w:rPr>
                <w:sz w:val="18"/>
              </w:rPr>
            </w:pPr>
            <w:r>
              <w:rPr>
                <w:sz w:val="18"/>
              </w:rPr>
              <w:t>99</w:t>
            </w:r>
          </w:p>
        </w:tc>
        <w:tc>
          <w:tcPr>
            <w:tcW w:w="900" w:type="dxa"/>
            <w:tcBorders>
              <w:bottom w:val="single" w:sz="18" w:space="0" w:color="auto"/>
            </w:tcBorders>
          </w:tcPr>
          <w:p w14:paraId="76B554F2" w14:textId="77777777" w:rsidR="005A178C" w:rsidRPr="00F41F91" w:rsidRDefault="005A178C" w:rsidP="009C6436">
            <w:pPr>
              <w:jc w:val="center"/>
              <w:rPr>
                <w:sz w:val="18"/>
              </w:rPr>
            </w:pPr>
            <w:r w:rsidRPr="00F41F91">
              <w:rPr>
                <w:sz w:val="18"/>
              </w:rPr>
              <w:t>None</w:t>
            </w:r>
          </w:p>
        </w:tc>
        <w:tc>
          <w:tcPr>
            <w:tcW w:w="1080" w:type="dxa"/>
            <w:tcBorders>
              <w:bottom w:val="single" w:sz="18" w:space="0" w:color="auto"/>
            </w:tcBorders>
          </w:tcPr>
          <w:p w14:paraId="2588B8FC" w14:textId="77777777" w:rsidR="005A178C" w:rsidRPr="00F41F91" w:rsidRDefault="005A178C" w:rsidP="009C6436">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5A178C" w:rsidRPr="00F41F91" w:rsidRDefault="005A178C"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1951922" w:rsidR="00BC6327" w:rsidRPr="00F41F91" w:rsidRDefault="006E5558" w:rsidP="00D057C3">
            <w:pPr>
              <w:ind w:left="180"/>
              <w:rPr>
                <w:sz w:val="18"/>
              </w:rPr>
            </w:pPr>
            <w:r>
              <w:rPr>
                <w:sz w:val="18"/>
              </w:rPr>
              <w:t>Nitrate</w:t>
            </w:r>
          </w:p>
        </w:tc>
        <w:tc>
          <w:tcPr>
            <w:tcW w:w="990" w:type="dxa"/>
            <w:tcBorders>
              <w:top w:val="nil"/>
            </w:tcBorders>
          </w:tcPr>
          <w:p w14:paraId="5D776A03" w14:textId="0B248CA4" w:rsidR="00BC6327" w:rsidRPr="00F41F91" w:rsidRDefault="005A178C" w:rsidP="00D057C3">
            <w:pPr>
              <w:jc w:val="center"/>
              <w:rPr>
                <w:sz w:val="18"/>
              </w:rPr>
            </w:pPr>
            <w:r>
              <w:rPr>
                <w:sz w:val="18"/>
              </w:rPr>
              <w:t>9/6/18</w:t>
            </w:r>
          </w:p>
        </w:tc>
        <w:tc>
          <w:tcPr>
            <w:tcW w:w="1350" w:type="dxa"/>
            <w:tcBorders>
              <w:top w:val="nil"/>
            </w:tcBorders>
          </w:tcPr>
          <w:p w14:paraId="492AEBB3" w14:textId="5E3A75EA" w:rsidR="00BC6327" w:rsidRPr="00F41F91" w:rsidRDefault="005A178C" w:rsidP="00D057C3">
            <w:pPr>
              <w:jc w:val="center"/>
              <w:rPr>
                <w:sz w:val="18"/>
              </w:rPr>
            </w:pPr>
            <w:r>
              <w:rPr>
                <w:sz w:val="18"/>
              </w:rPr>
              <w:t>0.64</w:t>
            </w:r>
          </w:p>
        </w:tc>
        <w:tc>
          <w:tcPr>
            <w:tcW w:w="1440" w:type="dxa"/>
            <w:tcBorders>
              <w:top w:val="nil"/>
            </w:tcBorders>
          </w:tcPr>
          <w:p w14:paraId="0EA1207A" w14:textId="03CA8387" w:rsidR="00BC6327" w:rsidRPr="00F41F91" w:rsidRDefault="005A178C" w:rsidP="00D057C3">
            <w:pPr>
              <w:jc w:val="center"/>
              <w:rPr>
                <w:sz w:val="18"/>
              </w:rPr>
            </w:pPr>
            <w:r>
              <w:rPr>
                <w:sz w:val="18"/>
              </w:rPr>
              <w:t>0.64</w:t>
            </w:r>
          </w:p>
        </w:tc>
        <w:tc>
          <w:tcPr>
            <w:tcW w:w="900" w:type="dxa"/>
            <w:tcBorders>
              <w:top w:val="nil"/>
            </w:tcBorders>
          </w:tcPr>
          <w:p w14:paraId="566791C1" w14:textId="428B2B5A" w:rsidR="00BC6327" w:rsidRPr="00F41F91" w:rsidRDefault="006E5558" w:rsidP="00D057C3">
            <w:pPr>
              <w:jc w:val="center"/>
              <w:rPr>
                <w:sz w:val="18"/>
              </w:rPr>
            </w:pPr>
            <w:r>
              <w:rPr>
                <w:sz w:val="18"/>
              </w:rPr>
              <w:t>10</w:t>
            </w:r>
          </w:p>
        </w:tc>
        <w:tc>
          <w:tcPr>
            <w:tcW w:w="1080" w:type="dxa"/>
            <w:tcBorders>
              <w:top w:val="nil"/>
            </w:tcBorders>
          </w:tcPr>
          <w:p w14:paraId="5E4F841C" w14:textId="6FAB383E" w:rsidR="00BC6327" w:rsidRPr="00F41F91" w:rsidRDefault="006E5558" w:rsidP="00D057C3">
            <w:pPr>
              <w:jc w:val="center"/>
              <w:rPr>
                <w:sz w:val="18"/>
              </w:rPr>
            </w:pPr>
            <w:r>
              <w:rPr>
                <w:sz w:val="18"/>
              </w:rPr>
              <w:t>10</w:t>
            </w:r>
          </w:p>
        </w:tc>
        <w:tc>
          <w:tcPr>
            <w:tcW w:w="2808" w:type="dxa"/>
            <w:tcBorders>
              <w:top w:val="nil"/>
              <w:right w:val="single" w:sz="6" w:space="0" w:color="auto"/>
            </w:tcBorders>
          </w:tcPr>
          <w:p w14:paraId="2B8C0EB3" w14:textId="2515723D" w:rsidR="00BC6327" w:rsidRPr="00F41F91" w:rsidRDefault="006E5558" w:rsidP="00D057C3">
            <w:pPr>
              <w:rPr>
                <w:sz w:val="18"/>
              </w:rPr>
            </w:pPr>
            <w:r w:rsidRPr="006E5558">
              <w:rPr>
                <w:sz w:val="18"/>
              </w:rPr>
              <w:t>Runoff and leaching from fertilizer use; leaching from septic tanks and sewage, erosion of natural deposits</w:t>
            </w:r>
          </w:p>
        </w:tc>
      </w:tr>
      <w:tr w:rsidR="001939F2" w:rsidRPr="001F3468" w14:paraId="63BA03A6" w14:textId="77777777" w:rsidTr="002F1DD3">
        <w:trPr>
          <w:trHeight w:val="432"/>
          <w:jc w:val="center"/>
        </w:trPr>
        <w:tc>
          <w:tcPr>
            <w:tcW w:w="2268" w:type="dxa"/>
            <w:gridSpan w:val="2"/>
            <w:tcBorders>
              <w:top w:val="nil"/>
              <w:left w:val="single" w:sz="6" w:space="0" w:color="auto"/>
            </w:tcBorders>
          </w:tcPr>
          <w:p w14:paraId="39BE7F33" w14:textId="0326B0A8" w:rsidR="001939F2" w:rsidRDefault="001939F2" w:rsidP="00D057C3">
            <w:pPr>
              <w:ind w:left="180"/>
              <w:rPr>
                <w:sz w:val="18"/>
              </w:rPr>
            </w:pPr>
            <w:r>
              <w:rPr>
                <w:sz w:val="18"/>
              </w:rPr>
              <w:t>Barium</w:t>
            </w:r>
          </w:p>
        </w:tc>
        <w:tc>
          <w:tcPr>
            <w:tcW w:w="990" w:type="dxa"/>
            <w:tcBorders>
              <w:top w:val="nil"/>
            </w:tcBorders>
          </w:tcPr>
          <w:p w14:paraId="5C228E7C" w14:textId="36574381" w:rsidR="001939F2" w:rsidRPr="00F41F91" w:rsidRDefault="001939F2" w:rsidP="00D057C3">
            <w:pPr>
              <w:jc w:val="center"/>
              <w:rPr>
                <w:sz w:val="18"/>
              </w:rPr>
            </w:pPr>
            <w:r w:rsidRPr="00E0689D">
              <w:rPr>
                <w:sz w:val="18"/>
              </w:rPr>
              <w:t>7/18/16</w:t>
            </w:r>
          </w:p>
        </w:tc>
        <w:tc>
          <w:tcPr>
            <w:tcW w:w="1350" w:type="dxa"/>
            <w:tcBorders>
              <w:top w:val="nil"/>
            </w:tcBorders>
          </w:tcPr>
          <w:p w14:paraId="34C10569" w14:textId="4CC586E7" w:rsidR="001939F2" w:rsidRPr="00F41F91" w:rsidRDefault="001939F2" w:rsidP="00D057C3">
            <w:pPr>
              <w:jc w:val="center"/>
              <w:rPr>
                <w:sz w:val="18"/>
              </w:rPr>
            </w:pPr>
            <w:r>
              <w:rPr>
                <w:sz w:val="18"/>
              </w:rPr>
              <w:t>.054</w:t>
            </w:r>
          </w:p>
        </w:tc>
        <w:tc>
          <w:tcPr>
            <w:tcW w:w="1440" w:type="dxa"/>
            <w:tcBorders>
              <w:top w:val="nil"/>
            </w:tcBorders>
          </w:tcPr>
          <w:p w14:paraId="6BF9693B" w14:textId="50D530FF" w:rsidR="001939F2" w:rsidRPr="00F41F91" w:rsidRDefault="001939F2" w:rsidP="00D057C3">
            <w:pPr>
              <w:jc w:val="center"/>
              <w:rPr>
                <w:sz w:val="18"/>
              </w:rPr>
            </w:pPr>
            <w:r>
              <w:rPr>
                <w:sz w:val="18"/>
              </w:rPr>
              <w:t>0.54</w:t>
            </w:r>
          </w:p>
        </w:tc>
        <w:tc>
          <w:tcPr>
            <w:tcW w:w="900" w:type="dxa"/>
            <w:tcBorders>
              <w:top w:val="nil"/>
            </w:tcBorders>
          </w:tcPr>
          <w:p w14:paraId="5A46DF56" w14:textId="41A471AD" w:rsidR="001939F2" w:rsidRPr="00F41F91" w:rsidRDefault="001939F2" w:rsidP="00D057C3">
            <w:pPr>
              <w:jc w:val="center"/>
              <w:rPr>
                <w:sz w:val="18"/>
              </w:rPr>
            </w:pPr>
            <w:r>
              <w:rPr>
                <w:sz w:val="18"/>
              </w:rPr>
              <w:t>1</w:t>
            </w:r>
          </w:p>
        </w:tc>
        <w:tc>
          <w:tcPr>
            <w:tcW w:w="1080" w:type="dxa"/>
            <w:tcBorders>
              <w:top w:val="nil"/>
            </w:tcBorders>
          </w:tcPr>
          <w:p w14:paraId="6BF2DD73" w14:textId="5CA9D0B0" w:rsidR="001939F2" w:rsidRPr="00F41F91" w:rsidRDefault="001939F2" w:rsidP="00D057C3">
            <w:pPr>
              <w:jc w:val="center"/>
              <w:rPr>
                <w:sz w:val="18"/>
              </w:rPr>
            </w:pPr>
            <w:r>
              <w:rPr>
                <w:sz w:val="18"/>
              </w:rPr>
              <w:t>2</w:t>
            </w:r>
          </w:p>
        </w:tc>
        <w:tc>
          <w:tcPr>
            <w:tcW w:w="2808" w:type="dxa"/>
            <w:tcBorders>
              <w:top w:val="nil"/>
              <w:right w:val="single" w:sz="6" w:space="0" w:color="auto"/>
            </w:tcBorders>
          </w:tcPr>
          <w:p w14:paraId="5F26849A" w14:textId="75FC2D5B" w:rsidR="001939F2" w:rsidRPr="006E5558" w:rsidRDefault="001939F2" w:rsidP="00D057C3">
            <w:pPr>
              <w:rPr>
                <w:sz w:val="18"/>
              </w:rPr>
            </w:pPr>
            <w:r>
              <w:rPr>
                <w:sz w:val="18"/>
              </w:rPr>
              <w:t>Discharge of oil drilling wastes and from metal refineries; erosion of natural deposits</w:t>
            </w:r>
          </w:p>
        </w:tc>
      </w:tr>
      <w:tr w:rsidR="005A178C" w:rsidRPr="001F3468" w14:paraId="5EEBA957" w14:textId="77777777" w:rsidTr="002F1DD3">
        <w:trPr>
          <w:trHeight w:val="432"/>
          <w:jc w:val="center"/>
        </w:trPr>
        <w:tc>
          <w:tcPr>
            <w:tcW w:w="2268" w:type="dxa"/>
            <w:gridSpan w:val="2"/>
            <w:tcBorders>
              <w:top w:val="nil"/>
              <w:left w:val="single" w:sz="6" w:space="0" w:color="auto"/>
            </w:tcBorders>
          </w:tcPr>
          <w:p w14:paraId="2564129A" w14:textId="264B8A50" w:rsidR="005A178C" w:rsidRDefault="005A178C" w:rsidP="00D057C3">
            <w:pPr>
              <w:ind w:left="180"/>
              <w:rPr>
                <w:sz w:val="18"/>
              </w:rPr>
            </w:pPr>
            <w:r>
              <w:rPr>
                <w:sz w:val="18"/>
              </w:rPr>
              <w:t>Fluoride</w:t>
            </w:r>
          </w:p>
        </w:tc>
        <w:tc>
          <w:tcPr>
            <w:tcW w:w="990" w:type="dxa"/>
            <w:tcBorders>
              <w:top w:val="nil"/>
            </w:tcBorders>
          </w:tcPr>
          <w:p w14:paraId="0B2A5FA9" w14:textId="07CF3F10" w:rsidR="005A178C" w:rsidRPr="00F41F91" w:rsidRDefault="005A178C" w:rsidP="00D057C3">
            <w:pPr>
              <w:jc w:val="center"/>
              <w:rPr>
                <w:sz w:val="18"/>
              </w:rPr>
            </w:pPr>
            <w:r w:rsidRPr="00E0689D">
              <w:rPr>
                <w:sz w:val="18"/>
              </w:rPr>
              <w:t>7/18/16</w:t>
            </w:r>
          </w:p>
        </w:tc>
        <w:tc>
          <w:tcPr>
            <w:tcW w:w="1350" w:type="dxa"/>
            <w:tcBorders>
              <w:top w:val="nil"/>
            </w:tcBorders>
          </w:tcPr>
          <w:p w14:paraId="73A49555" w14:textId="34B2FA0B" w:rsidR="005A178C" w:rsidRPr="00F41F91" w:rsidRDefault="005A178C" w:rsidP="00D057C3">
            <w:pPr>
              <w:jc w:val="center"/>
              <w:rPr>
                <w:sz w:val="18"/>
              </w:rPr>
            </w:pPr>
            <w:r>
              <w:rPr>
                <w:sz w:val="18"/>
              </w:rPr>
              <w:t>0.051</w:t>
            </w:r>
          </w:p>
        </w:tc>
        <w:tc>
          <w:tcPr>
            <w:tcW w:w="1440" w:type="dxa"/>
            <w:tcBorders>
              <w:top w:val="nil"/>
            </w:tcBorders>
          </w:tcPr>
          <w:p w14:paraId="0C01CDE6" w14:textId="512F386F" w:rsidR="005A178C" w:rsidRPr="00F41F91" w:rsidRDefault="005A178C" w:rsidP="00D057C3">
            <w:pPr>
              <w:jc w:val="center"/>
              <w:rPr>
                <w:sz w:val="18"/>
              </w:rPr>
            </w:pPr>
            <w:r>
              <w:rPr>
                <w:sz w:val="18"/>
              </w:rPr>
              <w:t>0.051</w:t>
            </w:r>
          </w:p>
        </w:tc>
        <w:tc>
          <w:tcPr>
            <w:tcW w:w="900" w:type="dxa"/>
            <w:tcBorders>
              <w:top w:val="nil"/>
            </w:tcBorders>
          </w:tcPr>
          <w:p w14:paraId="3C44B950" w14:textId="09035601" w:rsidR="005A178C" w:rsidRPr="00F41F91" w:rsidRDefault="005A178C" w:rsidP="00D057C3">
            <w:pPr>
              <w:jc w:val="center"/>
              <w:rPr>
                <w:sz w:val="18"/>
              </w:rPr>
            </w:pPr>
            <w:r>
              <w:rPr>
                <w:sz w:val="18"/>
              </w:rPr>
              <w:t>2.0</w:t>
            </w:r>
          </w:p>
        </w:tc>
        <w:tc>
          <w:tcPr>
            <w:tcW w:w="1080" w:type="dxa"/>
            <w:tcBorders>
              <w:top w:val="nil"/>
            </w:tcBorders>
          </w:tcPr>
          <w:p w14:paraId="3385F3DA" w14:textId="60072A7F" w:rsidR="005A178C" w:rsidRPr="00F41F91" w:rsidRDefault="005A178C" w:rsidP="00D057C3">
            <w:pPr>
              <w:jc w:val="center"/>
              <w:rPr>
                <w:sz w:val="18"/>
              </w:rPr>
            </w:pPr>
            <w:r>
              <w:rPr>
                <w:sz w:val="18"/>
              </w:rPr>
              <w:t>1</w:t>
            </w:r>
          </w:p>
        </w:tc>
        <w:tc>
          <w:tcPr>
            <w:tcW w:w="2808" w:type="dxa"/>
            <w:tcBorders>
              <w:top w:val="nil"/>
              <w:right w:val="single" w:sz="6" w:space="0" w:color="auto"/>
            </w:tcBorders>
          </w:tcPr>
          <w:p w14:paraId="34E8B81B" w14:textId="687A67CB" w:rsidR="005A178C" w:rsidRPr="006E5558" w:rsidRDefault="005A178C" w:rsidP="00D057C3">
            <w:pPr>
              <w:rPr>
                <w:sz w:val="18"/>
              </w:rPr>
            </w:pPr>
            <w:r>
              <w:rPr>
                <w:sz w:val="18"/>
              </w:rPr>
              <w:t>Erosion of natural deposits; water additive which promotes strong teeth; discharge from fertilizer and aluminum factories</w:t>
            </w:r>
          </w:p>
        </w:tc>
      </w:tr>
      <w:tr w:rsidR="001939F2" w:rsidRPr="001F3468" w14:paraId="714A8DCB" w14:textId="77777777" w:rsidTr="002F1DD3">
        <w:trPr>
          <w:trHeight w:val="432"/>
          <w:jc w:val="center"/>
        </w:trPr>
        <w:tc>
          <w:tcPr>
            <w:tcW w:w="2268" w:type="dxa"/>
            <w:gridSpan w:val="2"/>
            <w:tcBorders>
              <w:top w:val="nil"/>
              <w:left w:val="single" w:sz="6" w:space="0" w:color="auto"/>
            </w:tcBorders>
          </w:tcPr>
          <w:p w14:paraId="46AFD6B0" w14:textId="40B288B4" w:rsidR="001939F2" w:rsidRDefault="001939F2" w:rsidP="00D057C3">
            <w:pPr>
              <w:ind w:left="180"/>
              <w:rPr>
                <w:sz w:val="18"/>
              </w:rPr>
            </w:pPr>
            <w:r>
              <w:rPr>
                <w:sz w:val="18"/>
              </w:rPr>
              <w:t>Gross Alpha (pCi/L)</w:t>
            </w:r>
          </w:p>
        </w:tc>
        <w:tc>
          <w:tcPr>
            <w:tcW w:w="990" w:type="dxa"/>
            <w:tcBorders>
              <w:top w:val="nil"/>
            </w:tcBorders>
          </w:tcPr>
          <w:p w14:paraId="62CBE9C3" w14:textId="4293CFCF" w:rsidR="001939F2" w:rsidRPr="00F41F91" w:rsidRDefault="001939F2" w:rsidP="00D057C3">
            <w:pPr>
              <w:jc w:val="center"/>
              <w:rPr>
                <w:sz w:val="18"/>
              </w:rPr>
            </w:pPr>
            <w:r>
              <w:rPr>
                <w:sz w:val="18"/>
              </w:rPr>
              <w:t>2/8/16</w:t>
            </w:r>
          </w:p>
        </w:tc>
        <w:tc>
          <w:tcPr>
            <w:tcW w:w="1350" w:type="dxa"/>
            <w:tcBorders>
              <w:top w:val="nil"/>
            </w:tcBorders>
          </w:tcPr>
          <w:p w14:paraId="43D3D726" w14:textId="3B97FF4F" w:rsidR="001939F2" w:rsidRPr="00F41F91" w:rsidRDefault="001939F2" w:rsidP="00D057C3">
            <w:pPr>
              <w:jc w:val="center"/>
              <w:rPr>
                <w:sz w:val="18"/>
              </w:rPr>
            </w:pPr>
            <w:r>
              <w:rPr>
                <w:sz w:val="18"/>
              </w:rPr>
              <w:t>9.09</w:t>
            </w:r>
          </w:p>
        </w:tc>
        <w:tc>
          <w:tcPr>
            <w:tcW w:w="1440" w:type="dxa"/>
            <w:tcBorders>
              <w:top w:val="nil"/>
            </w:tcBorders>
          </w:tcPr>
          <w:p w14:paraId="30F1A991" w14:textId="512A3BA3" w:rsidR="001939F2" w:rsidRPr="00F41F91" w:rsidRDefault="001939F2" w:rsidP="00D057C3">
            <w:pPr>
              <w:jc w:val="center"/>
              <w:rPr>
                <w:sz w:val="18"/>
              </w:rPr>
            </w:pPr>
            <w:r>
              <w:rPr>
                <w:sz w:val="18"/>
              </w:rPr>
              <w:t>9.09</w:t>
            </w:r>
          </w:p>
        </w:tc>
        <w:tc>
          <w:tcPr>
            <w:tcW w:w="900" w:type="dxa"/>
            <w:tcBorders>
              <w:top w:val="nil"/>
            </w:tcBorders>
          </w:tcPr>
          <w:p w14:paraId="4202F492" w14:textId="797E748A" w:rsidR="001939F2" w:rsidRPr="00F41F91" w:rsidRDefault="001939F2" w:rsidP="00D057C3">
            <w:pPr>
              <w:jc w:val="center"/>
              <w:rPr>
                <w:sz w:val="18"/>
              </w:rPr>
            </w:pPr>
            <w:r>
              <w:rPr>
                <w:sz w:val="18"/>
              </w:rPr>
              <w:t>15</w:t>
            </w:r>
          </w:p>
        </w:tc>
        <w:tc>
          <w:tcPr>
            <w:tcW w:w="1080" w:type="dxa"/>
            <w:tcBorders>
              <w:top w:val="nil"/>
            </w:tcBorders>
          </w:tcPr>
          <w:p w14:paraId="066D572A" w14:textId="0DB06B1B" w:rsidR="001939F2" w:rsidRPr="00F41F91" w:rsidRDefault="001939F2" w:rsidP="00D057C3">
            <w:pPr>
              <w:jc w:val="center"/>
              <w:rPr>
                <w:sz w:val="18"/>
              </w:rPr>
            </w:pPr>
            <w:r>
              <w:rPr>
                <w:sz w:val="18"/>
              </w:rPr>
              <w:t>(0)</w:t>
            </w:r>
          </w:p>
        </w:tc>
        <w:tc>
          <w:tcPr>
            <w:tcW w:w="2808" w:type="dxa"/>
            <w:tcBorders>
              <w:top w:val="nil"/>
              <w:right w:val="single" w:sz="6" w:space="0" w:color="auto"/>
            </w:tcBorders>
          </w:tcPr>
          <w:p w14:paraId="2BB59CBB" w14:textId="0736A13D" w:rsidR="001939F2" w:rsidRPr="006E5558" w:rsidRDefault="001939F2" w:rsidP="00D057C3">
            <w:pPr>
              <w:rPr>
                <w:sz w:val="18"/>
              </w:rPr>
            </w:pPr>
            <w:r>
              <w:rPr>
                <w:sz w:val="18"/>
              </w:rPr>
              <w:t>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5A178C" w:rsidRPr="001F3468" w14:paraId="51CC94F2" w14:textId="77777777" w:rsidTr="002F1DD3">
        <w:trPr>
          <w:trHeight w:val="432"/>
          <w:jc w:val="center"/>
        </w:trPr>
        <w:tc>
          <w:tcPr>
            <w:tcW w:w="2268" w:type="dxa"/>
            <w:gridSpan w:val="2"/>
            <w:tcBorders>
              <w:left w:val="single" w:sz="6" w:space="0" w:color="auto"/>
            </w:tcBorders>
          </w:tcPr>
          <w:p w14:paraId="3DAB9A83" w14:textId="70CCA01D" w:rsidR="005A178C" w:rsidRPr="00F41F91" w:rsidRDefault="005A178C" w:rsidP="00D057C3">
            <w:pPr>
              <w:ind w:left="187"/>
              <w:rPr>
                <w:sz w:val="18"/>
              </w:rPr>
            </w:pPr>
            <w:r>
              <w:rPr>
                <w:sz w:val="18"/>
              </w:rPr>
              <w:t>Chloride (ppm)</w:t>
            </w:r>
          </w:p>
        </w:tc>
        <w:tc>
          <w:tcPr>
            <w:tcW w:w="990" w:type="dxa"/>
          </w:tcPr>
          <w:p w14:paraId="7B53609D" w14:textId="5D26BF73" w:rsidR="005A178C" w:rsidRPr="00F41F91" w:rsidRDefault="005A178C" w:rsidP="00D057C3">
            <w:pPr>
              <w:jc w:val="center"/>
              <w:rPr>
                <w:sz w:val="18"/>
              </w:rPr>
            </w:pPr>
            <w:r w:rsidRPr="00AD1F7B">
              <w:rPr>
                <w:sz w:val="18"/>
              </w:rPr>
              <w:t>7/18/16</w:t>
            </w:r>
          </w:p>
        </w:tc>
        <w:tc>
          <w:tcPr>
            <w:tcW w:w="1350" w:type="dxa"/>
          </w:tcPr>
          <w:p w14:paraId="48AE5CBF" w14:textId="328B7D1D" w:rsidR="005A178C" w:rsidRPr="00F41F91" w:rsidRDefault="005A178C" w:rsidP="00D057C3">
            <w:pPr>
              <w:jc w:val="center"/>
              <w:rPr>
                <w:sz w:val="18"/>
              </w:rPr>
            </w:pPr>
            <w:r>
              <w:rPr>
                <w:sz w:val="18"/>
              </w:rPr>
              <w:t>30</w:t>
            </w:r>
          </w:p>
        </w:tc>
        <w:tc>
          <w:tcPr>
            <w:tcW w:w="1440" w:type="dxa"/>
          </w:tcPr>
          <w:p w14:paraId="6428F303" w14:textId="2C4B8F50" w:rsidR="005A178C" w:rsidRPr="00F41F91" w:rsidRDefault="005A178C" w:rsidP="00D057C3">
            <w:pPr>
              <w:jc w:val="center"/>
              <w:rPr>
                <w:sz w:val="18"/>
              </w:rPr>
            </w:pPr>
            <w:r>
              <w:rPr>
                <w:sz w:val="18"/>
              </w:rPr>
              <w:t>30</w:t>
            </w:r>
          </w:p>
        </w:tc>
        <w:tc>
          <w:tcPr>
            <w:tcW w:w="900" w:type="dxa"/>
          </w:tcPr>
          <w:p w14:paraId="11FF9BF3" w14:textId="6EDBB7AE" w:rsidR="005A178C" w:rsidRPr="00F41F91" w:rsidRDefault="005A178C" w:rsidP="00D057C3">
            <w:pPr>
              <w:jc w:val="center"/>
              <w:rPr>
                <w:sz w:val="18"/>
              </w:rPr>
            </w:pPr>
            <w:r w:rsidRPr="0001710F">
              <w:t>500</w:t>
            </w:r>
          </w:p>
        </w:tc>
        <w:tc>
          <w:tcPr>
            <w:tcW w:w="1080" w:type="dxa"/>
          </w:tcPr>
          <w:p w14:paraId="160E754C" w14:textId="686EAC97" w:rsidR="005A178C" w:rsidRPr="00F41F91" w:rsidRDefault="005A178C" w:rsidP="00D057C3">
            <w:pPr>
              <w:jc w:val="center"/>
              <w:rPr>
                <w:sz w:val="18"/>
              </w:rPr>
            </w:pPr>
            <w:r w:rsidRPr="00794B55">
              <w:t>None</w:t>
            </w:r>
          </w:p>
        </w:tc>
        <w:tc>
          <w:tcPr>
            <w:tcW w:w="2808" w:type="dxa"/>
            <w:tcBorders>
              <w:right w:val="single" w:sz="6" w:space="0" w:color="auto"/>
            </w:tcBorders>
          </w:tcPr>
          <w:p w14:paraId="43B6AB0B" w14:textId="54F359CC" w:rsidR="005A178C" w:rsidRPr="00F41F91" w:rsidRDefault="005A178C" w:rsidP="00D057C3">
            <w:pPr>
              <w:rPr>
                <w:sz w:val="18"/>
              </w:rPr>
            </w:pPr>
            <w:r w:rsidRPr="006E5558">
              <w:rPr>
                <w:sz w:val="18"/>
              </w:rPr>
              <w:t>Runoff/leaching from natural deposits; seawater influence</w:t>
            </w:r>
          </w:p>
        </w:tc>
      </w:tr>
      <w:tr w:rsidR="005A178C" w:rsidRPr="001F3468" w14:paraId="6A30C32A" w14:textId="77777777" w:rsidTr="002F1DD3">
        <w:trPr>
          <w:trHeight w:val="432"/>
          <w:jc w:val="center"/>
        </w:trPr>
        <w:tc>
          <w:tcPr>
            <w:tcW w:w="2268" w:type="dxa"/>
            <w:gridSpan w:val="2"/>
            <w:tcBorders>
              <w:left w:val="single" w:sz="6" w:space="0" w:color="auto"/>
            </w:tcBorders>
          </w:tcPr>
          <w:p w14:paraId="2FE1696D" w14:textId="3E9D54EB" w:rsidR="005A178C" w:rsidRPr="00F41F91" w:rsidRDefault="005A178C" w:rsidP="00D057C3">
            <w:pPr>
              <w:ind w:left="187"/>
              <w:rPr>
                <w:sz w:val="18"/>
              </w:rPr>
            </w:pPr>
            <w:r>
              <w:rPr>
                <w:sz w:val="18"/>
              </w:rPr>
              <w:t>Sulfate (ppm)</w:t>
            </w:r>
          </w:p>
        </w:tc>
        <w:tc>
          <w:tcPr>
            <w:tcW w:w="990" w:type="dxa"/>
          </w:tcPr>
          <w:p w14:paraId="7596527C" w14:textId="05D72B3A" w:rsidR="005A178C" w:rsidRPr="00F41F91" w:rsidRDefault="005A178C" w:rsidP="00D057C3">
            <w:pPr>
              <w:jc w:val="center"/>
              <w:rPr>
                <w:sz w:val="18"/>
              </w:rPr>
            </w:pPr>
            <w:r w:rsidRPr="00AD1F7B">
              <w:rPr>
                <w:sz w:val="18"/>
              </w:rPr>
              <w:t>7/18/16</w:t>
            </w:r>
          </w:p>
        </w:tc>
        <w:tc>
          <w:tcPr>
            <w:tcW w:w="1350" w:type="dxa"/>
          </w:tcPr>
          <w:p w14:paraId="22E761B9" w14:textId="2AA20426" w:rsidR="005A178C" w:rsidRPr="00F41F91" w:rsidRDefault="005A178C" w:rsidP="00D057C3">
            <w:pPr>
              <w:jc w:val="center"/>
              <w:rPr>
                <w:sz w:val="18"/>
              </w:rPr>
            </w:pPr>
            <w:r>
              <w:rPr>
                <w:sz w:val="18"/>
              </w:rPr>
              <w:t>18</w:t>
            </w:r>
          </w:p>
        </w:tc>
        <w:tc>
          <w:tcPr>
            <w:tcW w:w="1440" w:type="dxa"/>
          </w:tcPr>
          <w:p w14:paraId="219CC7A8" w14:textId="2485E280" w:rsidR="005A178C" w:rsidRPr="00F41F91" w:rsidRDefault="005A178C" w:rsidP="00D057C3">
            <w:pPr>
              <w:jc w:val="center"/>
              <w:rPr>
                <w:sz w:val="18"/>
              </w:rPr>
            </w:pPr>
            <w:r>
              <w:rPr>
                <w:sz w:val="18"/>
              </w:rPr>
              <w:t>18</w:t>
            </w:r>
          </w:p>
        </w:tc>
        <w:tc>
          <w:tcPr>
            <w:tcW w:w="900" w:type="dxa"/>
          </w:tcPr>
          <w:p w14:paraId="16A43C85" w14:textId="7E226E0A" w:rsidR="005A178C" w:rsidRPr="00F41F91" w:rsidRDefault="005A178C" w:rsidP="00D057C3">
            <w:pPr>
              <w:jc w:val="center"/>
              <w:rPr>
                <w:sz w:val="18"/>
              </w:rPr>
            </w:pPr>
            <w:r w:rsidRPr="0001710F">
              <w:t>500</w:t>
            </w:r>
          </w:p>
        </w:tc>
        <w:tc>
          <w:tcPr>
            <w:tcW w:w="1080" w:type="dxa"/>
          </w:tcPr>
          <w:p w14:paraId="35B26E8B" w14:textId="78DFF8A4" w:rsidR="005A178C" w:rsidRPr="00F41F91" w:rsidRDefault="005A178C" w:rsidP="00D057C3">
            <w:pPr>
              <w:jc w:val="center"/>
              <w:rPr>
                <w:sz w:val="18"/>
              </w:rPr>
            </w:pPr>
            <w:r w:rsidRPr="00794B55">
              <w:t>None</w:t>
            </w:r>
          </w:p>
        </w:tc>
        <w:tc>
          <w:tcPr>
            <w:tcW w:w="2808" w:type="dxa"/>
            <w:tcBorders>
              <w:right w:val="single" w:sz="6" w:space="0" w:color="auto"/>
            </w:tcBorders>
          </w:tcPr>
          <w:p w14:paraId="19479521" w14:textId="6377212F" w:rsidR="005A178C" w:rsidRPr="006E5558" w:rsidRDefault="005A178C" w:rsidP="00D057C3">
            <w:pPr>
              <w:rPr>
                <w:sz w:val="18"/>
              </w:rPr>
            </w:pPr>
            <w:r w:rsidRPr="006E5558">
              <w:rPr>
                <w:sz w:val="18"/>
              </w:rPr>
              <w:t>Runoff/leaching from natural deposits; industrial wastes</w:t>
            </w:r>
          </w:p>
        </w:tc>
      </w:tr>
      <w:tr w:rsidR="005A178C" w:rsidRPr="001F3468" w14:paraId="71645ACE" w14:textId="77777777" w:rsidTr="002F1DD3">
        <w:trPr>
          <w:trHeight w:val="432"/>
          <w:jc w:val="center"/>
        </w:trPr>
        <w:tc>
          <w:tcPr>
            <w:tcW w:w="2268" w:type="dxa"/>
            <w:gridSpan w:val="2"/>
            <w:tcBorders>
              <w:left w:val="single" w:sz="6" w:space="0" w:color="auto"/>
            </w:tcBorders>
          </w:tcPr>
          <w:p w14:paraId="60B2FD53" w14:textId="4CFEA2F7" w:rsidR="005A178C" w:rsidRPr="00F41F91" w:rsidRDefault="005A178C" w:rsidP="00D057C3">
            <w:pPr>
              <w:ind w:left="187"/>
              <w:rPr>
                <w:sz w:val="18"/>
              </w:rPr>
            </w:pPr>
            <w:r>
              <w:rPr>
                <w:sz w:val="18"/>
              </w:rPr>
              <w:t>Total Dissolved Solids (TDS)</w:t>
            </w:r>
          </w:p>
        </w:tc>
        <w:tc>
          <w:tcPr>
            <w:tcW w:w="990" w:type="dxa"/>
          </w:tcPr>
          <w:p w14:paraId="4DAD4E0A" w14:textId="35348520" w:rsidR="005A178C" w:rsidRPr="00F41F91" w:rsidRDefault="005A178C" w:rsidP="00D057C3">
            <w:pPr>
              <w:jc w:val="center"/>
              <w:rPr>
                <w:sz w:val="18"/>
              </w:rPr>
            </w:pPr>
            <w:r w:rsidRPr="00AD1F7B">
              <w:rPr>
                <w:sz w:val="18"/>
              </w:rPr>
              <w:t>7/18/16</w:t>
            </w:r>
          </w:p>
        </w:tc>
        <w:tc>
          <w:tcPr>
            <w:tcW w:w="1350" w:type="dxa"/>
          </w:tcPr>
          <w:p w14:paraId="0C97BD43" w14:textId="3AE3E4C8" w:rsidR="005A178C" w:rsidRPr="00F41F91" w:rsidRDefault="005A178C" w:rsidP="00D057C3">
            <w:pPr>
              <w:jc w:val="center"/>
              <w:rPr>
                <w:sz w:val="18"/>
              </w:rPr>
            </w:pPr>
            <w:r>
              <w:rPr>
                <w:sz w:val="18"/>
              </w:rPr>
              <w:t>240</w:t>
            </w:r>
          </w:p>
        </w:tc>
        <w:tc>
          <w:tcPr>
            <w:tcW w:w="1440" w:type="dxa"/>
          </w:tcPr>
          <w:p w14:paraId="34446ED5" w14:textId="53CCA36C" w:rsidR="005A178C" w:rsidRPr="00F41F91" w:rsidRDefault="005A178C" w:rsidP="00D057C3">
            <w:pPr>
              <w:jc w:val="center"/>
              <w:rPr>
                <w:sz w:val="18"/>
              </w:rPr>
            </w:pPr>
            <w:r>
              <w:rPr>
                <w:sz w:val="18"/>
              </w:rPr>
              <w:t>240</w:t>
            </w:r>
          </w:p>
        </w:tc>
        <w:tc>
          <w:tcPr>
            <w:tcW w:w="900" w:type="dxa"/>
          </w:tcPr>
          <w:p w14:paraId="405CC3C3" w14:textId="09E48221" w:rsidR="005A178C" w:rsidRPr="00F41F91" w:rsidRDefault="005A178C" w:rsidP="00D057C3">
            <w:pPr>
              <w:jc w:val="center"/>
              <w:rPr>
                <w:sz w:val="18"/>
              </w:rPr>
            </w:pPr>
            <w:r w:rsidRPr="0001710F">
              <w:t>1000</w:t>
            </w:r>
          </w:p>
        </w:tc>
        <w:tc>
          <w:tcPr>
            <w:tcW w:w="1080" w:type="dxa"/>
          </w:tcPr>
          <w:p w14:paraId="41CED646" w14:textId="435298F9" w:rsidR="005A178C" w:rsidRPr="00F41F91" w:rsidRDefault="005A178C" w:rsidP="00D057C3">
            <w:pPr>
              <w:jc w:val="center"/>
              <w:rPr>
                <w:sz w:val="18"/>
              </w:rPr>
            </w:pPr>
            <w:r w:rsidRPr="00794B55">
              <w:t>None</w:t>
            </w:r>
          </w:p>
        </w:tc>
        <w:tc>
          <w:tcPr>
            <w:tcW w:w="2808" w:type="dxa"/>
            <w:tcBorders>
              <w:right w:val="single" w:sz="6" w:space="0" w:color="auto"/>
            </w:tcBorders>
          </w:tcPr>
          <w:p w14:paraId="36FF0B61" w14:textId="23ACAA84" w:rsidR="005A178C" w:rsidRPr="006E5558" w:rsidRDefault="005A178C" w:rsidP="00D057C3">
            <w:pPr>
              <w:rPr>
                <w:sz w:val="18"/>
              </w:rPr>
            </w:pPr>
            <w:r w:rsidRPr="006E5558">
              <w:rPr>
                <w:sz w:val="18"/>
              </w:rPr>
              <w:t>Runoff/leaching from natural deposits</w:t>
            </w:r>
          </w:p>
        </w:tc>
      </w:tr>
      <w:tr w:rsidR="005A178C" w:rsidRPr="001F3468" w14:paraId="45D3B506" w14:textId="77777777" w:rsidTr="00A83960">
        <w:trPr>
          <w:trHeight w:val="206"/>
          <w:jc w:val="center"/>
        </w:trPr>
        <w:tc>
          <w:tcPr>
            <w:tcW w:w="2268" w:type="dxa"/>
            <w:gridSpan w:val="2"/>
            <w:tcBorders>
              <w:left w:val="single" w:sz="6" w:space="0" w:color="auto"/>
            </w:tcBorders>
          </w:tcPr>
          <w:p w14:paraId="6A926BC6" w14:textId="1CF0A9CE" w:rsidR="005A178C" w:rsidRPr="00F41F91" w:rsidRDefault="005A178C" w:rsidP="00D057C3">
            <w:pPr>
              <w:ind w:left="187"/>
              <w:rPr>
                <w:sz w:val="18"/>
              </w:rPr>
            </w:pPr>
            <w:r w:rsidRPr="00A83960">
              <w:rPr>
                <w:sz w:val="18"/>
              </w:rPr>
              <w:t>Turbidity (Units)</w:t>
            </w:r>
          </w:p>
        </w:tc>
        <w:tc>
          <w:tcPr>
            <w:tcW w:w="990" w:type="dxa"/>
          </w:tcPr>
          <w:p w14:paraId="0E3D722F" w14:textId="6787DF55" w:rsidR="005A178C" w:rsidRPr="00F41F91" w:rsidRDefault="005A178C" w:rsidP="00D057C3">
            <w:pPr>
              <w:jc w:val="center"/>
              <w:rPr>
                <w:sz w:val="18"/>
              </w:rPr>
            </w:pPr>
            <w:r w:rsidRPr="00AD1F7B">
              <w:rPr>
                <w:sz w:val="18"/>
              </w:rPr>
              <w:t>7/18/16</w:t>
            </w:r>
          </w:p>
        </w:tc>
        <w:tc>
          <w:tcPr>
            <w:tcW w:w="1350" w:type="dxa"/>
          </w:tcPr>
          <w:p w14:paraId="66523416" w14:textId="628FBB22" w:rsidR="005A178C" w:rsidRPr="00F41F91" w:rsidRDefault="005A178C" w:rsidP="00D057C3">
            <w:pPr>
              <w:jc w:val="center"/>
              <w:rPr>
                <w:sz w:val="18"/>
              </w:rPr>
            </w:pPr>
            <w:r>
              <w:rPr>
                <w:sz w:val="18"/>
              </w:rPr>
              <w:t>1.5</w:t>
            </w:r>
          </w:p>
        </w:tc>
        <w:tc>
          <w:tcPr>
            <w:tcW w:w="1440" w:type="dxa"/>
          </w:tcPr>
          <w:p w14:paraId="7AA526FA" w14:textId="3F0AFFD6" w:rsidR="005A178C" w:rsidRPr="00F41F91" w:rsidRDefault="005A178C" w:rsidP="00D057C3">
            <w:pPr>
              <w:jc w:val="center"/>
              <w:rPr>
                <w:sz w:val="18"/>
              </w:rPr>
            </w:pPr>
            <w:r>
              <w:rPr>
                <w:sz w:val="18"/>
              </w:rPr>
              <w:t>1.5</w:t>
            </w:r>
          </w:p>
        </w:tc>
        <w:tc>
          <w:tcPr>
            <w:tcW w:w="900" w:type="dxa"/>
          </w:tcPr>
          <w:p w14:paraId="2CD52FBF" w14:textId="35270DC1" w:rsidR="005A178C" w:rsidRPr="00F41F91" w:rsidRDefault="005A178C" w:rsidP="00D057C3">
            <w:pPr>
              <w:jc w:val="center"/>
              <w:rPr>
                <w:sz w:val="18"/>
              </w:rPr>
            </w:pPr>
          </w:p>
        </w:tc>
        <w:tc>
          <w:tcPr>
            <w:tcW w:w="1080" w:type="dxa"/>
          </w:tcPr>
          <w:p w14:paraId="09956DA9" w14:textId="52C369CA" w:rsidR="005A178C" w:rsidRPr="00F41F91" w:rsidRDefault="005A178C" w:rsidP="00D057C3">
            <w:pPr>
              <w:jc w:val="center"/>
              <w:rPr>
                <w:sz w:val="18"/>
              </w:rPr>
            </w:pPr>
            <w:r w:rsidRPr="00794B55">
              <w:t>None</w:t>
            </w:r>
          </w:p>
        </w:tc>
        <w:tc>
          <w:tcPr>
            <w:tcW w:w="2808" w:type="dxa"/>
            <w:tcBorders>
              <w:right w:val="single" w:sz="6" w:space="0" w:color="auto"/>
            </w:tcBorders>
          </w:tcPr>
          <w:p w14:paraId="449C9382" w14:textId="6EAB1F1F" w:rsidR="005A178C" w:rsidRPr="006E5558" w:rsidRDefault="005A178C" w:rsidP="00D057C3">
            <w:pPr>
              <w:rPr>
                <w:sz w:val="18"/>
              </w:rPr>
            </w:pPr>
            <w:r w:rsidRPr="006E5558">
              <w:rPr>
                <w:sz w:val="18"/>
              </w:rPr>
              <w:t>Soil runoff</w:t>
            </w:r>
          </w:p>
        </w:tc>
      </w:tr>
      <w:tr w:rsidR="005A178C" w:rsidRPr="001F3468" w14:paraId="7718889F" w14:textId="77777777" w:rsidTr="002F1DD3">
        <w:trPr>
          <w:trHeight w:val="432"/>
          <w:jc w:val="center"/>
        </w:trPr>
        <w:tc>
          <w:tcPr>
            <w:tcW w:w="2268" w:type="dxa"/>
            <w:gridSpan w:val="2"/>
            <w:tcBorders>
              <w:left w:val="single" w:sz="6" w:space="0" w:color="auto"/>
            </w:tcBorders>
          </w:tcPr>
          <w:p w14:paraId="55D5BB4C" w14:textId="77E2BD19" w:rsidR="005A178C" w:rsidRPr="00F41F91" w:rsidRDefault="005A178C" w:rsidP="00D057C3">
            <w:pPr>
              <w:ind w:left="187"/>
              <w:rPr>
                <w:sz w:val="18"/>
              </w:rPr>
            </w:pPr>
            <w:r w:rsidRPr="00075A76">
              <w:t>Specific Conductance (µS/cm)</w:t>
            </w:r>
          </w:p>
        </w:tc>
        <w:tc>
          <w:tcPr>
            <w:tcW w:w="990" w:type="dxa"/>
          </w:tcPr>
          <w:p w14:paraId="037F482D" w14:textId="68FC5E72" w:rsidR="005A178C" w:rsidRPr="00F41F91" w:rsidRDefault="005A178C" w:rsidP="00D057C3">
            <w:pPr>
              <w:jc w:val="center"/>
              <w:rPr>
                <w:sz w:val="18"/>
              </w:rPr>
            </w:pPr>
            <w:r w:rsidRPr="00AD1F7B">
              <w:rPr>
                <w:sz w:val="18"/>
              </w:rPr>
              <w:t>7/18/16</w:t>
            </w:r>
          </w:p>
        </w:tc>
        <w:tc>
          <w:tcPr>
            <w:tcW w:w="1350" w:type="dxa"/>
          </w:tcPr>
          <w:p w14:paraId="45009999" w14:textId="34C01D32" w:rsidR="005A178C" w:rsidRPr="00F41F91" w:rsidRDefault="005A178C" w:rsidP="00D057C3">
            <w:pPr>
              <w:jc w:val="center"/>
              <w:rPr>
                <w:sz w:val="18"/>
              </w:rPr>
            </w:pPr>
            <w:r>
              <w:rPr>
                <w:sz w:val="18"/>
              </w:rPr>
              <w:t>322</w:t>
            </w:r>
          </w:p>
        </w:tc>
        <w:tc>
          <w:tcPr>
            <w:tcW w:w="1440" w:type="dxa"/>
          </w:tcPr>
          <w:p w14:paraId="431165B6" w14:textId="492CE294" w:rsidR="005A178C" w:rsidRPr="00F41F91" w:rsidRDefault="005A178C" w:rsidP="00D057C3">
            <w:pPr>
              <w:jc w:val="center"/>
              <w:rPr>
                <w:sz w:val="18"/>
              </w:rPr>
            </w:pPr>
            <w:r>
              <w:rPr>
                <w:sz w:val="18"/>
              </w:rPr>
              <w:t>322</w:t>
            </w:r>
          </w:p>
        </w:tc>
        <w:tc>
          <w:tcPr>
            <w:tcW w:w="900" w:type="dxa"/>
          </w:tcPr>
          <w:p w14:paraId="0D77DCE0" w14:textId="507D576D" w:rsidR="005A178C" w:rsidRPr="00F41F91" w:rsidRDefault="005A178C" w:rsidP="00D057C3">
            <w:pPr>
              <w:jc w:val="center"/>
              <w:rPr>
                <w:sz w:val="18"/>
              </w:rPr>
            </w:pPr>
            <w:r w:rsidRPr="00075A76">
              <w:t>1600</w:t>
            </w:r>
          </w:p>
        </w:tc>
        <w:tc>
          <w:tcPr>
            <w:tcW w:w="1080" w:type="dxa"/>
          </w:tcPr>
          <w:p w14:paraId="4A61241D" w14:textId="738FC749" w:rsidR="005A178C" w:rsidRPr="00F41F91" w:rsidRDefault="005A178C" w:rsidP="00D057C3">
            <w:pPr>
              <w:jc w:val="center"/>
              <w:rPr>
                <w:sz w:val="18"/>
              </w:rPr>
            </w:pPr>
            <w:r w:rsidRPr="00075A76">
              <w:t>None</w:t>
            </w:r>
          </w:p>
        </w:tc>
        <w:tc>
          <w:tcPr>
            <w:tcW w:w="2808" w:type="dxa"/>
            <w:tcBorders>
              <w:right w:val="single" w:sz="6" w:space="0" w:color="auto"/>
            </w:tcBorders>
          </w:tcPr>
          <w:p w14:paraId="0BB342DB" w14:textId="6DDD41CA" w:rsidR="005A178C" w:rsidRPr="006E5558" w:rsidRDefault="005A178C" w:rsidP="00D057C3">
            <w:pPr>
              <w:rPr>
                <w:sz w:val="18"/>
              </w:rPr>
            </w:pPr>
            <w:r w:rsidRPr="00075A76">
              <w:t>Substances that form ions when in water; seawater influence.</w:t>
            </w:r>
          </w:p>
        </w:tc>
      </w:tr>
      <w:tr w:rsidR="005A178C" w:rsidRPr="001F3468" w14:paraId="03D52146" w14:textId="77777777" w:rsidTr="002F1DD3">
        <w:trPr>
          <w:trHeight w:val="432"/>
          <w:jc w:val="center"/>
        </w:trPr>
        <w:tc>
          <w:tcPr>
            <w:tcW w:w="2268" w:type="dxa"/>
            <w:gridSpan w:val="2"/>
            <w:tcBorders>
              <w:left w:val="single" w:sz="6" w:space="0" w:color="auto"/>
            </w:tcBorders>
          </w:tcPr>
          <w:p w14:paraId="47DBACB5" w14:textId="4FFC9D0D" w:rsidR="005A178C" w:rsidRPr="00F41F91" w:rsidRDefault="005A178C" w:rsidP="00D057C3">
            <w:pPr>
              <w:ind w:left="187"/>
              <w:rPr>
                <w:sz w:val="18"/>
              </w:rPr>
            </w:pPr>
            <w:r>
              <w:rPr>
                <w:sz w:val="18"/>
              </w:rPr>
              <w:t>Iron (ppb)</w:t>
            </w:r>
          </w:p>
        </w:tc>
        <w:tc>
          <w:tcPr>
            <w:tcW w:w="990" w:type="dxa"/>
          </w:tcPr>
          <w:p w14:paraId="517D7897" w14:textId="2921D377" w:rsidR="005A178C" w:rsidRPr="00F41F91" w:rsidRDefault="005A178C" w:rsidP="00D057C3">
            <w:pPr>
              <w:jc w:val="center"/>
              <w:rPr>
                <w:sz w:val="18"/>
              </w:rPr>
            </w:pPr>
            <w:r w:rsidRPr="00AD1F7B">
              <w:rPr>
                <w:sz w:val="18"/>
              </w:rPr>
              <w:t>7</w:t>
            </w:r>
            <w:r>
              <w:rPr>
                <w:sz w:val="18"/>
              </w:rPr>
              <w:t>/10/17</w:t>
            </w:r>
          </w:p>
        </w:tc>
        <w:tc>
          <w:tcPr>
            <w:tcW w:w="1350" w:type="dxa"/>
          </w:tcPr>
          <w:p w14:paraId="558814B7" w14:textId="11BA4A9C" w:rsidR="005A178C" w:rsidRPr="00F41F91" w:rsidRDefault="005A178C" w:rsidP="00D057C3">
            <w:pPr>
              <w:jc w:val="center"/>
              <w:rPr>
                <w:sz w:val="18"/>
              </w:rPr>
            </w:pPr>
            <w:r>
              <w:rPr>
                <w:sz w:val="18"/>
              </w:rPr>
              <w:t>71</w:t>
            </w:r>
          </w:p>
        </w:tc>
        <w:tc>
          <w:tcPr>
            <w:tcW w:w="1440" w:type="dxa"/>
          </w:tcPr>
          <w:p w14:paraId="608FA4D8" w14:textId="32CCF600" w:rsidR="005A178C" w:rsidRPr="00F41F91" w:rsidRDefault="005A178C" w:rsidP="00D057C3">
            <w:pPr>
              <w:jc w:val="center"/>
              <w:rPr>
                <w:sz w:val="18"/>
              </w:rPr>
            </w:pPr>
            <w:r>
              <w:rPr>
                <w:sz w:val="18"/>
              </w:rPr>
              <w:t>71</w:t>
            </w:r>
          </w:p>
        </w:tc>
        <w:tc>
          <w:tcPr>
            <w:tcW w:w="900" w:type="dxa"/>
          </w:tcPr>
          <w:p w14:paraId="01B3CFAF" w14:textId="12490AEE" w:rsidR="005A178C" w:rsidRPr="00F41F91" w:rsidRDefault="005A178C" w:rsidP="00D057C3">
            <w:pPr>
              <w:jc w:val="center"/>
              <w:rPr>
                <w:sz w:val="18"/>
              </w:rPr>
            </w:pPr>
            <w:r>
              <w:rPr>
                <w:sz w:val="18"/>
              </w:rPr>
              <w:t>300</w:t>
            </w:r>
          </w:p>
        </w:tc>
        <w:tc>
          <w:tcPr>
            <w:tcW w:w="1080" w:type="dxa"/>
          </w:tcPr>
          <w:p w14:paraId="6A331E8D" w14:textId="6B33BEDA" w:rsidR="005A178C" w:rsidRPr="00F41F91" w:rsidRDefault="005A178C" w:rsidP="00D057C3">
            <w:pPr>
              <w:jc w:val="center"/>
              <w:rPr>
                <w:sz w:val="18"/>
              </w:rPr>
            </w:pPr>
            <w:r>
              <w:rPr>
                <w:sz w:val="18"/>
              </w:rPr>
              <w:t>None</w:t>
            </w:r>
          </w:p>
        </w:tc>
        <w:tc>
          <w:tcPr>
            <w:tcW w:w="2808" w:type="dxa"/>
            <w:tcBorders>
              <w:right w:val="single" w:sz="6" w:space="0" w:color="auto"/>
            </w:tcBorders>
          </w:tcPr>
          <w:p w14:paraId="4627E6FC" w14:textId="60B6C1EC" w:rsidR="005A178C" w:rsidRPr="006E5558" w:rsidRDefault="005A178C" w:rsidP="00D057C3">
            <w:pPr>
              <w:rPr>
                <w:sz w:val="18"/>
              </w:rPr>
            </w:pPr>
            <w:r>
              <w:rPr>
                <w:sz w:val="18"/>
              </w:rPr>
              <w:t>Leaching from natual deposits; industrial wastes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1B94DC42" w14:textId="3BED4806" w:rsidR="005A178C" w:rsidRPr="001939F2" w:rsidRDefault="008D6F4A" w:rsidP="001939F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5A178C">
        <w:rPr>
          <w:rFonts w:ascii="Times New Roman" w:hAnsi="Times New Roman"/>
          <w:b/>
          <w:i/>
          <w:u w:val="single"/>
        </w:rPr>
        <w:t>Dale Davis Water</w:t>
      </w:r>
      <w:r w:rsidR="001939F2">
        <w:rPr>
          <w:rFonts w:ascii="Times New Roman" w:hAnsi="Times New Roman"/>
          <w:b/>
          <w:i/>
          <w:u w:val="single"/>
        </w:rPr>
        <w:t xml:space="preserve"> </w:t>
      </w:r>
      <w:r w:rsidR="005A178C">
        <w:rPr>
          <w:rFonts w:ascii="Times New Roman" w:hAnsi="Times New Roman"/>
          <w:b/>
          <w:i/>
          <w:u w:val="single"/>
        </w:rPr>
        <w:t xml:space="preserve">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minutes before using water for drinking or cooking.</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sectPr w:rsidR="005A178C" w:rsidRPr="001939F2"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AAB63" w14:textId="77777777" w:rsidR="000808BD" w:rsidRDefault="000808BD">
      <w:r>
        <w:separator/>
      </w:r>
    </w:p>
  </w:endnote>
  <w:endnote w:type="continuationSeparator" w:id="0">
    <w:p w14:paraId="232CAECE" w14:textId="77777777" w:rsidR="000808BD" w:rsidRDefault="0008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A1F82" w14:textId="77777777" w:rsidR="000808BD" w:rsidRDefault="000808BD">
      <w:r>
        <w:separator/>
      </w:r>
    </w:p>
  </w:footnote>
  <w:footnote w:type="continuationSeparator" w:id="0">
    <w:p w14:paraId="3287F154" w14:textId="77777777" w:rsidR="000808BD" w:rsidRDefault="00080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F379A2">
      <w:rPr>
        <w:rStyle w:val="PageNumber"/>
        <w:i/>
        <w:noProof/>
        <w:u w:val="single"/>
      </w:rPr>
      <w:t>3</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F379A2">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F379A2">
      <w:rPr>
        <w:rStyle w:val="PageNumber"/>
        <w:i/>
        <w:noProof/>
        <w:u w:val="single"/>
      </w:rPr>
      <w:t>3</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08BD"/>
    <w:rsid w:val="00085A69"/>
    <w:rsid w:val="000943DA"/>
    <w:rsid w:val="00094751"/>
    <w:rsid w:val="000A08B0"/>
    <w:rsid w:val="000A0BCF"/>
    <w:rsid w:val="000B01EA"/>
    <w:rsid w:val="000B13CB"/>
    <w:rsid w:val="000B60F2"/>
    <w:rsid w:val="000B74BB"/>
    <w:rsid w:val="000C116D"/>
    <w:rsid w:val="000C16DD"/>
    <w:rsid w:val="000C1A52"/>
    <w:rsid w:val="000D1B69"/>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939F2"/>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12A9B"/>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50AD"/>
    <w:rsid w:val="00546A68"/>
    <w:rsid w:val="00546FDB"/>
    <w:rsid w:val="00552D92"/>
    <w:rsid w:val="005540D9"/>
    <w:rsid w:val="0055419E"/>
    <w:rsid w:val="0056039D"/>
    <w:rsid w:val="005830FA"/>
    <w:rsid w:val="0058536C"/>
    <w:rsid w:val="005937EB"/>
    <w:rsid w:val="005A087D"/>
    <w:rsid w:val="005A178C"/>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C7B"/>
    <w:rsid w:val="006D4D93"/>
    <w:rsid w:val="006D506D"/>
    <w:rsid w:val="006E03F6"/>
    <w:rsid w:val="006E11B6"/>
    <w:rsid w:val="006E5558"/>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B68E2"/>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45095"/>
    <w:rsid w:val="00A72ADF"/>
    <w:rsid w:val="00A83960"/>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379A2"/>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11492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dgatson</cp:lastModifiedBy>
  <cp:revision>3</cp:revision>
  <cp:lastPrinted>2019-07-04T16:21:00Z</cp:lastPrinted>
  <dcterms:created xsi:type="dcterms:W3CDTF">2019-07-04T16:14:00Z</dcterms:created>
  <dcterms:modified xsi:type="dcterms:W3CDTF">2019-07-04T16:22:00Z</dcterms:modified>
</cp:coreProperties>
</file>