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C9041A2" w:rsidR="00BC6327" w:rsidRPr="008F7660" w:rsidRDefault="005043D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9F077BC" w:rsidR="00BC6327" w:rsidRPr="00412B2F" w:rsidRDefault="00CF62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560AD">
              <w:t xml:space="preserve">Marko </w:t>
            </w:r>
            <w:proofErr w:type="spellStart"/>
            <w:r w:rsidRPr="00F560AD">
              <w:t>Zaninovich</w:t>
            </w:r>
            <w:proofErr w:type="spellEnd"/>
            <w:r w:rsidRPr="00F560AD">
              <w:t xml:space="preserve"> – Pond Facility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E048C0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w:t>
            </w:r>
            <w:r w:rsidR="00CF6228">
              <w:rPr>
                <w:sz w:val="21"/>
                <w:szCs w:val="21"/>
              </w:rPr>
              <w:t>ly 1</w:t>
            </w:r>
            <w:r>
              <w:rPr>
                <w:sz w:val="21"/>
                <w:szCs w:val="21"/>
              </w:rPr>
              <w:t>, 202</w:t>
            </w:r>
            <w:r w:rsidR="005043D7">
              <w:rPr>
                <w:sz w:val="21"/>
                <w:szCs w:val="21"/>
              </w:rPr>
              <w:t>1</w:t>
            </w:r>
          </w:p>
        </w:tc>
      </w:tr>
    </w:tbl>
    <w:p w14:paraId="14AA4D8D" w14:textId="211D840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5043D7">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196C5F0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CF6228">
        <w:rPr>
          <w:b/>
          <w:bCs/>
          <w:i/>
          <w:sz w:val="21"/>
          <w:szCs w:val="21"/>
          <w:u w:val="single"/>
          <w:lang w:val="es-MX"/>
        </w:rPr>
        <w:t>Marko</w:t>
      </w:r>
      <w:proofErr w:type="spellEnd"/>
      <w:r w:rsidR="00CF6228">
        <w:rPr>
          <w:b/>
          <w:bCs/>
          <w:i/>
          <w:sz w:val="21"/>
          <w:szCs w:val="21"/>
          <w:u w:val="single"/>
          <w:lang w:val="es-MX"/>
        </w:rPr>
        <w:t xml:space="preserve"> </w:t>
      </w:r>
      <w:proofErr w:type="spellStart"/>
      <w:r w:rsidR="00CF6228">
        <w:rPr>
          <w:b/>
          <w:bCs/>
          <w:i/>
          <w:sz w:val="21"/>
          <w:szCs w:val="21"/>
          <w:u w:val="single"/>
          <w:lang w:val="es-MX"/>
        </w:rPr>
        <w:t>Zaninovich</w:t>
      </w:r>
      <w:proofErr w:type="spellEnd"/>
      <w:r w:rsidRPr="00442D66">
        <w:rPr>
          <w:b/>
          <w:bCs/>
          <w:sz w:val="21"/>
          <w:szCs w:val="21"/>
          <w:lang w:val="es-MX"/>
        </w:rPr>
        <w:t xml:space="preserve"> a </w:t>
      </w:r>
      <w:r w:rsidR="00CF6228">
        <w:rPr>
          <w:b/>
          <w:bCs/>
          <w:i/>
          <w:sz w:val="21"/>
          <w:szCs w:val="21"/>
          <w:u w:val="single"/>
          <w:lang w:val="es-MX"/>
        </w:rPr>
        <w:t xml:space="preserve">661-792-3151, ext. 238 </w:t>
      </w:r>
      <w:r w:rsidR="00CF6228" w:rsidRPr="00442D66">
        <w:rPr>
          <w:b/>
          <w:bCs/>
          <w:sz w:val="21"/>
          <w:szCs w:val="21"/>
          <w:lang w:val="es-MX"/>
        </w:rPr>
        <w:t>para</w:t>
      </w:r>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386C6081"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74CD77A"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143372">
              <w:rPr>
                <w:sz w:val="22"/>
              </w:rPr>
              <w:t>Well 01 - 33181 Pond Road, Delano, CA 93215</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548D36C7" w:rsidR="00BC6327" w:rsidRPr="00412B2F" w:rsidRDefault="007B0AD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 xml:space="preserve">A Water Source Assessment was conducted in January 2002. The  </w:t>
            </w:r>
          </w:p>
        </w:tc>
      </w:tr>
      <w:tr w:rsidR="00BC6327" w:rsidRPr="00412B2F" w14:paraId="4AB6369E" w14:textId="77777777" w:rsidTr="008A5B6C">
        <w:tc>
          <w:tcPr>
            <w:tcW w:w="10800" w:type="dxa"/>
            <w:gridSpan w:val="7"/>
            <w:tcBorders>
              <w:bottom w:val="single" w:sz="4" w:space="0" w:color="auto"/>
            </w:tcBorders>
          </w:tcPr>
          <w:p w14:paraId="556CD1B7" w14:textId="33A1E045" w:rsidR="00BC6327" w:rsidRPr="00412B2F" w:rsidRDefault="007B0AD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Lagoons/liquid wastes, Crops, irrigated [berries, hops, mint, orchards, sod, greenhouses., Fertilizer/Pesticide/Herbicide Application, Septic systems – low density [&lt;1/acre], Crops, non-irrigated [e.g., Christmas trees, grains, grass seeds, hay. The source is considered most vulnerable to the following activities not associated with any detected contaminants: Food processing. For a complete copy contact: Ryan Riddle 661-792.3151x238</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47378CB1" w:rsidR="00BC6327" w:rsidRPr="00412B2F" w:rsidRDefault="00CF62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Ryan Riddle</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60A8B3B"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CF6228">
              <w:rPr>
                <w:sz w:val="21"/>
                <w:szCs w:val="21"/>
              </w:rPr>
              <w:t>661</w:t>
            </w:r>
            <w:r w:rsidRPr="008E4080">
              <w:rPr>
                <w:sz w:val="21"/>
                <w:szCs w:val="21"/>
              </w:rPr>
              <w:t>)</w:t>
            </w:r>
            <w:r w:rsidR="00CF6228">
              <w:rPr>
                <w:sz w:val="21"/>
                <w:szCs w:val="21"/>
              </w:rPr>
              <w:t xml:space="preserve"> 792-3151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327658CB"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E5FA1B7" w:rsidR="00CF6228" w:rsidRPr="00F41F91" w:rsidRDefault="00CF622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84A7400" w:rsidR="00BC6327" w:rsidRPr="00F41F91" w:rsidRDefault="00CF62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5043D7" w:rsidRDefault="008F7660" w:rsidP="00383730">
            <w:pPr>
              <w:rPr>
                <w:sz w:val="18"/>
                <w:szCs w:val="18"/>
              </w:rPr>
            </w:pPr>
            <w:r w:rsidRPr="005043D7">
              <w:rPr>
                <w:sz w:val="18"/>
                <w:szCs w:val="18"/>
              </w:rPr>
              <w:t>1</w:t>
            </w:r>
            <w:r w:rsidR="00BC6327" w:rsidRPr="005043D7">
              <w:rPr>
                <w:sz w:val="18"/>
                <w:szCs w:val="18"/>
              </w:rPr>
              <w:t xml:space="preserve"> </w:t>
            </w:r>
            <w:r w:rsidRPr="005043D7">
              <w:rPr>
                <w:sz w:val="18"/>
                <w:szCs w:val="18"/>
              </w:rPr>
              <w:t>positive monthly sample</w:t>
            </w:r>
            <w:r w:rsidR="00945B59" w:rsidRPr="005043D7">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1A08A52" w14:textId="77777777" w:rsidR="008F7660" w:rsidRDefault="005540D9" w:rsidP="00383730">
            <w:pPr>
              <w:jc w:val="center"/>
              <w:rPr>
                <w:sz w:val="18"/>
                <w:szCs w:val="18"/>
              </w:rPr>
            </w:pPr>
            <w:r w:rsidRPr="00F41F91">
              <w:rPr>
                <w:sz w:val="18"/>
                <w:szCs w:val="18"/>
              </w:rPr>
              <w:t>(In the year)</w:t>
            </w:r>
          </w:p>
          <w:p w14:paraId="0F22EBDD" w14:textId="06E71634" w:rsidR="00CF6228" w:rsidRPr="00F41F91" w:rsidRDefault="00CF622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4B50D946" w:rsidR="008F7660" w:rsidRPr="00F41F91" w:rsidRDefault="00CF62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5043D7" w:rsidRDefault="005540D9" w:rsidP="00383730">
            <w:pPr>
              <w:rPr>
                <w:sz w:val="18"/>
                <w:szCs w:val="18"/>
              </w:rPr>
            </w:pPr>
            <w:r w:rsidRPr="005043D7">
              <w:rPr>
                <w:sz w:val="18"/>
                <w:szCs w:val="18"/>
              </w:rPr>
              <w:t xml:space="preserve">A routine sample and a repeat sample are total coliform positive, and one of these is also fecal coliform or </w:t>
            </w:r>
            <w:r w:rsidRPr="005043D7">
              <w:rPr>
                <w:i/>
                <w:sz w:val="18"/>
                <w:szCs w:val="18"/>
              </w:rPr>
              <w:t>E. coli</w:t>
            </w:r>
            <w:r w:rsidRPr="005043D7">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6BD54BFE"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0D14B80" w:rsidR="00CF6228" w:rsidRPr="00F41F91" w:rsidRDefault="00CF622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77AC31E3" w:rsidR="005540D9" w:rsidRPr="00F41F91" w:rsidRDefault="00CF62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5043D7" w:rsidRDefault="00172215" w:rsidP="00383730">
            <w:pPr>
              <w:jc w:val="center"/>
              <w:rPr>
                <w:sz w:val="18"/>
                <w:szCs w:val="18"/>
              </w:rPr>
            </w:pPr>
            <w:r w:rsidRPr="005043D7">
              <w:rPr>
                <w:sz w:val="18"/>
                <w:szCs w:val="18"/>
              </w:rPr>
              <w:t>(</w:t>
            </w:r>
            <w:r w:rsidR="00945B59" w:rsidRPr="005043D7">
              <w:rPr>
                <w:sz w:val="18"/>
                <w:szCs w:val="18"/>
              </w:rPr>
              <w:t>b</w:t>
            </w:r>
            <w:r w:rsidRPr="005043D7">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5043D7" w:rsidRDefault="00945B59" w:rsidP="00D057C3">
            <w:pPr>
              <w:rPr>
                <w:sz w:val="16"/>
                <w:szCs w:val="16"/>
              </w:rPr>
            </w:pPr>
            <w:r w:rsidRPr="005043D7">
              <w:rPr>
                <w:sz w:val="16"/>
                <w:szCs w:val="16"/>
              </w:rPr>
              <w:t xml:space="preserve">(a) Two or more positive monthly samples is a violation of </w:t>
            </w:r>
            <w:r w:rsidR="00EA3504" w:rsidRPr="005043D7">
              <w:rPr>
                <w:sz w:val="16"/>
                <w:szCs w:val="16"/>
              </w:rPr>
              <w:t xml:space="preserve">the </w:t>
            </w:r>
            <w:r w:rsidRPr="005043D7">
              <w:rPr>
                <w:sz w:val="16"/>
                <w:szCs w:val="16"/>
              </w:rPr>
              <w:t>MCL</w:t>
            </w:r>
          </w:p>
          <w:p w14:paraId="33985B1D" w14:textId="627D9181" w:rsidR="00172215" w:rsidRPr="00F41F91" w:rsidRDefault="00172215" w:rsidP="00D057C3">
            <w:pPr>
              <w:rPr>
                <w:sz w:val="16"/>
                <w:szCs w:val="16"/>
              </w:rPr>
            </w:pPr>
            <w:r w:rsidRPr="005043D7">
              <w:rPr>
                <w:sz w:val="16"/>
                <w:szCs w:val="16"/>
              </w:rPr>
              <w:t>(</w:t>
            </w:r>
            <w:r w:rsidR="00945B59" w:rsidRPr="005043D7">
              <w:rPr>
                <w:sz w:val="16"/>
                <w:szCs w:val="16"/>
              </w:rPr>
              <w:t>b</w:t>
            </w:r>
            <w:r w:rsidRPr="005043D7">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1C2DE54" w:rsidR="00B44817" w:rsidRPr="00F41F91" w:rsidRDefault="007B0AD9" w:rsidP="00D057C3">
            <w:pPr>
              <w:jc w:val="center"/>
              <w:rPr>
                <w:sz w:val="18"/>
              </w:rPr>
            </w:pPr>
            <w:r>
              <w:rPr>
                <w:sz w:val="18"/>
              </w:rPr>
              <w:t>9/30/17</w:t>
            </w:r>
          </w:p>
        </w:tc>
        <w:tc>
          <w:tcPr>
            <w:tcW w:w="991" w:type="dxa"/>
            <w:gridSpan w:val="2"/>
            <w:tcBorders>
              <w:top w:val="nil"/>
            </w:tcBorders>
          </w:tcPr>
          <w:p w14:paraId="2EB76238" w14:textId="052FD48D" w:rsidR="00B44817" w:rsidRPr="00F41F91" w:rsidRDefault="007B0AD9" w:rsidP="00D057C3">
            <w:pPr>
              <w:jc w:val="center"/>
              <w:rPr>
                <w:sz w:val="18"/>
              </w:rPr>
            </w:pPr>
            <w:r>
              <w:rPr>
                <w:sz w:val="18"/>
              </w:rPr>
              <w:t>5</w:t>
            </w:r>
          </w:p>
        </w:tc>
        <w:tc>
          <w:tcPr>
            <w:tcW w:w="990" w:type="dxa"/>
            <w:gridSpan w:val="2"/>
            <w:tcBorders>
              <w:top w:val="nil"/>
              <w:bottom w:val="nil"/>
            </w:tcBorders>
          </w:tcPr>
          <w:p w14:paraId="4C3FDB54" w14:textId="375937F7" w:rsidR="00B44817" w:rsidRPr="00F41F91" w:rsidRDefault="007B0AD9" w:rsidP="00D057C3">
            <w:pPr>
              <w:jc w:val="center"/>
              <w:rPr>
                <w:sz w:val="18"/>
              </w:rPr>
            </w:pPr>
            <w:r>
              <w:rPr>
                <w:sz w:val="18"/>
              </w:rPr>
              <w:t>0.00</w:t>
            </w:r>
            <w:r w:rsidR="005043D7">
              <w:rPr>
                <w:sz w:val="18"/>
              </w:rPr>
              <w:t>6</w:t>
            </w:r>
          </w:p>
        </w:tc>
        <w:tc>
          <w:tcPr>
            <w:tcW w:w="1080" w:type="dxa"/>
            <w:tcBorders>
              <w:top w:val="nil"/>
              <w:bottom w:val="nil"/>
            </w:tcBorders>
          </w:tcPr>
          <w:p w14:paraId="48CE0F50" w14:textId="33F41E8B" w:rsidR="00B44817" w:rsidRPr="00F41F91" w:rsidRDefault="007B0AD9"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84734C" w:rsidR="00B44817" w:rsidRPr="00F41F91" w:rsidRDefault="00CF6228" w:rsidP="00B44817">
            <w:pPr>
              <w:jc w:val="center"/>
              <w:rPr>
                <w:sz w:val="17"/>
                <w:szCs w:val="16"/>
              </w:rPr>
            </w:pPr>
            <w:r w:rsidRPr="00CF6228">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54C42E44" w:rsidR="00B44817" w:rsidRPr="00F41F91" w:rsidRDefault="007B0AD9" w:rsidP="00D057C3">
            <w:pPr>
              <w:jc w:val="center"/>
              <w:rPr>
                <w:sz w:val="18"/>
              </w:rPr>
            </w:pPr>
            <w:r>
              <w:rPr>
                <w:sz w:val="18"/>
              </w:rPr>
              <w:t>930/17</w:t>
            </w:r>
          </w:p>
        </w:tc>
        <w:tc>
          <w:tcPr>
            <w:tcW w:w="991" w:type="dxa"/>
            <w:gridSpan w:val="2"/>
            <w:tcBorders>
              <w:bottom w:val="single" w:sz="18" w:space="0" w:color="auto"/>
            </w:tcBorders>
          </w:tcPr>
          <w:p w14:paraId="18011756" w14:textId="16F9E3A4" w:rsidR="00B44817" w:rsidRPr="00F41F91" w:rsidRDefault="007B0AD9" w:rsidP="00D057C3">
            <w:pPr>
              <w:jc w:val="center"/>
              <w:rPr>
                <w:sz w:val="18"/>
              </w:rPr>
            </w:pPr>
            <w:r>
              <w:rPr>
                <w:sz w:val="18"/>
              </w:rPr>
              <w:t>5</w:t>
            </w:r>
          </w:p>
        </w:tc>
        <w:tc>
          <w:tcPr>
            <w:tcW w:w="990" w:type="dxa"/>
            <w:gridSpan w:val="2"/>
            <w:tcBorders>
              <w:bottom w:val="single" w:sz="18" w:space="0" w:color="auto"/>
            </w:tcBorders>
          </w:tcPr>
          <w:p w14:paraId="7CE90126" w14:textId="219959C7" w:rsidR="00B44817" w:rsidRPr="00F41F91" w:rsidRDefault="005043D7" w:rsidP="00D057C3">
            <w:pPr>
              <w:jc w:val="center"/>
              <w:rPr>
                <w:sz w:val="18"/>
              </w:rPr>
            </w:pPr>
            <w:r>
              <w:rPr>
                <w:sz w:val="18"/>
              </w:rPr>
              <w:t>0.30</w:t>
            </w:r>
          </w:p>
        </w:tc>
        <w:tc>
          <w:tcPr>
            <w:tcW w:w="1080" w:type="dxa"/>
            <w:tcBorders>
              <w:bottom w:val="single" w:sz="18" w:space="0" w:color="auto"/>
            </w:tcBorders>
          </w:tcPr>
          <w:p w14:paraId="11DE16E1" w14:textId="37449456" w:rsidR="00B44817" w:rsidRPr="00F41F91" w:rsidRDefault="007B0AD9"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73CE3699" w:rsidR="00227914" w:rsidRPr="00F41F91" w:rsidRDefault="005043D7" w:rsidP="00227914">
            <w:pPr>
              <w:jc w:val="center"/>
              <w:rPr>
                <w:sz w:val="18"/>
              </w:rPr>
            </w:pPr>
            <w:r>
              <w:rPr>
                <w:sz w:val="18"/>
              </w:rPr>
              <w:t>12/10/20</w:t>
            </w:r>
          </w:p>
        </w:tc>
        <w:tc>
          <w:tcPr>
            <w:tcW w:w="1350" w:type="dxa"/>
            <w:tcBorders>
              <w:top w:val="nil"/>
            </w:tcBorders>
          </w:tcPr>
          <w:p w14:paraId="492AEBB3" w14:textId="58A4B8E5" w:rsidR="00227914" w:rsidRPr="00F41F91" w:rsidRDefault="005043D7" w:rsidP="00227914">
            <w:pPr>
              <w:jc w:val="center"/>
              <w:rPr>
                <w:sz w:val="18"/>
              </w:rPr>
            </w:pPr>
            <w:r>
              <w:rPr>
                <w:sz w:val="18"/>
              </w:rPr>
              <w:t>6.3</w:t>
            </w:r>
          </w:p>
        </w:tc>
        <w:tc>
          <w:tcPr>
            <w:tcW w:w="1440" w:type="dxa"/>
            <w:tcBorders>
              <w:top w:val="nil"/>
            </w:tcBorders>
          </w:tcPr>
          <w:p w14:paraId="0EA1207A" w14:textId="3511FAA6" w:rsidR="00227914" w:rsidRPr="00F41F91" w:rsidRDefault="005043D7" w:rsidP="00227914">
            <w:pPr>
              <w:jc w:val="center"/>
              <w:rPr>
                <w:sz w:val="18"/>
              </w:rPr>
            </w:pPr>
            <w:r>
              <w:rPr>
                <w:sz w:val="18"/>
              </w:rPr>
              <w:t>6.3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3F23518C" w14:textId="77777777" w:rsidTr="002F1DD3">
        <w:trPr>
          <w:trHeight w:val="432"/>
          <w:jc w:val="center"/>
        </w:trPr>
        <w:tc>
          <w:tcPr>
            <w:tcW w:w="2268" w:type="dxa"/>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tcBorders>
              <w:top w:val="nil"/>
            </w:tcBorders>
          </w:tcPr>
          <w:p w14:paraId="3EBC825C" w14:textId="2EB013D7" w:rsidR="00227914" w:rsidRPr="00F41F91" w:rsidRDefault="00CF6228" w:rsidP="00227914">
            <w:pPr>
              <w:jc w:val="center"/>
              <w:rPr>
                <w:sz w:val="18"/>
              </w:rPr>
            </w:pPr>
            <w:r>
              <w:rPr>
                <w:sz w:val="18"/>
              </w:rPr>
              <w:t>10/9/18</w:t>
            </w:r>
          </w:p>
        </w:tc>
        <w:tc>
          <w:tcPr>
            <w:tcW w:w="1350" w:type="dxa"/>
            <w:tcBorders>
              <w:top w:val="nil"/>
            </w:tcBorders>
          </w:tcPr>
          <w:p w14:paraId="60E1D7F0" w14:textId="408D8CA7" w:rsidR="00227914" w:rsidRPr="00F41F91" w:rsidRDefault="00CF6228" w:rsidP="00227914">
            <w:pPr>
              <w:jc w:val="center"/>
              <w:rPr>
                <w:sz w:val="18"/>
              </w:rPr>
            </w:pPr>
            <w:r>
              <w:rPr>
                <w:sz w:val="18"/>
              </w:rPr>
              <w:t>0.037</w:t>
            </w:r>
          </w:p>
        </w:tc>
        <w:tc>
          <w:tcPr>
            <w:tcW w:w="1440" w:type="dxa"/>
            <w:tcBorders>
              <w:top w:val="nil"/>
            </w:tcBorders>
          </w:tcPr>
          <w:p w14:paraId="53260E31" w14:textId="45DB82AE" w:rsidR="00227914" w:rsidRPr="00F41F91" w:rsidRDefault="00CF6228" w:rsidP="00227914">
            <w:pPr>
              <w:jc w:val="center"/>
              <w:rPr>
                <w:sz w:val="18"/>
              </w:rPr>
            </w:pPr>
            <w:r>
              <w:rPr>
                <w:sz w:val="18"/>
              </w:rPr>
              <w:t>0.0.37</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CF6228" w:rsidRPr="001F3468" w14:paraId="041FC909" w14:textId="77777777" w:rsidTr="002F1DD3">
        <w:trPr>
          <w:trHeight w:val="432"/>
          <w:jc w:val="center"/>
        </w:trPr>
        <w:tc>
          <w:tcPr>
            <w:tcW w:w="2268" w:type="dxa"/>
            <w:tcBorders>
              <w:top w:val="nil"/>
              <w:left w:val="single" w:sz="6" w:space="0" w:color="auto"/>
            </w:tcBorders>
          </w:tcPr>
          <w:p w14:paraId="0F28B579" w14:textId="170DB2C7" w:rsidR="00CF6228" w:rsidRPr="00F41F91" w:rsidRDefault="00CF6228" w:rsidP="00CF6228">
            <w:pPr>
              <w:ind w:left="180"/>
              <w:rPr>
                <w:sz w:val="18"/>
              </w:rPr>
            </w:pPr>
            <w:r>
              <w:rPr>
                <w:sz w:val="18"/>
              </w:rPr>
              <w:t>Fluoride</w:t>
            </w:r>
          </w:p>
        </w:tc>
        <w:tc>
          <w:tcPr>
            <w:tcW w:w="990" w:type="dxa"/>
            <w:tcBorders>
              <w:top w:val="nil"/>
            </w:tcBorders>
          </w:tcPr>
          <w:p w14:paraId="27C6966F" w14:textId="5E485B94" w:rsidR="00CF6228" w:rsidRPr="00F41F91" w:rsidRDefault="00CF6228" w:rsidP="00CF6228">
            <w:pPr>
              <w:jc w:val="center"/>
              <w:rPr>
                <w:sz w:val="18"/>
              </w:rPr>
            </w:pPr>
            <w:r>
              <w:rPr>
                <w:sz w:val="18"/>
              </w:rPr>
              <w:t>10/19/18</w:t>
            </w:r>
          </w:p>
        </w:tc>
        <w:tc>
          <w:tcPr>
            <w:tcW w:w="1350" w:type="dxa"/>
            <w:tcBorders>
              <w:top w:val="nil"/>
            </w:tcBorders>
          </w:tcPr>
          <w:p w14:paraId="0885F200" w14:textId="567E584A" w:rsidR="00CF6228" w:rsidRPr="00F41F91" w:rsidRDefault="00CF6228" w:rsidP="00CF6228">
            <w:pPr>
              <w:jc w:val="center"/>
              <w:rPr>
                <w:sz w:val="18"/>
              </w:rPr>
            </w:pPr>
            <w:r>
              <w:rPr>
                <w:sz w:val="18"/>
              </w:rPr>
              <w:t>0.075</w:t>
            </w:r>
          </w:p>
        </w:tc>
        <w:tc>
          <w:tcPr>
            <w:tcW w:w="1440" w:type="dxa"/>
            <w:tcBorders>
              <w:top w:val="nil"/>
            </w:tcBorders>
          </w:tcPr>
          <w:p w14:paraId="15A19D07" w14:textId="74DD3586" w:rsidR="00CF6228" w:rsidRPr="00F41F91" w:rsidRDefault="00CF6228" w:rsidP="00CF6228">
            <w:pPr>
              <w:jc w:val="center"/>
              <w:rPr>
                <w:sz w:val="18"/>
              </w:rPr>
            </w:pPr>
            <w:r>
              <w:rPr>
                <w:sz w:val="18"/>
              </w:rPr>
              <w:t>0.075</w:t>
            </w:r>
          </w:p>
        </w:tc>
        <w:tc>
          <w:tcPr>
            <w:tcW w:w="900" w:type="dxa"/>
            <w:tcBorders>
              <w:top w:val="nil"/>
            </w:tcBorders>
          </w:tcPr>
          <w:p w14:paraId="7411E3C4" w14:textId="03904401" w:rsidR="00CF6228" w:rsidRPr="00F41F91" w:rsidRDefault="00CF6228" w:rsidP="00CF6228">
            <w:pPr>
              <w:jc w:val="center"/>
              <w:rPr>
                <w:sz w:val="18"/>
              </w:rPr>
            </w:pPr>
            <w:r>
              <w:rPr>
                <w:sz w:val="18"/>
              </w:rPr>
              <w:t>2.0</w:t>
            </w:r>
          </w:p>
        </w:tc>
        <w:tc>
          <w:tcPr>
            <w:tcW w:w="1080" w:type="dxa"/>
            <w:tcBorders>
              <w:top w:val="nil"/>
            </w:tcBorders>
          </w:tcPr>
          <w:p w14:paraId="6D5BC851" w14:textId="508D8752" w:rsidR="00CF6228" w:rsidRPr="00F41F91" w:rsidRDefault="00CF6228" w:rsidP="00CF6228">
            <w:pPr>
              <w:jc w:val="center"/>
              <w:rPr>
                <w:sz w:val="18"/>
              </w:rPr>
            </w:pPr>
            <w:r>
              <w:rPr>
                <w:sz w:val="18"/>
              </w:rPr>
              <w:t>1</w:t>
            </w:r>
          </w:p>
        </w:tc>
        <w:tc>
          <w:tcPr>
            <w:tcW w:w="2808" w:type="dxa"/>
            <w:tcBorders>
              <w:top w:val="nil"/>
              <w:right w:val="single" w:sz="6" w:space="0" w:color="auto"/>
            </w:tcBorders>
          </w:tcPr>
          <w:p w14:paraId="7520BDD7" w14:textId="608D2E07" w:rsidR="00CF6228" w:rsidRPr="00F41F91" w:rsidRDefault="00CF6228" w:rsidP="00CF6228">
            <w:pPr>
              <w:rPr>
                <w:sz w:val="18"/>
              </w:rPr>
            </w:pPr>
            <w:r>
              <w:rPr>
                <w:sz w:val="18"/>
              </w:rPr>
              <w:t>Erosion of natural deposits; water additive which promotes strong teeth; discharge from fertilizer and aluminum factories</w:t>
            </w:r>
          </w:p>
        </w:tc>
      </w:tr>
      <w:tr w:rsidR="00CF6228" w:rsidRPr="001F3468" w14:paraId="3A3711BA" w14:textId="77777777" w:rsidTr="002F1DD3">
        <w:trPr>
          <w:trHeight w:val="432"/>
          <w:jc w:val="center"/>
        </w:trPr>
        <w:tc>
          <w:tcPr>
            <w:tcW w:w="2268" w:type="dxa"/>
            <w:tcBorders>
              <w:top w:val="nil"/>
              <w:left w:val="single" w:sz="6" w:space="0" w:color="auto"/>
            </w:tcBorders>
          </w:tcPr>
          <w:p w14:paraId="2AE0D29A" w14:textId="5AFCC5D1" w:rsidR="00CF6228" w:rsidRPr="00F41F91" w:rsidRDefault="00CF6228" w:rsidP="00CF6228">
            <w:pPr>
              <w:ind w:left="180"/>
              <w:rPr>
                <w:sz w:val="18"/>
              </w:rPr>
            </w:pPr>
            <w:r>
              <w:rPr>
                <w:sz w:val="18"/>
              </w:rPr>
              <w:t>Selenium (µg/L)</w:t>
            </w:r>
          </w:p>
        </w:tc>
        <w:tc>
          <w:tcPr>
            <w:tcW w:w="990" w:type="dxa"/>
            <w:tcBorders>
              <w:top w:val="nil"/>
            </w:tcBorders>
          </w:tcPr>
          <w:p w14:paraId="0DFC1C10" w14:textId="04622922" w:rsidR="00CF6228" w:rsidRPr="00F41F91" w:rsidRDefault="00CF6228" w:rsidP="00CF6228">
            <w:pPr>
              <w:jc w:val="center"/>
              <w:rPr>
                <w:sz w:val="18"/>
              </w:rPr>
            </w:pPr>
            <w:r>
              <w:rPr>
                <w:sz w:val="18"/>
              </w:rPr>
              <w:t>10/2/18</w:t>
            </w:r>
          </w:p>
        </w:tc>
        <w:tc>
          <w:tcPr>
            <w:tcW w:w="1350" w:type="dxa"/>
            <w:tcBorders>
              <w:top w:val="nil"/>
            </w:tcBorders>
          </w:tcPr>
          <w:p w14:paraId="1BCD5B8B" w14:textId="174D0D79" w:rsidR="00CF6228" w:rsidRPr="00F41F91" w:rsidRDefault="00CF6228" w:rsidP="00CF6228">
            <w:pPr>
              <w:jc w:val="center"/>
              <w:rPr>
                <w:sz w:val="18"/>
              </w:rPr>
            </w:pPr>
            <w:r>
              <w:rPr>
                <w:sz w:val="18"/>
              </w:rPr>
              <w:t>4.6</w:t>
            </w:r>
          </w:p>
        </w:tc>
        <w:tc>
          <w:tcPr>
            <w:tcW w:w="1440" w:type="dxa"/>
            <w:tcBorders>
              <w:top w:val="nil"/>
            </w:tcBorders>
          </w:tcPr>
          <w:p w14:paraId="303DB325" w14:textId="7E686707" w:rsidR="00CF6228" w:rsidRPr="00F41F91" w:rsidRDefault="00CF6228" w:rsidP="00CF6228">
            <w:pPr>
              <w:jc w:val="center"/>
              <w:rPr>
                <w:sz w:val="18"/>
              </w:rPr>
            </w:pPr>
            <w:r>
              <w:rPr>
                <w:sz w:val="18"/>
              </w:rPr>
              <w:t>4.6</w:t>
            </w:r>
          </w:p>
        </w:tc>
        <w:tc>
          <w:tcPr>
            <w:tcW w:w="900" w:type="dxa"/>
            <w:tcBorders>
              <w:top w:val="nil"/>
            </w:tcBorders>
          </w:tcPr>
          <w:p w14:paraId="4A0E6F81" w14:textId="2DC8A984" w:rsidR="00CF6228" w:rsidRPr="00F41F91" w:rsidRDefault="00CF6228" w:rsidP="00CF6228">
            <w:pPr>
              <w:jc w:val="center"/>
              <w:rPr>
                <w:sz w:val="18"/>
              </w:rPr>
            </w:pPr>
            <w:r>
              <w:rPr>
                <w:sz w:val="18"/>
              </w:rPr>
              <w:t>50</w:t>
            </w:r>
          </w:p>
        </w:tc>
        <w:tc>
          <w:tcPr>
            <w:tcW w:w="1080" w:type="dxa"/>
            <w:tcBorders>
              <w:top w:val="nil"/>
            </w:tcBorders>
          </w:tcPr>
          <w:p w14:paraId="26D87245" w14:textId="061BF87C" w:rsidR="00CF6228" w:rsidRPr="00F41F91" w:rsidRDefault="00CF6228" w:rsidP="00CF6228">
            <w:pPr>
              <w:jc w:val="center"/>
              <w:rPr>
                <w:sz w:val="18"/>
              </w:rPr>
            </w:pPr>
            <w:r>
              <w:rPr>
                <w:sz w:val="18"/>
              </w:rPr>
              <w:t>30</w:t>
            </w:r>
          </w:p>
        </w:tc>
        <w:tc>
          <w:tcPr>
            <w:tcW w:w="2808" w:type="dxa"/>
            <w:tcBorders>
              <w:top w:val="nil"/>
              <w:right w:val="single" w:sz="6" w:space="0" w:color="auto"/>
            </w:tcBorders>
          </w:tcPr>
          <w:p w14:paraId="58A482B4" w14:textId="7A18641E" w:rsidR="00CF6228" w:rsidRPr="00F41F91" w:rsidRDefault="00CF6228" w:rsidP="00CF6228">
            <w:pPr>
              <w:rPr>
                <w:sz w:val="18"/>
              </w:rPr>
            </w:pPr>
            <w:r>
              <w:rPr>
                <w:sz w:val="18"/>
              </w:rPr>
              <w:t>Discharge from petroleum, glass, and metal refineries; erosion of natural deposits; discharge from mines and chemical manufacturers; runoff from livestock lots (feed additive)</w:t>
            </w:r>
          </w:p>
        </w:tc>
      </w:tr>
      <w:tr w:rsidR="00CF6228" w:rsidRPr="001F3468" w14:paraId="794AE0EE" w14:textId="77777777" w:rsidTr="002F1DD3">
        <w:trPr>
          <w:trHeight w:val="432"/>
          <w:jc w:val="center"/>
        </w:trPr>
        <w:tc>
          <w:tcPr>
            <w:tcW w:w="2268" w:type="dxa"/>
            <w:tcBorders>
              <w:top w:val="nil"/>
              <w:left w:val="single" w:sz="6" w:space="0" w:color="auto"/>
            </w:tcBorders>
          </w:tcPr>
          <w:p w14:paraId="1E7B1C8F" w14:textId="2B74A983" w:rsidR="00CF6228" w:rsidRPr="00F41F91" w:rsidRDefault="007B0AD9" w:rsidP="00CF6228">
            <w:pPr>
              <w:ind w:left="180"/>
              <w:rPr>
                <w:sz w:val="18"/>
              </w:rPr>
            </w:pPr>
            <w:r>
              <w:rPr>
                <w:sz w:val="18"/>
              </w:rPr>
              <w:t>Chromium (Total) (µg/L)</w:t>
            </w:r>
          </w:p>
        </w:tc>
        <w:tc>
          <w:tcPr>
            <w:tcW w:w="990" w:type="dxa"/>
            <w:tcBorders>
              <w:top w:val="nil"/>
            </w:tcBorders>
          </w:tcPr>
          <w:p w14:paraId="74034CD3" w14:textId="70C7B3C9" w:rsidR="00CF6228" w:rsidRPr="00F41F91" w:rsidRDefault="007B0AD9" w:rsidP="00CF6228">
            <w:pPr>
              <w:jc w:val="center"/>
              <w:rPr>
                <w:sz w:val="18"/>
              </w:rPr>
            </w:pPr>
            <w:r>
              <w:rPr>
                <w:sz w:val="18"/>
              </w:rPr>
              <w:t>10/9/18</w:t>
            </w:r>
          </w:p>
        </w:tc>
        <w:tc>
          <w:tcPr>
            <w:tcW w:w="1350" w:type="dxa"/>
            <w:tcBorders>
              <w:top w:val="nil"/>
            </w:tcBorders>
          </w:tcPr>
          <w:p w14:paraId="3DA7214E" w14:textId="66DC6697" w:rsidR="00CF6228" w:rsidRPr="00F41F91" w:rsidRDefault="007B0AD9" w:rsidP="00CF6228">
            <w:pPr>
              <w:jc w:val="center"/>
              <w:rPr>
                <w:sz w:val="18"/>
              </w:rPr>
            </w:pPr>
            <w:r>
              <w:rPr>
                <w:sz w:val="18"/>
              </w:rPr>
              <w:t>34</w:t>
            </w:r>
          </w:p>
        </w:tc>
        <w:tc>
          <w:tcPr>
            <w:tcW w:w="1440" w:type="dxa"/>
            <w:tcBorders>
              <w:top w:val="nil"/>
            </w:tcBorders>
          </w:tcPr>
          <w:p w14:paraId="4FB5817B" w14:textId="26402608" w:rsidR="00CF6228" w:rsidRPr="00F41F91" w:rsidRDefault="007B0AD9" w:rsidP="00CF6228">
            <w:pPr>
              <w:jc w:val="center"/>
              <w:rPr>
                <w:sz w:val="18"/>
              </w:rPr>
            </w:pPr>
            <w:r>
              <w:rPr>
                <w:sz w:val="18"/>
              </w:rPr>
              <w:t>34</w:t>
            </w:r>
          </w:p>
        </w:tc>
        <w:tc>
          <w:tcPr>
            <w:tcW w:w="900" w:type="dxa"/>
            <w:tcBorders>
              <w:top w:val="nil"/>
            </w:tcBorders>
          </w:tcPr>
          <w:p w14:paraId="013524DA" w14:textId="53772BD0" w:rsidR="00CF6228" w:rsidRPr="00F41F91" w:rsidRDefault="007B0AD9" w:rsidP="00CF6228">
            <w:pPr>
              <w:jc w:val="center"/>
              <w:rPr>
                <w:sz w:val="18"/>
              </w:rPr>
            </w:pPr>
            <w:r>
              <w:rPr>
                <w:sz w:val="18"/>
              </w:rPr>
              <w:t>50</w:t>
            </w:r>
          </w:p>
        </w:tc>
        <w:tc>
          <w:tcPr>
            <w:tcW w:w="1080" w:type="dxa"/>
            <w:tcBorders>
              <w:top w:val="nil"/>
            </w:tcBorders>
          </w:tcPr>
          <w:p w14:paraId="6ED37883" w14:textId="5FF539D5" w:rsidR="00CF6228" w:rsidRPr="00F41F91" w:rsidRDefault="007B0AD9" w:rsidP="00CF6228">
            <w:pPr>
              <w:jc w:val="center"/>
              <w:rPr>
                <w:sz w:val="18"/>
              </w:rPr>
            </w:pPr>
            <w:r>
              <w:rPr>
                <w:sz w:val="18"/>
              </w:rPr>
              <w:t>(100)</w:t>
            </w:r>
          </w:p>
        </w:tc>
        <w:tc>
          <w:tcPr>
            <w:tcW w:w="2808" w:type="dxa"/>
            <w:tcBorders>
              <w:top w:val="nil"/>
              <w:right w:val="single" w:sz="6" w:space="0" w:color="auto"/>
            </w:tcBorders>
          </w:tcPr>
          <w:p w14:paraId="41C33812" w14:textId="60F946EB" w:rsidR="00CF6228" w:rsidRPr="00F41F91" w:rsidRDefault="007B0AD9" w:rsidP="00CF6228">
            <w:pPr>
              <w:rPr>
                <w:sz w:val="18"/>
              </w:rPr>
            </w:pPr>
            <w:r>
              <w:rPr>
                <w:sz w:val="18"/>
              </w:rPr>
              <w:t>Discharge from steel and pulp mills and chrome plating; erosion of natural deposits</w:t>
            </w:r>
          </w:p>
        </w:tc>
      </w:tr>
      <w:tr w:rsidR="00CF6228" w:rsidRPr="001F3468" w14:paraId="4A2CEFA3" w14:textId="77777777" w:rsidTr="002F1DD3">
        <w:trPr>
          <w:trHeight w:val="432"/>
          <w:jc w:val="center"/>
        </w:trPr>
        <w:tc>
          <w:tcPr>
            <w:tcW w:w="2268" w:type="dxa"/>
            <w:tcBorders>
              <w:top w:val="nil"/>
              <w:left w:val="single" w:sz="6" w:space="0" w:color="auto"/>
            </w:tcBorders>
          </w:tcPr>
          <w:p w14:paraId="2A6E0BE6" w14:textId="6644D52B" w:rsidR="00CF6228" w:rsidRPr="00F41F91" w:rsidRDefault="007B0AD9" w:rsidP="00CF6228">
            <w:pPr>
              <w:ind w:left="180"/>
              <w:rPr>
                <w:sz w:val="18"/>
              </w:rPr>
            </w:pPr>
            <w:r>
              <w:rPr>
                <w:sz w:val="18"/>
              </w:rPr>
              <w:t>Nickel (µg/L)</w:t>
            </w:r>
          </w:p>
        </w:tc>
        <w:tc>
          <w:tcPr>
            <w:tcW w:w="990" w:type="dxa"/>
            <w:tcBorders>
              <w:top w:val="nil"/>
            </w:tcBorders>
          </w:tcPr>
          <w:p w14:paraId="5ACB4F32" w14:textId="42778FDF" w:rsidR="00CF6228" w:rsidRPr="00F41F91" w:rsidRDefault="007B0AD9" w:rsidP="00CF6228">
            <w:pPr>
              <w:jc w:val="center"/>
              <w:rPr>
                <w:sz w:val="18"/>
              </w:rPr>
            </w:pPr>
            <w:r>
              <w:rPr>
                <w:sz w:val="18"/>
              </w:rPr>
              <w:t>10/9/18</w:t>
            </w:r>
          </w:p>
        </w:tc>
        <w:tc>
          <w:tcPr>
            <w:tcW w:w="1350" w:type="dxa"/>
            <w:tcBorders>
              <w:top w:val="nil"/>
            </w:tcBorders>
          </w:tcPr>
          <w:p w14:paraId="44AA066F" w14:textId="7C7E2F46" w:rsidR="00CF6228" w:rsidRPr="00F41F91" w:rsidRDefault="007B0AD9" w:rsidP="00CF6228">
            <w:pPr>
              <w:jc w:val="center"/>
              <w:rPr>
                <w:sz w:val="18"/>
              </w:rPr>
            </w:pPr>
            <w:r>
              <w:rPr>
                <w:sz w:val="18"/>
              </w:rPr>
              <w:t>19</w:t>
            </w:r>
          </w:p>
        </w:tc>
        <w:tc>
          <w:tcPr>
            <w:tcW w:w="1440" w:type="dxa"/>
            <w:tcBorders>
              <w:top w:val="nil"/>
            </w:tcBorders>
          </w:tcPr>
          <w:p w14:paraId="49C59EEC" w14:textId="3ADFD76F" w:rsidR="00CF6228" w:rsidRPr="00F41F91" w:rsidRDefault="007B0AD9" w:rsidP="00CF6228">
            <w:pPr>
              <w:jc w:val="center"/>
              <w:rPr>
                <w:sz w:val="18"/>
              </w:rPr>
            </w:pPr>
            <w:r>
              <w:rPr>
                <w:sz w:val="18"/>
              </w:rPr>
              <w:t>19</w:t>
            </w:r>
          </w:p>
        </w:tc>
        <w:tc>
          <w:tcPr>
            <w:tcW w:w="900" w:type="dxa"/>
            <w:tcBorders>
              <w:top w:val="nil"/>
            </w:tcBorders>
          </w:tcPr>
          <w:p w14:paraId="3D6EB254" w14:textId="16A25BC4" w:rsidR="00CF6228" w:rsidRPr="00F41F91" w:rsidRDefault="007B0AD9" w:rsidP="00CF6228">
            <w:pPr>
              <w:jc w:val="center"/>
              <w:rPr>
                <w:sz w:val="18"/>
              </w:rPr>
            </w:pPr>
            <w:r>
              <w:rPr>
                <w:sz w:val="18"/>
              </w:rPr>
              <w:t>100</w:t>
            </w:r>
          </w:p>
        </w:tc>
        <w:tc>
          <w:tcPr>
            <w:tcW w:w="1080" w:type="dxa"/>
            <w:tcBorders>
              <w:top w:val="nil"/>
            </w:tcBorders>
          </w:tcPr>
          <w:p w14:paraId="5ABC1E40" w14:textId="461B5E2E" w:rsidR="00CF6228" w:rsidRPr="00F41F91" w:rsidRDefault="007B0AD9" w:rsidP="00CF6228">
            <w:pPr>
              <w:jc w:val="center"/>
              <w:rPr>
                <w:sz w:val="18"/>
              </w:rPr>
            </w:pPr>
            <w:r>
              <w:rPr>
                <w:sz w:val="18"/>
              </w:rPr>
              <w:t>12</w:t>
            </w:r>
          </w:p>
        </w:tc>
        <w:tc>
          <w:tcPr>
            <w:tcW w:w="2808" w:type="dxa"/>
            <w:tcBorders>
              <w:top w:val="nil"/>
              <w:right w:val="single" w:sz="6" w:space="0" w:color="auto"/>
            </w:tcBorders>
          </w:tcPr>
          <w:p w14:paraId="7DE16001" w14:textId="434CE248" w:rsidR="00CF6228" w:rsidRPr="00F41F91" w:rsidRDefault="007B0AD9" w:rsidP="00CF6228">
            <w:pPr>
              <w:rPr>
                <w:sz w:val="18"/>
              </w:rPr>
            </w:pPr>
            <w:r>
              <w:rPr>
                <w:sz w:val="18"/>
              </w:rPr>
              <w:t>Erosion of natural deposits; discharge from metal factories</w:t>
            </w:r>
          </w:p>
        </w:tc>
      </w:tr>
      <w:tr w:rsidR="00CF6228"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CF6228" w:rsidRPr="00F41F91" w:rsidRDefault="00CF6228" w:rsidP="00CF6228">
            <w:pPr>
              <w:ind w:left="180"/>
              <w:rPr>
                <w:sz w:val="18"/>
              </w:rPr>
            </w:pPr>
            <w:r>
              <w:rPr>
                <w:sz w:val="18"/>
              </w:rPr>
              <w:t>Chlorine (ppm)</w:t>
            </w:r>
          </w:p>
        </w:tc>
        <w:tc>
          <w:tcPr>
            <w:tcW w:w="990" w:type="dxa"/>
            <w:tcBorders>
              <w:bottom w:val="single" w:sz="18" w:space="0" w:color="auto"/>
            </w:tcBorders>
          </w:tcPr>
          <w:p w14:paraId="3CD1FB67" w14:textId="39BEB8A7" w:rsidR="00CF6228" w:rsidRPr="00F41F91" w:rsidRDefault="007B0AD9" w:rsidP="00CF6228">
            <w:pPr>
              <w:jc w:val="center"/>
              <w:rPr>
                <w:sz w:val="18"/>
              </w:rPr>
            </w:pPr>
            <w:r>
              <w:rPr>
                <w:sz w:val="18"/>
              </w:rPr>
              <w:t>20</w:t>
            </w:r>
            <w:r w:rsidR="005043D7">
              <w:rPr>
                <w:sz w:val="18"/>
              </w:rPr>
              <w:t>20</w:t>
            </w:r>
          </w:p>
        </w:tc>
        <w:tc>
          <w:tcPr>
            <w:tcW w:w="1350" w:type="dxa"/>
            <w:tcBorders>
              <w:bottom w:val="single" w:sz="18" w:space="0" w:color="auto"/>
            </w:tcBorders>
          </w:tcPr>
          <w:p w14:paraId="5EA66A78" w14:textId="3E33504F" w:rsidR="00CF6228" w:rsidRPr="00F41F91" w:rsidRDefault="00E2491F" w:rsidP="00CF6228">
            <w:pPr>
              <w:jc w:val="center"/>
              <w:rPr>
                <w:sz w:val="18"/>
              </w:rPr>
            </w:pPr>
            <w:r>
              <w:rPr>
                <w:sz w:val="18"/>
              </w:rPr>
              <w:t>1.08</w:t>
            </w:r>
          </w:p>
        </w:tc>
        <w:tc>
          <w:tcPr>
            <w:tcW w:w="1440" w:type="dxa"/>
            <w:tcBorders>
              <w:bottom w:val="single" w:sz="18" w:space="0" w:color="auto"/>
            </w:tcBorders>
          </w:tcPr>
          <w:p w14:paraId="314F6572" w14:textId="6B2C7A73" w:rsidR="00CF6228" w:rsidRPr="00F41F91" w:rsidRDefault="00E2491F" w:rsidP="00CF6228">
            <w:pPr>
              <w:jc w:val="center"/>
              <w:rPr>
                <w:sz w:val="18"/>
              </w:rPr>
            </w:pPr>
            <w:r>
              <w:rPr>
                <w:sz w:val="18"/>
              </w:rPr>
              <w:t>.40 – 1.80</w:t>
            </w:r>
          </w:p>
        </w:tc>
        <w:tc>
          <w:tcPr>
            <w:tcW w:w="900" w:type="dxa"/>
            <w:tcBorders>
              <w:bottom w:val="single" w:sz="18" w:space="0" w:color="auto"/>
            </w:tcBorders>
          </w:tcPr>
          <w:p w14:paraId="33164458" w14:textId="77777777" w:rsidR="00CF6228" w:rsidRDefault="00CF6228" w:rsidP="00CF6228">
            <w:pPr>
              <w:jc w:val="center"/>
              <w:rPr>
                <w:sz w:val="18"/>
              </w:rPr>
            </w:pPr>
            <w:r>
              <w:rPr>
                <w:sz w:val="18"/>
              </w:rPr>
              <w:t>[MRDL = 4.0</w:t>
            </w:r>
          </w:p>
          <w:p w14:paraId="4DF396D0" w14:textId="7848B1D1" w:rsidR="00CF6228" w:rsidRPr="00F41F91" w:rsidRDefault="00CF6228" w:rsidP="00CF6228">
            <w:pPr>
              <w:jc w:val="center"/>
              <w:rPr>
                <w:sz w:val="18"/>
              </w:rPr>
            </w:pPr>
            <w:r>
              <w:rPr>
                <w:sz w:val="18"/>
              </w:rPr>
              <w:t>(as Cl)</w:t>
            </w:r>
          </w:p>
        </w:tc>
        <w:tc>
          <w:tcPr>
            <w:tcW w:w="1080" w:type="dxa"/>
            <w:tcBorders>
              <w:bottom w:val="single" w:sz="18" w:space="0" w:color="auto"/>
            </w:tcBorders>
          </w:tcPr>
          <w:p w14:paraId="14ED7F95" w14:textId="17DA9491" w:rsidR="00CF6228" w:rsidRPr="00F41F91" w:rsidRDefault="00CF6228" w:rsidP="00CF622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F6228" w:rsidRPr="00F41F91" w:rsidRDefault="00CF6228" w:rsidP="00CF6228">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9980C4F" w:rsidR="008D6F4A" w:rsidRPr="007B0AD9" w:rsidRDefault="008D6F4A" w:rsidP="002B0B02">
      <w:pPr>
        <w:pStyle w:val="BodyText"/>
        <w:spacing w:before="0" w:after="240"/>
        <w:rPr>
          <w:rFonts w:ascii="Times New Roman" w:hAnsi="Times New Roman"/>
          <w:b/>
          <w:i/>
          <w:u w:val="single"/>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0AD9">
        <w:rPr>
          <w:rFonts w:ascii="Times New Roman" w:hAnsi="Times New Roman"/>
          <w:b/>
          <w:i/>
          <w:u w:val="single"/>
        </w:rPr>
        <w:t xml:space="preserve">Marko </w:t>
      </w:r>
      <w:proofErr w:type="spellStart"/>
      <w:r w:rsidR="007B0AD9">
        <w:rPr>
          <w:rFonts w:ascii="Times New Roman" w:hAnsi="Times New Roman"/>
          <w:b/>
          <w:i/>
          <w:u w:val="single"/>
        </w:rPr>
        <w:t>Zaninovich</w:t>
      </w:r>
      <w:proofErr w:type="spellEnd"/>
      <w:r w:rsidR="007B0AD9">
        <w:rPr>
          <w:rFonts w:ascii="Times New Roman" w:hAnsi="Times New Roman"/>
          <w:b/>
          <w:i/>
          <w:u w:val="single"/>
        </w:rPr>
        <w:t xml:space="preserve"> Pond Facility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7B0AD9"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59906DD9"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43D7"/>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AD9"/>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358"/>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CF6228"/>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91F"/>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1733</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11491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2021-07-21T17:50:00Z</dcterms:created>
  <dcterms:modified xsi:type="dcterms:W3CDTF">2021-07-21T17:50:00Z</dcterms:modified>
</cp:coreProperties>
</file>