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D3CE36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E74EC" w:rsidRPr="006C578B">
        <w:rPr>
          <w:rFonts w:ascii="Arial" w:hAnsi="Arial" w:cs="Arial"/>
          <w:sz w:val="24"/>
          <w:szCs w:val="24"/>
          <w:u w:val="single"/>
        </w:rPr>
        <w:t>Grimmway Enterprises-</w:t>
      </w:r>
      <w:r w:rsidR="000E74EC">
        <w:rPr>
          <w:rFonts w:ascii="Arial" w:hAnsi="Arial" w:cs="Arial"/>
          <w:sz w:val="24"/>
          <w:szCs w:val="24"/>
          <w:u w:val="single"/>
        </w:rPr>
        <w:t>M</w:t>
      </w:r>
      <w:r w:rsidR="000E74EC" w:rsidRPr="006C578B">
        <w:rPr>
          <w:rFonts w:ascii="Arial" w:hAnsi="Arial" w:cs="Arial"/>
          <w:sz w:val="24"/>
          <w:szCs w:val="24"/>
          <w:u w:val="single"/>
        </w:rPr>
        <w:t>alaga Water System</w:t>
      </w:r>
    </w:p>
    <w:p w14:paraId="65A99AB1" w14:textId="03BABA04" w:rsidR="003A4CAA" w:rsidRPr="000E74EC"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E74EC" w:rsidRPr="000E74EC">
        <w:rPr>
          <w:rFonts w:ascii="Arial" w:hAnsi="Arial" w:cs="Arial"/>
          <w:sz w:val="24"/>
          <w:szCs w:val="24"/>
          <w:u w:val="single"/>
        </w:rPr>
        <w:t>06/</w:t>
      </w:r>
      <w:r w:rsidR="00DA3A05">
        <w:rPr>
          <w:rFonts w:ascii="Arial" w:hAnsi="Arial" w:cs="Arial"/>
          <w:sz w:val="24"/>
          <w:szCs w:val="24"/>
          <w:u w:val="single"/>
        </w:rPr>
        <w:t>20</w:t>
      </w:r>
      <w:r w:rsidR="000E74EC" w:rsidRPr="000E74EC">
        <w:rPr>
          <w:rFonts w:ascii="Arial" w:hAnsi="Arial" w:cs="Arial"/>
          <w:sz w:val="24"/>
          <w:szCs w:val="24"/>
          <w:u w:val="single"/>
        </w:rPr>
        <w:t>/2024</w:t>
      </w:r>
    </w:p>
    <w:p w14:paraId="21C05768" w14:textId="07202F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E74EC" w:rsidRPr="006C578B">
        <w:rPr>
          <w:rFonts w:ascii="Arial" w:hAnsi="Arial" w:cs="Arial"/>
          <w:sz w:val="24"/>
          <w:szCs w:val="24"/>
          <w:u w:val="single"/>
        </w:rPr>
        <w:t>Groundwater</w:t>
      </w:r>
    </w:p>
    <w:p w14:paraId="6AE5ED8C" w14:textId="491EB7B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E74EC" w:rsidRPr="00732701">
        <w:rPr>
          <w:rFonts w:ascii="Arial" w:hAnsi="Arial" w:cs="Arial"/>
          <w:sz w:val="24"/>
          <w:szCs w:val="24"/>
          <w:u w:val="single"/>
        </w:rPr>
        <w:t>Well 01, 02, 03 within the boundaries of the Malaga Facility</w:t>
      </w:r>
    </w:p>
    <w:p w14:paraId="11D6F99D" w14:textId="722513E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E74EC" w:rsidRPr="006C578B">
        <w:rPr>
          <w:rFonts w:ascii="Arial" w:hAnsi="Arial" w:cs="Arial"/>
          <w:sz w:val="24"/>
          <w:szCs w:val="24"/>
          <w:u w:val="single"/>
        </w:rPr>
        <w:t>N/A</w:t>
      </w:r>
    </w:p>
    <w:p w14:paraId="55CC3D7E" w14:textId="68BCADF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E74EC" w:rsidRPr="006C578B">
        <w:rPr>
          <w:rFonts w:ascii="Arial" w:hAnsi="Arial" w:cs="Arial"/>
          <w:sz w:val="24"/>
          <w:szCs w:val="24"/>
          <w:u w:val="single"/>
        </w:rPr>
        <w:t>N/A</w:t>
      </w:r>
    </w:p>
    <w:p w14:paraId="175FE9EF" w14:textId="2A59A52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E74EC" w:rsidRPr="006C578B">
        <w:rPr>
          <w:rFonts w:ascii="Arial" w:hAnsi="Arial" w:cs="Arial"/>
          <w:sz w:val="24"/>
          <w:szCs w:val="24"/>
          <w:u w:val="single"/>
        </w:rPr>
        <w:t>Michael Riccomini at 661-854-6260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ED0DF3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B089D">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6D3D3A2" w14:textId="77777777" w:rsidR="00AB089D" w:rsidRPr="005162DE" w:rsidRDefault="00AB089D" w:rsidP="00AB089D">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Enterprises-Malaga</w:t>
      </w:r>
      <w:proofErr w:type="spellEnd"/>
      <w:r w:rsidRPr="005162DE">
        <w:rPr>
          <w:rFonts w:ascii="Arial" w:hAnsi="Arial" w:cs="Arial"/>
          <w:sz w:val="24"/>
          <w:szCs w:val="24"/>
          <w:lang w:val="es-MX"/>
        </w:rPr>
        <w:t xml:space="preserve"> a </w:t>
      </w:r>
      <w:r>
        <w:rPr>
          <w:rFonts w:ascii="Arial" w:hAnsi="Arial" w:cs="Arial"/>
          <w:sz w:val="24"/>
          <w:szCs w:val="24"/>
          <w:lang w:val="es-MX"/>
        </w:rPr>
        <w:t>661-854-6260</w:t>
      </w:r>
      <w:r w:rsidRPr="005162DE">
        <w:rPr>
          <w:rFonts w:ascii="Arial" w:hAnsi="Arial" w:cs="Arial"/>
          <w:sz w:val="24"/>
          <w:szCs w:val="24"/>
          <w:lang w:val="es-MX"/>
        </w:rPr>
        <w:t xml:space="preserve"> para asistirlo en español.</w:t>
      </w:r>
    </w:p>
    <w:p w14:paraId="576AB5DB" w14:textId="77777777" w:rsidR="00AB089D" w:rsidRPr="005162DE" w:rsidRDefault="00AB089D" w:rsidP="00AB089D">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Enterprises-Malaga</w:t>
      </w:r>
      <w:proofErr w:type="spellEnd"/>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661-854-6260</w:t>
      </w:r>
      <w:r w:rsidRPr="005162DE">
        <w:rPr>
          <w:rFonts w:ascii="Arial" w:eastAsia="PMingLiU" w:hAnsi="Arial" w:cs="Arial"/>
          <w:sz w:val="24"/>
          <w:szCs w:val="24"/>
        </w:rPr>
        <w:t>.</w:t>
      </w:r>
    </w:p>
    <w:p w14:paraId="33CF81C1" w14:textId="77777777" w:rsidR="00AB089D" w:rsidRPr="005162DE" w:rsidRDefault="00AB089D" w:rsidP="00AB089D">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Enterprises-Malaga</w:t>
      </w:r>
      <w:proofErr w:type="spellEnd"/>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lang w:val="es-MX"/>
        </w:rPr>
        <w:t>661-854-6260</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3AB191DF" w14:textId="77777777" w:rsidR="00AB089D" w:rsidRPr="005162DE" w:rsidRDefault="00AB089D" w:rsidP="00AB089D">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Enterprises-Malaga</w:t>
      </w:r>
      <w:proofErr w:type="spellEnd"/>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661-854-6260</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6F47AA3" w14:textId="4935D9CC" w:rsidR="006537F6" w:rsidRDefault="00AB089D" w:rsidP="00AB089D">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Enterprises-Malaga</w:t>
      </w:r>
      <w:proofErr w:type="spellEnd"/>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661-854-6260</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006537F6" w:rsidRPr="005162DE">
        <w:rPr>
          <w:rFonts w:ascii="Arial" w:hAnsi="Arial" w:cs="Arial"/>
          <w:sz w:val="24"/>
          <w:szCs w:val="24"/>
        </w:rPr>
        <w:t>.</w:t>
      </w:r>
    </w:p>
    <w:p w14:paraId="7FC59A72" w14:textId="77777777" w:rsidR="00AB089D" w:rsidRDefault="00AB089D" w:rsidP="00AB089D">
      <w:pPr>
        <w:spacing w:after="180"/>
        <w:rPr>
          <w:rFonts w:ascii="Arial" w:hAnsi="Arial" w:cs="Arial"/>
          <w:sz w:val="24"/>
          <w:szCs w:val="24"/>
        </w:rPr>
      </w:pPr>
    </w:p>
    <w:p w14:paraId="474FB37C" w14:textId="77777777" w:rsidR="00AB089D" w:rsidRPr="005162DE" w:rsidRDefault="00AB089D" w:rsidP="00AB089D">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1A7436D0"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AB089D">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59DE272A"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AB089D">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4449A8B"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AB089D">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B8F451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C13EF8">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48839CD" w14:textId="77777777" w:rsidR="000E74EC" w:rsidRDefault="000E74EC" w:rsidP="00070C22">
      <w:pPr>
        <w:pStyle w:val="Caption"/>
      </w:pPr>
    </w:p>
    <w:p w14:paraId="643E57A7" w14:textId="6D00F2EF" w:rsidR="005210D2" w:rsidRPr="005162DE" w:rsidRDefault="005210D2" w:rsidP="00070C22">
      <w:pPr>
        <w:pStyle w:val="Caption"/>
      </w:pPr>
      <w:r w:rsidRPr="005162DE">
        <w:t xml:space="preserve">Table </w:t>
      </w:r>
      <w:r w:rsidR="000E74EC">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E734E35" w:rsidR="00D73637" w:rsidRPr="005162DE" w:rsidRDefault="000E74EC"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62D8A7A6" w:rsidR="00D73637" w:rsidRPr="005162DE" w:rsidRDefault="000E74EC"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AF400AA" w:rsidR="00D73637" w:rsidRPr="005162DE" w:rsidRDefault="000E74E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DCA4C8E" w:rsidR="00D73637" w:rsidRPr="005162DE" w:rsidRDefault="000E74E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2B608ED" w:rsidR="00D73637" w:rsidRPr="005162DE" w:rsidRDefault="000E74EC"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4162D38A" w:rsidR="00D73637" w:rsidRPr="005162DE" w:rsidRDefault="000E74EC"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75D63EC" w:rsidR="00D73637" w:rsidRPr="005162DE" w:rsidRDefault="000E74EC" w:rsidP="00FC33C4">
            <w:pPr>
              <w:spacing w:before="40" w:after="40"/>
              <w:jc w:val="center"/>
              <w:rPr>
                <w:rFonts w:ascii="Arial" w:hAnsi="Arial" w:cs="Arial"/>
                <w:sz w:val="24"/>
                <w:szCs w:val="24"/>
              </w:rPr>
            </w:pPr>
            <w:r>
              <w:rPr>
                <w:rFonts w:ascii="Arial" w:hAnsi="Arial" w:cs="Arial"/>
                <w:sz w:val="24"/>
                <w:szCs w:val="24"/>
              </w:rPr>
              <w:t>0.12</w:t>
            </w:r>
          </w:p>
        </w:tc>
        <w:tc>
          <w:tcPr>
            <w:tcW w:w="1021" w:type="dxa"/>
            <w:tcMar>
              <w:left w:w="86" w:type="dxa"/>
              <w:right w:w="86" w:type="dxa"/>
            </w:tcMar>
          </w:tcPr>
          <w:p w14:paraId="1AE57BBF" w14:textId="44CF17CC" w:rsidR="00D73637" w:rsidRPr="005162DE" w:rsidRDefault="000E74E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CF1E687" w:rsidR="005D3708" w:rsidRPr="005162DE" w:rsidRDefault="005D3708" w:rsidP="00070C22">
      <w:pPr>
        <w:pStyle w:val="Caption"/>
      </w:pPr>
      <w:r w:rsidRPr="005162DE">
        <w:t xml:space="preserve">Table </w:t>
      </w:r>
      <w:r w:rsidR="000E74E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03465A" w:rsidR="00684C7E" w:rsidRPr="005162DE" w:rsidRDefault="00DA3C64" w:rsidP="00684C7E">
            <w:pPr>
              <w:spacing w:before="40" w:after="40"/>
              <w:jc w:val="center"/>
              <w:rPr>
                <w:rFonts w:ascii="Arial" w:hAnsi="Arial" w:cs="Arial"/>
                <w:sz w:val="24"/>
                <w:szCs w:val="24"/>
              </w:rPr>
            </w:pPr>
            <w:r>
              <w:rPr>
                <w:rFonts w:ascii="Arial" w:hAnsi="Arial" w:cs="Arial"/>
                <w:sz w:val="24"/>
                <w:szCs w:val="24"/>
              </w:rPr>
              <w:t>2008</w:t>
            </w:r>
          </w:p>
        </w:tc>
        <w:tc>
          <w:tcPr>
            <w:tcW w:w="1260" w:type="dxa"/>
            <w:tcMar>
              <w:left w:w="58" w:type="dxa"/>
              <w:right w:w="58" w:type="dxa"/>
            </w:tcMar>
          </w:tcPr>
          <w:p w14:paraId="690B0D1C" w14:textId="4760A857" w:rsidR="00684C7E" w:rsidRPr="005162DE" w:rsidRDefault="00DA3C64" w:rsidP="00684C7E">
            <w:pPr>
              <w:spacing w:before="40" w:after="40"/>
              <w:jc w:val="center"/>
              <w:rPr>
                <w:rFonts w:ascii="Arial" w:hAnsi="Arial" w:cs="Arial"/>
                <w:sz w:val="24"/>
                <w:szCs w:val="24"/>
              </w:rPr>
            </w:pPr>
            <w:r>
              <w:rPr>
                <w:rFonts w:ascii="Arial" w:hAnsi="Arial" w:cs="Arial"/>
                <w:sz w:val="24"/>
                <w:szCs w:val="24"/>
              </w:rPr>
              <w:t>55</w:t>
            </w:r>
          </w:p>
        </w:tc>
        <w:tc>
          <w:tcPr>
            <w:tcW w:w="1530" w:type="dxa"/>
            <w:tcMar>
              <w:left w:w="58" w:type="dxa"/>
              <w:right w:w="58" w:type="dxa"/>
            </w:tcMar>
          </w:tcPr>
          <w:p w14:paraId="6802CC34" w14:textId="28E46980" w:rsidR="00684C7E" w:rsidRPr="005162DE" w:rsidRDefault="00DA3C64" w:rsidP="00684C7E">
            <w:pPr>
              <w:spacing w:before="40" w:after="40"/>
              <w:jc w:val="center"/>
              <w:rPr>
                <w:rFonts w:ascii="Arial" w:hAnsi="Arial" w:cs="Arial"/>
                <w:sz w:val="24"/>
                <w:szCs w:val="24"/>
              </w:rPr>
            </w:pPr>
            <w:r>
              <w:rPr>
                <w:rFonts w:ascii="Arial" w:hAnsi="Arial" w:cs="Arial"/>
                <w:sz w:val="24"/>
                <w:szCs w:val="24"/>
              </w:rPr>
              <w:t>51-59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57FA0C0" w:rsidR="00684C7E" w:rsidRPr="005162DE" w:rsidRDefault="00DA3C64" w:rsidP="00684C7E">
            <w:pPr>
              <w:spacing w:before="40" w:after="40"/>
              <w:jc w:val="center"/>
              <w:rPr>
                <w:rFonts w:ascii="Arial" w:hAnsi="Arial" w:cs="Arial"/>
                <w:sz w:val="24"/>
                <w:szCs w:val="24"/>
              </w:rPr>
            </w:pPr>
            <w:r>
              <w:rPr>
                <w:rFonts w:ascii="Arial" w:hAnsi="Arial" w:cs="Arial"/>
                <w:sz w:val="24"/>
                <w:szCs w:val="24"/>
              </w:rPr>
              <w:t>2008</w:t>
            </w:r>
          </w:p>
        </w:tc>
        <w:tc>
          <w:tcPr>
            <w:tcW w:w="1260" w:type="dxa"/>
            <w:tcMar>
              <w:left w:w="58" w:type="dxa"/>
              <w:right w:w="58" w:type="dxa"/>
            </w:tcMar>
          </w:tcPr>
          <w:p w14:paraId="5F571C45" w14:textId="7043B0C3" w:rsidR="00684C7E" w:rsidRPr="005162DE" w:rsidRDefault="00DA3C64" w:rsidP="00684C7E">
            <w:pPr>
              <w:spacing w:before="40" w:after="40"/>
              <w:jc w:val="center"/>
              <w:rPr>
                <w:rFonts w:ascii="Arial" w:hAnsi="Arial" w:cs="Arial"/>
                <w:sz w:val="24"/>
                <w:szCs w:val="24"/>
              </w:rPr>
            </w:pPr>
            <w:r>
              <w:rPr>
                <w:rFonts w:ascii="Arial" w:hAnsi="Arial" w:cs="Arial"/>
                <w:sz w:val="24"/>
                <w:szCs w:val="24"/>
              </w:rPr>
              <w:t>237</w:t>
            </w:r>
          </w:p>
        </w:tc>
        <w:tc>
          <w:tcPr>
            <w:tcW w:w="1530" w:type="dxa"/>
            <w:tcMar>
              <w:left w:w="58" w:type="dxa"/>
              <w:right w:w="58" w:type="dxa"/>
            </w:tcMar>
          </w:tcPr>
          <w:p w14:paraId="2BE476FB" w14:textId="648F5CAE" w:rsidR="00684C7E" w:rsidRPr="005162DE" w:rsidRDefault="00DA3C64" w:rsidP="00684C7E">
            <w:pPr>
              <w:spacing w:before="40" w:after="40"/>
              <w:jc w:val="center"/>
              <w:rPr>
                <w:rFonts w:ascii="Arial" w:hAnsi="Arial" w:cs="Arial"/>
                <w:sz w:val="24"/>
                <w:szCs w:val="24"/>
              </w:rPr>
            </w:pPr>
            <w:r>
              <w:rPr>
                <w:rFonts w:ascii="Arial" w:hAnsi="Arial" w:cs="Arial"/>
                <w:sz w:val="24"/>
                <w:szCs w:val="24"/>
              </w:rPr>
              <w:t>190-290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E26D5ED" w:rsidR="005D3708" w:rsidRPr="005162DE" w:rsidRDefault="005D3708" w:rsidP="00070C22">
      <w:pPr>
        <w:pStyle w:val="Caption"/>
      </w:pPr>
      <w:r w:rsidRPr="005162DE">
        <w:lastRenderedPageBreak/>
        <w:t xml:space="preserve">Table </w:t>
      </w:r>
      <w:r w:rsidR="00125DD4">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080"/>
        <w:gridCol w:w="1260"/>
        <w:gridCol w:w="2471"/>
      </w:tblGrid>
      <w:tr w:rsidR="005162DE" w:rsidRPr="005162DE" w14:paraId="4FC0937E" w14:textId="77777777" w:rsidTr="00530A6A">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5DD4" w:rsidRPr="005162DE" w14:paraId="7C96DD6F" w14:textId="77777777" w:rsidTr="00530A6A">
        <w:trPr>
          <w:trHeight w:val="3329"/>
        </w:trPr>
        <w:tc>
          <w:tcPr>
            <w:tcW w:w="2245" w:type="dxa"/>
            <w:tcMar>
              <w:left w:w="58" w:type="dxa"/>
              <w:right w:w="58" w:type="dxa"/>
            </w:tcMar>
          </w:tcPr>
          <w:p w14:paraId="722A54D6" w14:textId="77777777" w:rsidR="00125DD4" w:rsidRDefault="00125DD4" w:rsidP="00F64857">
            <w:pPr>
              <w:keepNext/>
              <w:keepLines/>
              <w:spacing w:before="40" w:after="40"/>
              <w:ind w:left="30"/>
              <w:rPr>
                <w:rFonts w:ascii="Arial" w:hAnsi="Arial" w:cs="Arial"/>
                <w:color w:val="000000" w:themeColor="text1"/>
              </w:rPr>
            </w:pPr>
            <w:r w:rsidRPr="000E4F04">
              <w:rPr>
                <w:rFonts w:ascii="Arial" w:hAnsi="Arial" w:cs="Arial"/>
                <w:color w:val="000000" w:themeColor="text1"/>
              </w:rPr>
              <w:t xml:space="preserve">1,2,3-Trichloropropane </w:t>
            </w:r>
            <w:r>
              <w:rPr>
                <w:rFonts w:ascii="Arial" w:hAnsi="Arial" w:cs="Arial"/>
                <w:color w:val="000000" w:themeColor="text1"/>
              </w:rPr>
              <w:t>(n</w:t>
            </w:r>
            <w:r w:rsidRPr="000E4F04">
              <w:rPr>
                <w:rFonts w:ascii="Arial" w:hAnsi="Arial" w:cs="Arial"/>
                <w:color w:val="000000" w:themeColor="text1"/>
              </w:rPr>
              <w:t>g/L</w:t>
            </w:r>
            <w:r>
              <w:rPr>
                <w:rFonts w:ascii="Arial" w:hAnsi="Arial" w:cs="Arial"/>
                <w:color w:val="000000" w:themeColor="text1"/>
              </w:rPr>
              <w:t>)</w:t>
            </w:r>
          </w:p>
          <w:p w14:paraId="5A042CB4" w14:textId="77777777" w:rsidR="00DA3C64" w:rsidRDefault="00DA3C64" w:rsidP="00F64857">
            <w:pPr>
              <w:keepNext/>
              <w:keepLines/>
              <w:spacing w:before="40" w:after="40"/>
              <w:ind w:left="30"/>
              <w:rPr>
                <w:rFonts w:ascii="Arial" w:hAnsi="Arial" w:cs="Arial"/>
                <w:color w:val="000000" w:themeColor="text1"/>
              </w:rPr>
            </w:pPr>
          </w:p>
          <w:p w14:paraId="5824793A" w14:textId="77777777" w:rsidR="00DA3C64" w:rsidRPr="00DA3C64" w:rsidRDefault="00DA3C64" w:rsidP="00F64857">
            <w:pPr>
              <w:spacing w:before="40" w:after="40"/>
              <w:rPr>
                <w:rFonts w:ascii="Arial" w:hAnsi="Arial" w:cs="Arial"/>
                <w:color w:val="000000" w:themeColor="text1"/>
                <w:sz w:val="18"/>
                <w:szCs w:val="18"/>
              </w:rPr>
            </w:pPr>
            <w:r w:rsidRPr="00DA3C64">
              <w:rPr>
                <w:rFonts w:ascii="Arial" w:hAnsi="Arial" w:cs="Arial"/>
                <w:color w:val="000000" w:themeColor="text1"/>
                <w:sz w:val="18"/>
                <w:szCs w:val="18"/>
              </w:rPr>
              <w:t>1,2,3-TCP, ng/L</w:t>
            </w:r>
          </w:p>
          <w:p w14:paraId="5F4794CE" w14:textId="000C222E" w:rsidR="00DA3C64" w:rsidRPr="00DA3C64" w:rsidRDefault="00DA3C64" w:rsidP="00F64857">
            <w:pPr>
              <w:keepNext/>
              <w:keepLines/>
              <w:spacing w:before="40" w:after="40"/>
              <w:rPr>
                <w:rFonts w:ascii="Arial" w:hAnsi="Arial" w:cs="Arial"/>
                <w:color w:val="000000" w:themeColor="text1"/>
                <w:sz w:val="18"/>
                <w:szCs w:val="18"/>
              </w:rPr>
            </w:pPr>
            <w:r w:rsidRPr="00DA3C64">
              <w:rPr>
                <w:rFonts w:ascii="Arial" w:hAnsi="Arial" w:cs="Arial"/>
                <w:color w:val="000000" w:themeColor="text1"/>
                <w:sz w:val="18"/>
                <w:szCs w:val="18"/>
              </w:rPr>
              <w:t>(GAC 01-</w:t>
            </w:r>
            <w:r w:rsidR="0002090E">
              <w:rPr>
                <w:rFonts w:ascii="Arial" w:hAnsi="Arial" w:cs="Arial"/>
                <w:color w:val="000000" w:themeColor="text1"/>
                <w:sz w:val="18"/>
                <w:szCs w:val="18"/>
              </w:rPr>
              <w:t>Combin. Eff.</w:t>
            </w:r>
            <w:r w:rsidRPr="00DA3C64">
              <w:rPr>
                <w:rFonts w:ascii="Arial" w:hAnsi="Arial" w:cs="Arial"/>
                <w:color w:val="000000" w:themeColor="text1"/>
                <w:sz w:val="18"/>
                <w:szCs w:val="18"/>
              </w:rPr>
              <w:t>)</w:t>
            </w:r>
          </w:p>
          <w:p w14:paraId="3D3A3047" w14:textId="77777777" w:rsidR="00125DD4" w:rsidRDefault="00125DD4" w:rsidP="00F64857">
            <w:pPr>
              <w:keepNext/>
              <w:keepLines/>
              <w:spacing w:before="40" w:after="40"/>
              <w:ind w:left="30"/>
              <w:rPr>
                <w:rFonts w:ascii="Arial" w:hAnsi="Arial" w:cs="Arial"/>
                <w:sz w:val="24"/>
                <w:szCs w:val="24"/>
              </w:rPr>
            </w:pPr>
          </w:p>
          <w:p w14:paraId="33894637" w14:textId="77777777" w:rsidR="00DA3C64" w:rsidRPr="00DA3C64" w:rsidRDefault="00DA3C64" w:rsidP="00F64857">
            <w:pPr>
              <w:spacing w:before="40" w:after="40"/>
              <w:rPr>
                <w:rFonts w:ascii="Arial" w:hAnsi="Arial" w:cs="Arial"/>
                <w:color w:val="000000" w:themeColor="text1"/>
                <w:sz w:val="18"/>
                <w:szCs w:val="18"/>
              </w:rPr>
            </w:pPr>
            <w:r w:rsidRPr="00DA3C64">
              <w:rPr>
                <w:rFonts w:ascii="Arial" w:hAnsi="Arial" w:cs="Arial"/>
                <w:color w:val="000000" w:themeColor="text1"/>
                <w:sz w:val="18"/>
                <w:szCs w:val="18"/>
              </w:rPr>
              <w:t>1,2,3-TCP, ng/L</w:t>
            </w:r>
          </w:p>
          <w:p w14:paraId="34578B11" w14:textId="266F9483" w:rsidR="00DA3C64" w:rsidRDefault="00DA3C64" w:rsidP="00F64857">
            <w:pPr>
              <w:keepNext/>
              <w:keepLines/>
              <w:spacing w:before="40" w:after="40"/>
              <w:rPr>
                <w:rFonts w:ascii="Arial" w:hAnsi="Arial" w:cs="Arial"/>
                <w:color w:val="000000" w:themeColor="text1"/>
                <w:sz w:val="18"/>
                <w:szCs w:val="18"/>
              </w:rPr>
            </w:pPr>
            <w:r w:rsidRPr="00DA3C64">
              <w:rPr>
                <w:rFonts w:ascii="Arial" w:hAnsi="Arial" w:cs="Arial"/>
                <w:color w:val="000000" w:themeColor="text1"/>
                <w:sz w:val="18"/>
                <w:szCs w:val="18"/>
              </w:rPr>
              <w:t>(GAC 0</w:t>
            </w:r>
            <w:r>
              <w:rPr>
                <w:rFonts w:ascii="Arial" w:hAnsi="Arial" w:cs="Arial"/>
                <w:color w:val="000000" w:themeColor="text1"/>
                <w:sz w:val="18"/>
                <w:szCs w:val="18"/>
              </w:rPr>
              <w:t>2</w:t>
            </w:r>
            <w:r w:rsidRPr="00DA3C64">
              <w:rPr>
                <w:rFonts w:ascii="Arial" w:hAnsi="Arial" w:cs="Arial"/>
                <w:color w:val="000000" w:themeColor="text1"/>
                <w:sz w:val="18"/>
                <w:szCs w:val="18"/>
              </w:rPr>
              <w:t>-</w:t>
            </w:r>
            <w:r w:rsidR="0002090E">
              <w:rPr>
                <w:rFonts w:ascii="Arial" w:hAnsi="Arial" w:cs="Arial"/>
                <w:color w:val="000000" w:themeColor="text1"/>
                <w:sz w:val="18"/>
                <w:szCs w:val="18"/>
              </w:rPr>
              <w:t>Combin. Eff.</w:t>
            </w:r>
            <w:r w:rsidRPr="00DA3C64">
              <w:rPr>
                <w:rFonts w:ascii="Arial" w:hAnsi="Arial" w:cs="Arial"/>
                <w:color w:val="000000" w:themeColor="text1"/>
                <w:sz w:val="18"/>
                <w:szCs w:val="18"/>
              </w:rPr>
              <w:t>)</w:t>
            </w:r>
          </w:p>
          <w:p w14:paraId="6D692F08" w14:textId="77777777" w:rsidR="00DA3C64" w:rsidRDefault="00DA3C64" w:rsidP="00F64857">
            <w:pPr>
              <w:keepNext/>
              <w:keepLines/>
              <w:spacing w:before="40" w:after="40"/>
              <w:rPr>
                <w:rFonts w:ascii="Arial" w:hAnsi="Arial" w:cs="Arial"/>
                <w:color w:val="000000" w:themeColor="text1"/>
                <w:sz w:val="18"/>
                <w:szCs w:val="18"/>
              </w:rPr>
            </w:pPr>
          </w:p>
          <w:p w14:paraId="6A46C31B" w14:textId="77777777" w:rsidR="00DA3C64" w:rsidRPr="00DA3C64" w:rsidRDefault="00DA3C64" w:rsidP="00F64857">
            <w:pPr>
              <w:spacing w:before="40" w:after="40"/>
              <w:rPr>
                <w:rFonts w:ascii="Arial" w:hAnsi="Arial" w:cs="Arial"/>
                <w:color w:val="000000" w:themeColor="text1"/>
                <w:sz w:val="18"/>
                <w:szCs w:val="18"/>
              </w:rPr>
            </w:pPr>
            <w:r w:rsidRPr="00DA3C64">
              <w:rPr>
                <w:rFonts w:ascii="Arial" w:hAnsi="Arial" w:cs="Arial"/>
                <w:color w:val="000000" w:themeColor="text1"/>
                <w:sz w:val="18"/>
                <w:szCs w:val="18"/>
              </w:rPr>
              <w:t>1,2,3-TCP, ng/L</w:t>
            </w:r>
          </w:p>
          <w:p w14:paraId="29E71AAC" w14:textId="1E7B9712" w:rsidR="00DA3C64" w:rsidRPr="00530A6A" w:rsidRDefault="00DA3C64" w:rsidP="00530A6A">
            <w:pPr>
              <w:keepNext/>
              <w:keepLines/>
              <w:spacing w:before="40" w:after="40"/>
              <w:rPr>
                <w:rFonts w:ascii="Arial" w:hAnsi="Arial" w:cs="Arial"/>
                <w:color w:val="000000" w:themeColor="text1"/>
                <w:sz w:val="18"/>
                <w:szCs w:val="18"/>
              </w:rPr>
            </w:pPr>
            <w:r w:rsidRPr="00DA3C64">
              <w:rPr>
                <w:rFonts w:ascii="Arial" w:hAnsi="Arial" w:cs="Arial"/>
                <w:color w:val="000000" w:themeColor="text1"/>
                <w:sz w:val="18"/>
                <w:szCs w:val="18"/>
              </w:rPr>
              <w:t>(GAC 0</w:t>
            </w:r>
            <w:r>
              <w:rPr>
                <w:rFonts w:ascii="Arial" w:hAnsi="Arial" w:cs="Arial"/>
                <w:color w:val="000000" w:themeColor="text1"/>
                <w:sz w:val="18"/>
                <w:szCs w:val="18"/>
              </w:rPr>
              <w:t>3</w:t>
            </w:r>
            <w:r w:rsidRPr="00DA3C64">
              <w:rPr>
                <w:rFonts w:ascii="Arial" w:hAnsi="Arial" w:cs="Arial"/>
                <w:color w:val="000000" w:themeColor="text1"/>
                <w:sz w:val="18"/>
                <w:szCs w:val="18"/>
              </w:rPr>
              <w:t>-</w:t>
            </w:r>
            <w:r w:rsidR="0002090E">
              <w:rPr>
                <w:rFonts w:ascii="Arial" w:hAnsi="Arial" w:cs="Arial"/>
                <w:color w:val="000000" w:themeColor="text1"/>
                <w:sz w:val="18"/>
                <w:szCs w:val="18"/>
              </w:rPr>
              <w:t>Combin. Eff.</w:t>
            </w:r>
            <w:r w:rsidRPr="00DA3C64">
              <w:rPr>
                <w:rFonts w:ascii="Arial" w:hAnsi="Arial" w:cs="Arial"/>
                <w:color w:val="000000" w:themeColor="text1"/>
                <w:sz w:val="18"/>
                <w:szCs w:val="18"/>
              </w:rPr>
              <w:t>)</w:t>
            </w:r>
          </w:p>
        </w:tc>
        <w:tc>
          <w:tcPr>
            <w:tcW w:w="1080" w:type="dxa"/>
          </w:tcPr>
          <w:p w14:paraId="21F7006B" w14:textId="7DE87F65" w:rsidR="00125DD4" w:rsidRPr="00DA3A05" w:rsidRDefault="00DA3C64" w:rsidP="00125DD4">
            <w:pPr>
              <w:keepNext/>
              <w:keepLines/>
              <w:spacing w:before="40" w:after="40"/>
              <w:jc w:val="center"/>
              <w:rPr>
                <w:rFonts w:ascii="Arial" w:hAnsi="Arial" w:cs="Arial"/>
              </w:rPr>
            </w:pPr>
            <w:r w:rsidRPr="00DA3A05">
              <w:rPr>
                <w:rFonts w:ascii="Arial" w:hAnsi="Arial" w:cs="Arial"/>
              </w:rPr>
              <w:t>2023</w:t>
            </w:r>
          </w:p>
        </w:tc>
        <w:tc>
          <w:tcPr>
            <w:tcW w:w="1170" w:type="dxa"/>
          </w:tcPr>
          <w:p w14:paraId="43FEDDE9" w14:textId="66521B68" w:rsidR="00125DD4" w:rsidRPr="00DA3A05" w:rsidRDefault="00125DD4" w:rsidP="00321110">
            <w:pPr>
              <w:keepNext/>
              <w:keepLines/>
              <w:spacing w:before="40" w:after="40"/>
              <w:rPr>
                <w:rFonts w:ascii="Arial" w:hAnsi="Arial" w:cs="Arial"/>
              </w:rPr>
            </w:pPr>
          </w:p>
          <w:p w14:paraId="7F3E1D97" w14:textId="77777777" w:rsidR="00321110" w:rsidRPr="00DA3A05" w:rsidRDefault="00321110" w:rsidP="00125DD4">
            <w:pPr>
              <w:keepNext/>
              <w:keepLines/>
              <w:spacing w:before="40" w:after="40"/>
              <w:jc w:val="center"/>
              <w:rPr>
                <w:rFonts w:ascii="Arial" w:hAnsi="Arial" w:cs="Arial"/>
              </w:rPr>
            </w:pPr>
          </w:p>
          <w:p w14:paraId="25F20056" w14:textId="77777777" w:rsidR="00321110" w:rsidRPr="00DA3A05" w:rsidRDefault="00321110" w:rsidP="00125DD4">
            <w:pPr>
              <w:keepNext/>
              <w:keepLines/>
              <w:spacing w:before="40" w:after="40"/>
              <w:jc w:val="center"/>
              <w:rPr>
                <w:rFonts w:ascii="Arial" w:hAnsi="Arial" w:cs="Arial"/>
              </w:rPr>
            </w:pPr>
          </w:p>
          <w:p w14:paraId="615B3214" w14:textId="77777777" w:rsidR="00321110" w:rsidRPr="00DA3A05" w:rsidRDefault="00321110" w:rsidP="00125DD4">
            <w:pPr>
              <w:keepNext/>
              <w:keepLines/>
              <w:spacing w:before="40" w:after="40"/>
              <w:jc w:val="center"/>
              <w:rPr>
                <w:rFonts w:ascii="Arial" w:hAnsi="Arial" w:cs="Arial"/>
              </w:rPr>
            </w:pPr>
            <w:r w:rsidRPr="00DA3A05">
              <w:rPr>
                <w:rFonts w:ascii="Arial" w:hAnsi="Arial" w:cs="Arial"/>
              </w:rPr>
              <w:t>ND</w:t>
            </w:r>
          </w:p>
          <w:p w14:paraId="5D9288B6" w14:textId="77777777" w:rsidR="00321110" w:rsidRPr="00DA3A05" w:rsidRDefault="00321110" w:rsidP="00125DD4">
            <w:pPr>
              <w:keepNext/>
              <w:keepLines/>
              <w:spacing w:before="40" w:after="40"/>
              <w:jc w:val="center"/>
              <w:rPr>
                <w:rFonts w:ascii="Arial" w:hAnsi="Arial" w:cs="Arial"/>
              </w:rPr>
            </w:pPr>
          </w:p>
          <w:p w14:paraId="7238CB37" w14:textId="77777777" w:rsidR="00DA3A05" w:rsidRDefault="00DA3A05" w:rsidP="00530A6A">
            <w:pPr>
              <w:keepNext/>
              <w:keepLines/>
              <w:spacing w:before="40" w:after="40"/>
              <w:jc w:val="center"/>
              <w:rPr>
                <w:rFonts w:ascii="Arial" w:hAnsi="Arial" w:cs="Arial"/>
              </w:rPr>
            </w:pPr>
          </w:p>
          <w:p w14:paraId="09246DED" w14:textId="7A1E29DC" w:rsidR="00321110" w:rsidRPr="00DA3A05" w:rsidRDefault="00321110" w:rsidP="00530A6A">
            <w:pPr>
              <w:keepNext/>
              <w:keepLines/>
              <w:spacing w:before="40" w:after="40"/>
              <w:jc w:val="center"/>
              <w:rPr>
                <w:rFonts w:ascii="Arial" w:hAnsi="Arial" w:cs="Arial"/>
              </w:rPr>
            </w:pPr>
            <w:r w:rsidRPr="00DA3A05">
              <w:rPr>
                <w:rFonts w:ascii="Arial" w:hAnsi="Arial" w:cs="Arial"/>
              </w:rPr>
              <w:t>ND</w:t>
            </w:r>
          </w:p>
          <w:p w14:paraId="06BB81E9" w14:textId="77777777" w:rsidR="00321110" w:rsidRPr="00DA3A05" w:rsidRDefault="00321110" w:rsidP="00125DD4">
            <w:pPr>
              <w:keepNext/>
              <w:keepLines/>
              <w:spacing w:before="40" w:after="40"/>
              <w:jc w:val="center"/>
              <w:rPr>
                <w:rFonts w:ascii="Arial" w:hAnsi="Arial" w:cs="Arial"/>
              </w:rPr>
            </w:pPr>
          </w:p>
          <w:p w14:paraId="26DDEF35" w14:textId="77777777" w:rsidR="00DA3A05" w:rsidRDefault="00321110" w:rsidP="00321110">
            <w:pPr>
              <w:keepNext/>
              <w:keepLines/>
              <w:spacing w:before="40" w:after="40"/>
              <w:rPr>
                <w:rFonts w:ascii="Arial" w:hAnsi="Arial" w:cs="Arial"/>
              </w:rPr>
            </w:pPr>
            <w:r w:rsidRPr="00DA3A05">
              <w:rPr>
                <w:rFonts w:ascii="Arial" w:hAnsi="Arial" w:cs="Arial"/>
              </w:rPr>
              <w:t xml:space="preserve">    </w:t>
            </w:r>
          </w:p>
          <w:p w14:paraId="1BD7CABC" w14:textId="2B2E8CA3" w:rsidR="00321110" w:rsidRPr="00DA3A05" w:rsidRDefault="00321110" w:rsidP="00DA3A05">
            <w:pPr>
              <w:keepNext/>
              <w:keepLines/>
              <w:spacing w:before="40" w:after="40"/>
              <w:jc w:val="center"/>
              <w:rPr>
                <w:rFonts w:ascii="Arial" w:hAnsi="Arial" w:cs="Arial"/>
              </w:rPr>
            </w:pPr>
            <w:r w:rsidRPr="00DA3A05">
              <w:rPr>
                <w:rFonts w:ascii="Arial" w:hAnsi="Arial" w:cs="Arial"/>
              </w:rPr>
              <w:t>ND</w:t>
            </w:r>
          </w:p>
        </w:tc>
        <w:tc>
          <w:tcPr>
            <w:tcW w:w="1530" w:type="dxa"/>
          </w:tcPr>
          <w:p w14:paraId="7414F0F2" w14:textId="77777777" w:rsidR="00125DD4" w:rsidRPr="00DA3A05" w:rsidRDefault="00DA3C64" w:rsidP="00125DD4">
            <w:pPr>
              <w:keepNext/>
              <w:keepLines/>
              <w:spacing w:before="40" w:after="40"/>
              <w:jc w:val="center"/>
              <w:rPr>
                <w:rFonts w:ascii="Arial" w:hAnsi="Arial" w:cs="Arial"/>
              </w:rPr>
            </w:pPr>
            <w:r w:rsidRPr="00DA3A05">
              <w:rPr>
                <w:rFonts w:ascii="Arial" w:hAnsi="Arial" w:cs="Arial"/>
              </w:rPr>
              <w:t>3.5-14</w:t>
            </w:r>
          </w:p>
          <w:p w14:paraId="729343EE" w14:textId="77777777" w:rsidR="00530A6A" w:rsidRPr="00DA3A05" w:rsidRDefault="00530A6A" w:rsidP="00125DD4">
            <w:pPr>
              <w:keepNext/>
              <w:keepLines/>
              <w:spacing w:before="40" w:after="40"/>
              <w:jc w:val="center"/>
              <w:rPr>
                <w:rFonts w:ascii="Arial" w:hAnsi="Arial" w:cs="Arial"/>
              </w:rPr>
            </w:pPr>
          </w:p>
          <w:p w14:paraId="5E85DB55" w14:textId="77777777" w:rsidR="00530A6A" w:rsidRPr="00DA3A05" w:rsidRDefault="00530A6A" w:rsidP="00125DD4">
            <w:pPr>
              <w:keepNext/>
              <w:keepLines/>
              <w:spacing w:before="40" w:after="40"/>
              <w:jc w:val="center"/>
              <w:rPr>
                <w:rFonts w:ascii="Arial" w:hAnsi="Arial" w:cs="Arial"/>
              </w:rPr>
            </w:pPr>
          </w:p>
          <w:p w14:paraId="217220B2" w14:textId="77777777" w:rsidR="00530A6A" w:rsidRPr="00DA3A05" w:rsidRDefault="00530A6A" w:rsidP="00125DD4">
            <w:pPr>
              <w:keepNext/>
              <w:keepLines/>
              <w:spacing w:before="40" w:after="40"/>
              <w:jc w:val="center"/>
              <w:rPr>
                <w:rFonts w:ascii="Arial" w:hAnsi="Arial" w:cs="Arial"/>
              </w:rPr>
            </w:pPr>
            <w:r w:rsidRPr="00DA3A05">
              <w:rPr>
                <w:rFonts w:ascii="Arial" w:hAnsi="Arial" w:cs="Arial"/>
              </w:rPr>
              <w:t>ND</w:t>
            </w:r>
          </w:p>
          <w:p w14:paraId="350654D0" w14:textId="77777777" w:rsidR="00530A6A" w:rsidRPr="00DA3A05" w:rsidRDefault="00530A6A" w:rsidP="00125DD4">
            <w:pPr>
              <w:keepNext/>
              <w:keepLines/>
              <w:spacing w:before="40" w:after="40"/>
              <w:jc w:val="center"/>
              <w:rPr>
                <w:rFonts w:ascii="Arial" w:hAnsi="Arial" w:cs="Arial"/>
              </w:rPr>
            </w:pPr>
          </w:p>
          <w:p w14:paraId="35F80532" w14:textId="77777777" w:rsidR="00DA3A05" w:rsidRDefault="00DA3A05" w:rsidP="00125DD4">
            <w:pPr>
              <w:keepNext/>
              <w:keepLines/>
              <w:spacing w:before="40" w:after="40"/>
              <w:jc w:val="center"/>
              <w:rPr>
                <w:rFonts w:ascii="Arial" w:hAnsi="Arial" w:cs="Arial"/>
              </w:rPr>
            </w:pPr>
          </w:p>
          <w:p w14:paraId="44057214" w14:textId="33D60E86" w:rsidR="00530A6A" w:rsidRPr="00DA3A05" w:rsidRDefault="00530A6A" w:rsidP="00125DD4">
            <w:pPr>
              <w:keepNext/>
              <w:keepLines/>
              <w:spacing w:before="40" w:after="40"/>
              <w:jc w:val="center"/>
              <w:rPr>
                <w:rFonts w:ascii="Arial" w:hAnsi="Arial" w:cs="Arial"/>
              </w:rPr>
            </w:pPr>
            <w:r w:rsidRPr="00DA3A05">
              <w:rPr>
                <w:rFonts w:ascii="Arial" w:hAnsi="Arial" w:cs="Arial"/>
              </w:rPr>
              <w:t>ND</w:t>
            </w:r>
          </w:p>
          <w:p w14:paraId="471458FD" w14:textId="77777777" w:rsidR="00530A6A" w:rsidRPr="00DA3A05" w:rsidRDefault="00530A6A" w:rsidP="00125DD4">
            <w:pPr>
              <w:keepNext/>
              <w:keepLines/>
              <w:spacing w:before="40" w:after="40"/>
              <w:jc w:val="center"/>
              <w:rPr>
                <w:rFonts w:ascii="Arial" w:hAnsi="Arial" w:cs="Arial"/>
              </w:rPr>
            </w:pPr>
          </w:p>
          <w:p w14:paraId="299B0351" w14:textId="77777777" w:rsidR="00DA3A05" w:rsidRDefault="00DA3A05" w:rsidP="00125DD4">
            <w:pPr>
              <w:keepNext/>
              <w:keepLines/>
              <w:spacing w:before="40" w:after="40"/>
              <w:jc w:val="center"/>
              <w:rPr>
                <w:rFonts w:ascii="Arial" w:hAnsi="Arial" w:cs="Arial"/>
              </w:rPr>
            </w:pPr>
          </w:p>
          <w:p w14:paraId="40895B2C" w14:textId="06EC12D4" w:rsidR="00530A6A" w:rsidRPr="00DA3A05" w:rsidRDefault="00530A6A" w:rsidP="00125DD4">
            <w:pPr>
              <w:keepNext/>
              <w:keepLines/>
              <w:spacing w:before="40" w:after="40"/>
              <w:jc w:val="center"/>
              <w:rPr>
                <w:rFonts w:ascii="Arial" w:hAnsi="Arial" w:cs="Arial"/>
              </w:rPr>
            </w:pPr>
            <w:r w:rsidRPr="00DA3A05">
              <w:rPr>
                <w:rFonts w:ascii="Arial" w:hAnsi="Arial" w:cs="Arial"/>
              </w:rPr>
              <w:t>ND</w:t>
            </w:r>
          </w:p>
        </w:tc>
        <w:tc>
          <w:tcPr>
            <w:tcW w:w="1080" w:type="dxa"/>
          </w:tcPr>
          <w:p w14:paraId="707B8EC2" w14:textId="329C49BE" w:rsidR="00125DD4" w:rsidRPr="00DA3A05" w:rsidRDefault="00321110" w:rsidP="00125DD4">
            <w:pPr>
              <w:keepNext/>
              <w:keepLines/>
              <w:spacing w:before="40" w:after="40"/>
              <w:jc w:val="center"/>
              <w:rPr>
                <w:rFonts w:ascii="Arial" w:hAnsi="Arial" w:cs="Arial"/>
              </w:rPr>
            </w:pPr>
            <w:r w:rsidRPr="00DA3A05">
              <w:rPr>
                <w:rFonts w:ascii="Arial" w:hAnsi="Arial" w:cs="Arial"/>
              </w:rPr>
              <w:t>5</w:t>
            </w:r>
          </w:p>
        </w:tc>
        <w:tc>
          <w:tcPr>
            <w:tcW w:w="1260" w:type="dxa"/>
          </w:tcPr>
          <w:p w14:paraId="4F209845" w14:textId="6800A71F" w:rsidR="00125DD4" w:rsidRPr="00DA3A05" w:rsidRDefault="00321110" w:rsidP="00125DD4">
            <w:pPr>
              <w:keepNext/>
              <w:keepLines/>
              <w:spacing w:before="40" w:after="40"/>
              <w:jc w:val="center"/>
              <w:rPr>
                <w:rFonts w:ascii="Arial" w:hAnsi="Arial" w:cs="Arial"/>
              </w:rPr>
            </w:pPr>
            <w:r w:rsidRPr="00DA3A05">
              <w:rPr>
                <w:rFonts w:ascii="Arial" w:hAnsi="Arial" w:cs="Arial"/>
              </w:rPr>
              <w:t>0.7</w:t>
            </w:r>
          </w:p>
        </w:tc>
        <w:tc>
          <w:tcPr>
            <w:tcW w:w="2471" w:type="dxa"/>
          </w:tcPr>
          <w:p w14:paraId="307E6935" w14:textId="235978F1" w:rsidR="00125DD4" w:rsidRPr="00530A6A" w:rsidRDefault="00125DD4" w:rsidP="00C13EF8">
            <w:pPr>
              <w:keepNext/>
              <w:keepLines/>
              <w:spacing w:before="40" w:after="40"/>
              <w:rPr>
                <w:rFonts w:ascii="Arial" w:hAnsi="Arial" w:cs="Arial"/>
                <w:sz w:val="18"/>
                <w:szCs w:val="18"/>
              </w:rPr>
            </w:pPr>
            <w:r w:rsidRPr="00530A6A">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25DD4" w:rsidRPr="005162DE" w14:paraId="7E778FAF" w14:textId="77777777" w:rsidTr="00530A6A">
        <w:trPr>
          <w:trHeight w:val="432"/>
        </w:trPr>
        <w:tc>
          <w:tcPr>
            <w:tcW w:w="2245" w:type="dxa"/>
            <w:tcMar>
              <w:left w:w="58" w:type="dxa"/>
              <w:right w:w="58" w:type="dxa"/>
            </w:tcMar>
          </w:tcPr>
          <w:p w14:paraId="2BC454A4" w14:textId="50AEE8DF" w:rsidR="00125DD4" w:rsidRPr="005162DE" w:rsidRDefault="00125DD4" w:rsidP="00F64857">
            <w:pPr>
              <w:spacing w:before="40" w:after="40"/>
              <w:ind w:left="30"/>
              <w:rPr>
                <w:rFonts w:ascii="Arial" w:hAnsi="Arial" w:cs="Arial"/>
                <w:sz w:val="24"/>
                <w:szCs w:val="24"/>
              </w:rPr>
            </w:pPr>
            <w:proofErr w:type="spellStart"/>
            <w:r w:rsidRPr="000E4F04">
              <w:rPr>
                <w:rFonts w:ascii="Arial" w:hAnsi="Arial" w:cs="Arial"/>
                <w:color w:val="000000" w:themeColor="text1"/>
              </w:rPr>
              <w:t>Dibromochloropropane</w:t>
            </w:r>
            <w:proofErr w:type="spellEnd"/>
            <w:r w:rsidRPr="000E4F04">
              <w:rPr>
                <w:rFonts w:ascii="Arial" w:hAnsi="Arial" w:cs="Arial"/>
                <w:color w:val="000000" w:themeColor="text1"/>
              </w:rPr>
              <w:t xml:space="preserve"> (DBCP), ng/L</w:t>
            </w:r>
          </w:p>
        </w:tc>
        <w:tc>
          <w:tcPr>
            <w:tcW w:w="1080" w:type="dxa"/>
          </w:tcPr>
          <w:p w14:paraId="25EFD446" w14:textId="3E861557" w:rsidR="00125DD4" w:rsidRPr="00DA3A05" w:rsidRDefault="00E35306" w:rsidP="00125DD4">
            <w:pPr>
              <w:spacing w:before="40" w:after="40"/>
              <w:jc w:val="center"/>
              <w:rPr>
                <w:rFonts w:ascii="Arial" w:hAnsi="Arial" w:cs="Arial"/>
              </w:rPr>
            </w:pPr>
            <w:r w:rsidRPr="00DA3A05">
              <w:rPr>
                <w:rFonts w:ascii="Arial" w:hAnsi="Arial" w:cs="Arial"/>
              </w:rPr>
              <w:t>2022</w:t>
            </w:r>
          </w:p>
        </w:tc>
        <w:tc>
          <w:tcPr>
            <w:tcW w:w="1170" w:type="dxa"/>
          </w:tcPr>
          <w:p w14:paraId="7CAF39D9" w14:textId="2E0ABD50" w:rsidR="00125DD4" w:rsidRPr="00DA3A05" w:rsidRDefault="00E35306" w:rsidP="00125DD4">
            <w:pPr>
              <w:spacing w:before="40" w:after="40"/>
              <w:jc w:val="center"/>
              <w:rPr>
                <w:rFonts w:ascii="Arial" w:hAnsi="Arial" w:cs="Arial"/>
              </w:rPr>
            </w:pPr>
            <w:r w:rsidRPr="00DA3A05">
              <w:rPr>
                <w:rFonts w:ascii="Arial" w:hAnsi="Arial" w:cs="Arial"/>
              </w:rPr>
              <w:t>51.3</w:t>
            </w:r>
          </w:p>
        </w:tc>
        <w:tc>
          <w:tcPr>
            <w:tcW w:w="1530" w:type="dxa"/>
          </w:tcPr>
          <w:p w14:paraId="694B316A" w14:textId="45172C5F" w:rsidR="00125DD4" w:rsidRPr="00DA3A05" w:rsidRDefault="00E35306" w:rsidP="00125DD4">
            <w:pPr>
              <w:spacing w:before="40" w:after="40"/>
              <w:jc w:val="center"/>
              <w:rPr>
                <w:rFonts w:ascii="Arial" w:hAnsi="Arial" w:cs="Arial"/>
              </w:rPr>
            </w:pPr>
            <w:r w:rsidRPr="00DA3A05">
              <w:rPr>
                <w:rFonts w:ascii="Arial" w:hAnsi="Arial" w:cs="Arial"/>
              </w:rPr>
              <w:t>11-95</w:t>
            </w:r>
          </w:p>
        </w:tc>
        <w:tc>
          <w:tcPr>
            <w:tcW w:w="1080" w:type="dxa"/>
          </w:tcPr>
          <w:p w14:paraId="04B3ABD1" w14:textId="59DC8B8F" w:rsidR="00125DD4" w:rsidRPr="00DA3A05" w:rsidRDefault="00E35306" w:rsidP="00125DD4">
            <w:pPr>
              <w:spacing w:before="40" w:after="40"/>
              <w:jc w:val="center"/>
              <w:rPr>
                <w:rFonts w:ascii="Arial" w:hAnsi="Arial" w:cs="Arial"/>
              </w:rPr>
            </w:pPr>
            <w:r w:rsidRPr="00DA3A05">
              <w:rPr>
                <w:rFonts w:ascii="Arial" w:hAnsi="Arial" w:cs="Arial"/>
              </w:rPr>
              <w:t>200</w:t>
            </w:r>
          </w:p>
        </w:tc>
        <w:tc>
          <w:tcPr>
            <w:tcW w:w="1260" w:type="dxa"/>
          </w:tcPr>
          <w:p w14:paraId="7BD33183" w14:textId="2C539285" w:rsidR="00125DD4" w:rsidRPr="00DA3A05" w:rsidRDefault="00E35306" w:rsidP="00125DD4">
            <w:pPr>
              <w:spacing w:before="40" w:after="40"/>
              <w:jc w:val="center"/>
              <w:rPr>
                <w:rFonts w:ascii="Arial" w:hAnsi="Arial" w:cs="Arial"/>
              </w:rPr>
            </w:pPr>
            <w:r w:rsidRPr="00DA3A05">
              <w:rPr>
                <w:rFonts w:ascii="Arial" w:hAnsi="Arial" w:cs="Arial"/>
              </w:rPr>
              <w:t>1.7</w:t>
            </w:r>
          </w:p>
        </w:tc>
        <w:tc>
          <w:tcPr>
            <w:tcW w:w="2471" w:type="dxa"/>
          </w:tcPr>
          <w:p w14:paraId="701F5E75" w14:textId="2F5522CC"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Banned nematicide that may still be present in solids due to runoff/leaching from former use on soybeans, cotton, vineyards, tomatoes, and tree fruit</w:t>
            </w:r>
          </w:p>
        </w:tc>
      </w:tr>
      <w:tr w:rsidR="00125DD4" w:rsidRPr="005162DE" w14:paraId="5A2E4EDA" w14:textId="77777777" w:rsidTr="00530A6A">
        <w:trPr>
          <w:trHeight w:val="432"/>
        </w:trPr>
        <w:tc>
          <w:tcPr>
            <w:tcW w:w="2245" w:type="dxa"/>
            <w:tcMar>
              <w:left w:w="58" w:type="dxa"/>
              <w:right w:w="58" w:type="dxa"/>
            </w:tcMar>
          </w:tcPr>
          <w:p w14:paraId="490802B3" w14:textId="78B5AB39" w:rsidR="00125DD4" w:rsidRPr="005162DE" w:rsidRDefault="00125DD4" w:rsidP="00F64857">
            <w:pPr>
              <w:spacing w:before="40" w:after="40"/>
              <w:rPr>
                <w:rFonts w:ascii="Arial" w:hAnsi="Arial" w:cs="Arial"/>
                <w:sz w:val="24"/>
                <w:szCs w:val="24"/>
              </w:rPr>
            </w:pPr>
            <w:r w:rsidRPr="000E4F04">
              <w:rPr>
                <w:rFonts w:ascii="Arial" w:hAnsi="Arial" w:cs="Arial"/>
              </w:rPr>
              <w:t>TTHMs</w:t>
            </w:r>
            <w:r>
              <w:rPr>
                <w:rFonts w:ascii="Arial" w:hAnsi="Arial" w:cs="Arial"/>
              </w:rPr>
              <w:t xml:space="preserve"> </w:t>
            </w:r>
            <w:r w:rsidRPr="000E4F04">
              <w:rPr>
                <w:rFonts w:ascii="Arial" w:hAnsi="Arial" w:cs="Arial"/>
              </w:rPr>
              <w:t xml:space="preserve">(Total Trihalomethanes), </w:t>
            </w:r>
            <w:proofErr w:type="spellStart"/>
            <w:r w:rsidRPr="000E4F04">
              <w:rPr>
                <w:rFonts w:ascii="Arial" w:hAnsi="Arial" w:cs="Arial"/>
              </w:rPr>
              <w:t>μg</w:t>
            </w:r>
            <w:proofErr w:type="spellEnd"/>
            <w:r w:rsidRPr="000E4F04">
              <w:rPr>
                <w:rFonts w:ascii="Arial" w:hAnsi="Arial" w:cs="Arial"/>
              </w:rPr>
              <w:t>/L</w:t>
            </w:r>
          </w:p>
        </w:tc>
        <w:tc>
          <w:tcPr>
            <w:tcW w:w="1080" w:type="dxa"/>
          </w:tcPr>
          <w:p w14:paraId="535C6478" w14:textId="7DF58072" w:rsidR="00125DD4" w:rsidRPr="00DA3A05" w:rsidRDefault="00E35306" w:rsidP="00125DD4">
            <w:pPr>
              <w:spacing w:before="40" w:after="40"/>
              <w:jc w:val="center"/>
              <w:rPr>
                <w:rFonts w:ascii="Arial" w:hAnsi="Arial" w:cs="Arial"/>
              </w:rPr>
            </w:pPr>
            <w:r w:rsidRPr="00DA3A05">
              <w:rPr>
                <w:rFonts w:ascii="Arial" w:hAnsi="Arial" w:cs="Arial"/>
              </w:rPr>
              <w:t>202</w:t>
            </w:r>
            <w:r w:rsidR="00D6329F" w:rsidRPr="00DA3A05">
              <w:rPr>
                <w:rFonts w:ascii="Arial" w:hAnsi="Arial" w:cs="Arial"/>
              </w:rPr>
              <w:t>3</w:t>
            </w:r>
          </w:p>
        </w:tc>
        <w:tc>
          <w:tcPr>
            <w:tcW w:w="1170" w:type="dxa"/>
          </w:tcPr>
          <w:p w14:paraId="1A872876" w14:textId="40BEE75B" w:rsidR="00125DD4" w:rsidRPr="00DA3A05" w:rsidRDefault="00D6329F" w:rsidP="00125DD4">
            <w:pPr>
              <w:spacing w:before="40" w:after="40"/>
              <w:jc w:val="center"/>
              <w:rPr>
                <w:rFonts w:ascii="Arial" w:hAnsi="Arial" w:cs="Arial"/>
              </w:rPr>
            </w:pPr>
            <w:r w:rsidRPr="00DA3A05">
              <w:rPr>
                <w:rFonts w:ascii="Arial" w:hAnsi="Arial" w:cs="Arial"/>
              </w:rPr>
              <w:t>9.7</w:t>
            </w:r>
          </w:p>
        </w:tc>
        <w:tc>
          <w:tcPr>
            <w:tcW w:w="1530" w:type="dxa"/>
          </w:tcPr>
          <w:p w14:paraId="4E27FAAD" w14:textId="6FE8FC4F" w:rsidR="00125DD4" w:rsidRPr="00DA3A05" w:rsidRDefault="00D6329F" w:rsidP="00125DD4">
            <w:pPr>
              <w:spacing w:before="40" w:after="40"/>
              <w:jc w:val="center"/>
              <w:rPr>
                <w:rFonts w:ascii="Arial" w:hAnsi="Arial" w:cs="Arial"/>
              </w:rPr>
            </w:pPr>
            <w:r w:rsidRPr="00DA3A05">
              <w:rPr>
                <w:rFonts w:ascii="Arial" w:hAnsi="Arial" w:cs="Arial"/>
              </w:rPr>
              <w:t>9.7</w:t>
            </w:r>
          </w:p>
        </w:tc>
        <w:tc>
          <w:tcPr>
            <w:tcW w:w="1080" w:type="dxa"/>
          </w:tcPr>
          <w:p w14:paraId="6EC8A772" w14:textId="2C361C77" w:rsidR="00125DD4" w:rsidRPr="00DA3A05" w:rsidRDefault="00E35306" w:rsidP="00125DD4">
            <w:pPr>
              <w:spacing w:before="40" w:after="40"/>
              <w:jc w:val="center"/>
              <w:rPr>
                <w:rFonts w:ascii="Arial" w:hAnsi="Arial" w:cs="Arial"/>
              </w:rPr>
            </w:pPr>
            <w:r w:rsidRPr="00DA3A05">
              <w:rPr>
                <w:rFonts w:ascii="Arial" w:hAnsi="Arial" w:cs="Arial"/>
              </w:rPr>
              <w:t>80</w:t>
            </w:r>
          </w:p>
        </w:tc>
        <w:tc>
          <w:tcPr>
            <w:tcW w:w="1260" w:type="dxa"/>
          </w:tcPr>
          <w:p w14:paraId="22CCB022" w14:textId="352AF657" w:rsidR="00125DD4" w:rsidRPr="00DA3A05" w:rsidRDefault="00E35306" w:rsidP="00125DD4">
            <w:pPr>
              <w:spacing w:before="40" w:after="40"/>
              <w:jc w:val="center"/>
              <w:rPr>
                <w:rFonts w:ascii="Arial" w:hAnsi="Arial" w:cs="Arial"/>
              </w:rPr>
            </w:pPr>
            <w:r w:rsidRPr="00DA3A05">
              <w:rPr>
                <w:rFonts w:ascii="Arial" w:hAnsi="Arial" w:cs="Arial"/>
              </w:rPr>
              <w:t>N/A</w:t>
            </w:r>
          </w:p>
        </w:tc>
        <w:tc>
          <w:tcPr>
            <w:tcW w:w="2471" w:type="dxa"/>
          </w:tcPr>
          <w:p w14:paraId="218DDB99" w14:textId="47D972E4"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Byproduct of drinking water disinfection</w:t>
            </w:r>
          </w:p>
        </w:tc>
      </w:tr>
      <w:tr w:rsidR="00125DD4" w:rsidRPr="005162DE" w14:paraId="35F3166A" w14:textId="77777777" w:rsidTr="00530A6A">
        <w:trPr>
          <w:trHeight w:val="432"/>
        </w:trPr>
        <w:tc>
          <w:tcPr>
            <w:tcW w:w="2245" w:type="dxa"/>
            <w:tcMar>
              <w:left w:w="58" w:type="dxa"/>
              <w:right w:w="58" w:type="dxa"/>
            </w:tcMar>
          </w:tcPr>
          <w:p w14:paraId="144DA123" w14:textId="77777777" w:rsidR="00125DD4" w:rsidRDefault="00125DD4" w:rsidP="00F64857">
            <w:pPr>
              <w:spacing w:before="40" w:after="40"/>
              <w:rPr>
                <w:rFonts w:ascii="Arial" w:hAnsi="Arial" w:cs="Arial"/>
                <w:color w:val="000000" w:themeColor="text1"/>
              </w:rPr>
            </w:pPr>
            <w:r w:rsidRPr="000E4F04">
              <w:rPr>
                <w:rFonts w:ascii="Arial" w:hAnsi="Arial" w:cs="Arial"/>
                <w:color w:val="000000" w:themeColor="text1"/>
              </w:rPr>
              <w:t>*Nitrate (as, N) mg/L</w:t>
            </w:r>
          </w:p>
          <w:p w14:paraId="78F3EC60" w14:textId="77777777" w:rsidR="00DA3C64" w:rsidRDefault="00DA3C64" w:rsidP="00F64857">
            <w:pPr>
              <w:spacing w:before="40" w:after="40"/>
              <w:rPr>
                <w:rFonts w:ascii="Arial" w:hAnsi="Arial" w:cs="Arial"/>
                <w:color w:val="000000" w:themeColor="text1"/>
              </w:rPr>
            </w:pPr>
          </w:p>
          <w:p w14:paraId="5F600ED9" w14:textId="75080798" w:rsidR="00321110" w:rsidRPr="000E4F04" w:rsidRDefault="00321110" w:rsidP="00F64857">
            <w:pPr>
              <w:keepNext/>
              <w:keepLines/>
              <w:spacing w:before="40" w:after="40"/>
              <w:rPr>
                <w:rFonts w:ascii="Arial" w:hAnsi="Arial" w:cs="Arial"/>
              </w:rPr>
            </w:pPr>
          </w:p>
        </w:tc>
        <w:tc>
          <w:tcPr>
            <w:tcW w:w="1080" w:type="dxa"/>
          </w:tcPr>
          <w:p w14:paraId="03269438" w14:textId="72143F5E" w:rsidR="00125DD4" w:rsidRPr="00DA3A05" w:rsidRDefault="00321110" w:rsidP="00125DD4">
            <w:pPr>
              <w:spacing w:before="40" w:after="40"/>
              <w:jc w:val="center"/>
              <w:rPr>
                <w:rFonts w:ascii="Arial" w:hAnsi="Arial" w:cs="Arial"/>
              </w:rPr>
            </w:pPr>
            <w:r w:rsidRPr="00DA3A05">
              <w:rPr>
                <w:rFonts w:ascii="Arial" w:hAnsi="Arial" w:cs="Arial"/>
              </w:rPr>
              <w:t>2023</w:t>
            </w:r>
          </w:p>
        </w:tc>
        <w:tc>
          <w:tcPr>
            <w:tcW w:w="1170" w:type="dxa"/>
          </w:tcPr>
          <w:p w14:paraId="7A10E5B5" w14:textId="41F6D0A6" w:rsidR="00321110" w:rsidRPr="00DA3A05" w:rsidRDefault="00451A53" w:rsidP="00451A53">
            <w:pPr>
              <w:spacing w:before="40" w:after="40"/>
              <w:jc w:val="center"/>
              <w:rPr>
                <w:rFonts w:ascii="Arial" w:hAnsi="Arial" w:cs="Arial"/>
              </w:rPr>
            </w:pPr>
            <w:r w:rsidRPr="00DA3A05">
              <w:rPr>
                <w:rFonts w:ascii="Arial" w:hAnsi="Arial" w:cs="Arial"/>
              </w:rPr>
              <w:t>7.1</w:t>
            </w:r>
          </w:p>
        </w:tc>
        <w:tc>
          <w:tcPr>
            <w:tcW w:w="1530" w:type="dxa"/>
          </w:tcPr>
          <w:p w14:paraId="754947E4" w14:textId="3CD4E773" w:rsidR="00321110" w:rsidRPr="00DA3A05" w:rsidRDefault="00451A53" w:rsidP="00125DD4">
            <w:pPr>
              <w:spacing w:before="40" w:after="40"/>
              <w:jc w:val="center"/>
              <w:rPr>
                <w:rFonts w:ascii="Arial" w:hAnsi="Arial" w:cs="Arial"/>
              </w:rPr>
            </w:pPr>
            <w:r w:rsidRPr="00DA3A05">
              <w:rPr>
                <w:rFonts w:ascii="Arial" w:hAnsi="Arial" w:cs="Arial"/>
              </w:rPr>
              <w:t>3.8-12</w:t>
            </w:r>
          </w:p>
        </w:tc>
        <w:tc>
          <w:tcPr>
            <w:tcW w:w="1080" w:type="dxa"/>
          </w:tcPr>
          <w:p w14:paraId="1757DF68" w14:textId="401E8CDD" w:rsidR="00125DD4" w:rsidRPr="00DA3A05" w:rsidRDefault="00321110" w:rsidP="00125DD4">
            <w:pPr>
              <w:spacing w:before="40" w:after="40"/>
              <w:jc w:val="center"/>
              <w:rPr>
                <w:rFonts w:ascii="Arial" w:hAnsi="Arial" w:cs="Arial"/>
              </w:rPr>
            </w:pPr>
            <w:r w:rsidRPr="00DA3A05">
              <w:rPr>
                <w:rFonts w:ascii="Arial" w:hAnsi="Arial" w:cs="Arial"/>
              </w:rPr>
              <w:t>10</w:t>
            </w:r>
          </w:p>
        </w:tc>
        <w:tc>
          <w:tcPr>
            <w:tcW w:w="1260" w:type="dxa"/>
          </w:tcPr>
          <w:p w14:paraId="212249B6" w14:textId="2617EADE" w:rsidR="00125DD4" w:rsidRPr="00DA3A05" w:rsidRDefault="00321110" w:rsidP="00125DD4">
            <w:pPr>
              <w:spacing w:before="40" w:after="40"/>
              <w:jc w:val="center"/>
              <w:rPr>
                <w:rFonts w:ascii="Arial" w:hAnsi="Arial" w:cs="Arial"/>
              </w:rPr>
            </w:pPr>
            <w:r w:rsidRPr="00DA3A05">
              <w:rPr>
                <w:rFonts w:ascii="Arial" w:hAnsi="Arial" w:cs="Arial"/>
              </w:rPr>
              <w:t>10</w:t>
            </w:r>
          </w:p>
        </w:tc>
        <w:tc>
          <w:tcPr>
            <w:tcW w:w="2471" w:type="dxa"/>
          </w:tcPr>
          <w:p w14:paraId="3B72960C" w14:textId="0ABF8838"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Runoff and leaching from fertilizer use; leaching from septic tanks and sewage; erosion of natural deposits</w:t>
            </w:r>
          </w:p>
        </w:tc>
      </w:tr>
      <w:tr w:rsidR="00125DD4" w:rsidRPr="005162DE" w14:paraId="500C3405" w14:textId="77777777" w:rsidTr="00530A6A">
        <w:trPr>
          <w:trHeight w:val="432"/>
        </w:trPr>
        <w:tc>
          <w:tcPr>
            <w:tcW w:w="2245" w:type="dxa"/>
            <w:tcMar>
              <w:left w:w="58" w:type="dxa"/>
              <w:right w:w="58" w:type="dxa"/>
            </w:tcMar>
          </w:tcPr>
          <w:p w14:paraId="25FB5465" w14:textId="77777777" w:rsidR="00125DD4" w:rsidRDefault="00125DD4" w:rsidP="00F64857">
            <w:pPr>
              <w:spacing w:before="40" w:after="40"/>
              <w:rPr>
                <w:rFonts w:ascii="Arial" w:hAnsi="Arial" w:cs="Arial"/>
                <w:color w:val="000000" w:themeColor="text1"/>
              </w:rPr>
            </w:pPr>
            <w:r w:rsidRPr="000E4F04">
              <w:rPr>
                <w:rFonts w:ascii="Arial" w:hAnsi="Arial" w:cs="Arial"/>
                <w:color w:val="000000" w:themeColor="text1"/>
              </w:rPr>
              <w:t xml:space="preserve">Arsenic, </w:t>
            </w:r>
            <w:r>
              <w:rPr>
                <w:rFonts w:ascii="Arial" w:hAnsi="Arial" w:cs="Arial"/>
                <w:color w:val="000000" w:themeColor="text1"/>
              </w:rPr>
              <w:t>ug/L</w:t>
            </w:r>
          </w:p>
          <w:p w14:paraId="6245901C" w14:textId="77777777" w:rsidR="00321110" w:rsidRDefault="00321110" w:rsidP="00F64857">
            <w:pPr>
              <w:spacing w:before="40" w:after="40"/>
              <w:rPr>
                <w:rFonts w:ascii="Arial" w:hAnsi="Arial" w:cs="Arial"/>
                <w:color w:val="000000" w:themeColor="text1"/>
              </w:rPr>
            </w:pPr>
          </w:p>
          <w:p w14:paraId="75EAEC48" w14:textId="070CA47D" w:rsidR="00DA3C64" w:rsidRPr="000E4F04" w:rsidRDefault="00DA3C64" w:rsidP="00F64857">
            <w:pPr>
              <w:spacing w:before="40" w:after="40"/>
              <w:rPr>
                <w:rFonts w:ascii="Arial" w:hAnsi="Arial" w:cs="Arial"/>
              </w:rPr>
            </w:pPr>
          </w:p>
        </w:tc>
        <w:tc>
          <w:tcPr>
            <w:tcW w:w="1080" w:type="dxa"/>
          </w:tcPr>
          <w:p w14:paraId="50778B27" w14:textId="1DE4E21C" w:rsidR="00125DD4" w:rsidRPr="00DA3A05" w:rsidRDefault="00F64857" w:rsidP="00125DD4">
            <w:pPr>
              <w:spacing w:before="40" w:after="40"/>
              <w:jc w:val="center"/>
              <w:rPr>
                <w:rFonts w:ascii="Arial" w:hAnsi="Arial" w:cs="Arial"/>
              </w:rPr>
            </w:pPr>
            <w:r w:rsidRPr="00DA3A05">
              <w:rPr>
                <w:rFonts w:ascii="Arial" w:hAnsi="Arial" w:cs="Arial"/>
              </w:rPr>
              <w:t>2023</w:t>
            </w:r>
          </w:p>
        </w:tc>
        <w:tc>
          <w:tcPr>
            <w:tcW w:w="1170" w:type="dxa"/>
          </w:tcPr>
          <w:p w14:paraId="152240E5" w14:textId="70C30DF5" w:rsidR="00125DD4" w:rsidRPr="00DA3A05" w:rsidRDefault="00F64857" w:rsidP="00125DD4">
            <w:pPr>
              <w:spacing w:before="40" w:after="40"/>
              <w:jc w:val="center"/>
              <w:rPr>
                <w:rFonts w:ascii="Arial" w:hAnsi="Arial" w:cs="Arial"/>
              </w:rPr>
            </w:pPr>
            <w:r w:rsidRPr="00DA3A05">
              <w:rPr>
                <w:rFonts w:ascii="Arial" w:hAnsi="Arial" w:cs="Arial"/>
              </w:rPr>
              <w:t>9</w:t>
            </w:r>
          </w:p>
        </w:tc>
        <w:tc>
          <w:tcPr>
            <w:tcW w:w="1530" w:type="dxa"/>
          </w:tcPr>
          <w:p w14:paraId="5E204FFB" w14:textId="1E4354D4" w:rsidR="00125DD4" w:rsidRPr="00DA3A05" w:rsidRDefault="00F64857" w:rsidP="00125DD4">
            <w:pPr>
              <w:spacing w:before="40" w:after="40"/>
              <w:jc w:val="center"/>
              <w:rPr>
                <w:rFonts w:ascii="Arial" w:hAnsi="Arial" w:cs="Arial"/>
              </w:rPr>
            </w:pPr>
            <w:r w:rsidRPr="00DA3A05">
              <w:rPr>
                <w:rFonts w:ascii="Arial" w:hAnsi="Arial" w:cs="Arial"/>
              </w:rPr>
              <w:t>5.7-15</w:t>
            </w:r>
          </w:p>
        </w:tc>
        <w:tc>
          <w:tcPr>
            <w:tcW w:w="1080" w:type="dxa"/>
          </w:tcPr>
          <w:p w14:paraId="18A93244" w14:textId="49713C87" w:rsidR="00125DD4" w:rsidRPr="00DA3A05" w:rsidRDefault="00E35306" w:rsidP="00125DD4">
            <w:pPr>
              <w:spacing w:before="40" w:after="40"/>
              <w:jc w:val="center"/>
              <w:rPr>
                <w:rFonts w:ascii="Arial" w:hAnsi="Arial" w:cs="Arial"/>
              </w:rPr>
            </w:pPr>
            <w:r w:rsidRPr="00DA3A05">
              <w:rPr>
                <w:rFonts w:ascii="Arial" w:hAnsi="Arial" w:cs="Arial"/>
              </w:rPr>
              <w:t>10</w:t>
            </w:r>
          </w:p>
        </w:tc>
        <w:tc>
          <w:tcPr>
            <w:tcW w:w="1260" w:type="dxa"/>
          </w:tcPr>
          <w:p w14:paraId="2DFA2BA1" w14:textId="680B5C80" w:rsidR="00125DD4" w:rsidRPr="00DA3A05" w:rsidRDefault="00E35306" w:rsidP="00125DD4">
            <w:pPr>
              <w:spacing w:before="40" w:after="40"/>
              <w:jc w:val="center"/>
              <w:rPr>
                <w:rFonts w:ascii="Arial" w:hAnsi="Arial" w:cs="Arial"/>
              </w:rPr>
            </w:pPr>
            <w:r w:rsidRPr="00DA3A05">
              <w:rPr>
                <w:rFonts w:ascii="Arial" w:hAnsi="Arial" w:cs="Arial"/>
              </w:rPr>
              <w:t>10</w:t>
            </w:r>
          </w:p>
        </w:tc>
        <w:tc>
          <w:tcPr>
            <w:tcW w:w="2471" w:type="dxa"/>
          </w:tcPr>
          <w:p w14:paraId="7168798E" w14:textId="61827E8C"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Erosion of natural deposits; runoff from orchards; glass and electronics production wastes</w:t>
            </w:r>
          </w:p>
        </w:tc>
      </w:tr>
      <w:tr w:rsidR="00125DD4" w:rsidRPr="005162DE" w14:paraId="7B9BCDF4" w14:textId="77777777" w:rsidTr="00530A6A">
        <w:trPr>
          <w:trHeight w:val="432"/>
        </w:trPr>
        <w:tc>
          <w:tcPr>
            <w:tcW w:w="2245" w:type="dxa"/>
            <w:tcMar>
              <w:left w:w="58" w:type="dxa"/>
              <w:right w:w="58" w:type="dxa"/>
            </w:tcMar>
          </w:tcPr>
          <w:p w14:paraId="35B848C7" w14:textId="20B2289E" w:rsidR="00125DD4" w:rsidRPr="000E4F04" w:rsidRDefault="00125DD4" w:rsidP="00F64857">
            <w:pPr>
              <w:spacing w:before="40" w:after="40"/>
              <w:rPr>
                <w:rFonts w:ascii="Arial" w:hAnsi="Arial" w:cs="Arial"/>
              </w:rPr>
            </w:pPr>
            <w:r w:rsidRPr="000E4F04">
              <w:rPr>
                <w:rFonts w:ascii="Arial" w:hAnsi="Arial" w:cs="Arial"/>
                <w:color w:val="000000" w:themeColor="text1"/>
              </w:rPr>
              <w:t xml:space="preserve">Barium, </w:t>
            </w:r>
            <w:r>
              <w:rPr>
                <w:rFonts w:ascii="Arial" w:hAnsi="Arial" w:cs="Arial"/>
                <w:color w:val="000000" w:themeColor="text1"/>
              </w:rPr>
              <w:t>ug/L</w:t>
            </w:r>
          </w:p>
        </w:tc>
        <w:tc>
          <w:tcPr>
            <w:tcW w:w="1080" w:type="dxa"/>
          </w:tcPr>
          <w:p w14:paraId="79CCCB96" w14:textId="4339E5B4" w:rsidR="00125DD4" w:rsidRPr="00DA3A05" w:rsidRDefault="00E35306" w:rsidP="00125DD4">
            <w:pPr>
              <w:spacing w:before="40" w:after="40"/>
              <w:jc w:val="center"/>
              <w:rPr>
                <w:rFonts w:ascii="Arial" w:hAnsi="Arial" w:cs="Arial"/>
              </w:rPr>
            </w:pPr>
            <w:r w:rsidRPr="00DA3A05">
              <w:rPr>
                <w:rFonts w:ascii="Arial" w:hAnsi="Arial" w:cs="Arial"/>
              </w:rPr>
              <w:t>2023</w:t>
            </w:r>
          </w:p>
        </w:tc>
        <w:tc>
          <w:tcPr>
            <w:tcW w:w="1170" w:type="dxa"/>
          </w:tcPr>
          <w:p w14:paraId="40AB3CC4" w14:textId="6DCD7782" w:rsidR="00125DD4" w:rsidRPr="00DA3A05" w:rsidRDefault="00E35306" w:rsidP="00125DD4">
            <w:pPr>
              <w:spacing w:before="40" w:after="40"/>
              <w:jc w:val="center"/>
              <w:rPr>
                <w:rFonts w:ascii="Arial" w:hAnsi="Arial" w:cs="Arial"/>
              </w:rPr>
            </w:pPr>
            <w:r w:rsidRPr="00DA3A05">
              <w:rPr>
                <w:rFonts w:ascii="Arial" w:hAnsi="Arial" w:cs="Arial"/>
              </w:rPr>
              <w:t>140</w:t>
            </w:r>
          </w:p>
        </w:tc>
        <w:tc>
          <w:tcPr>
            <w:tcW w:w="1530" w:type="dxa"/>
          </w:tcPr>
          <w:p w14:paraId="04470E0A" w14:textId="01C8693F" w:rsidR="00125DD4" w:rsidRPr="00DA3A05" w:rsidRDefault="00E35306" w:rsidP="00125DD4">
            <w:pPr>
              <w:spacing w:before="40" w:after="40"/>
              <w:jc w:val="center"/>
              <w:rPr>
                <w:rFonts w:ascii="Arial" w:hAnsi="Arial" w:cs="Arial"/>
              </w:rPr>
            </w:pPr>
            <w:r w:rsidRPr="00DA3A05">
              <w:rPr>
                <w:rFonts w:ascii="Arial" w:hAnsi="Arial" w:cs="Arial"/>
              </w:rPr>
              <w:t>130-150</w:t>
            </w:r>
          </w:p>
        </w:tc>
        <w:tc>
          <w:tcPr>
            <w:tcW w:w="1080" w:type="dxa"/>
          </w:tcPr>
          <w:p w14:paraId="34F23926" w14:textId="56420F4A" w:rsidR="00125DD4" w:rsidRPr="00DA3A05" w:rsidRDefault="00E35306" w:rsidP="00125DD4">
            <w:pPr>
              <w:spacing w:before="40" w:after="40"/>
              <w:jc w:val="center"/>
              <w:rPr>
                <w:rFonts w:ascii="Arial" w:hAnsi="Arial" w:cs="Arial"/>
              </w:rPr>
            </w:pPr>
            <w:r w:rsidRPr="00DA3A05">
              <w:rPr>
                <w:rFonts w:ascii="Arial" w:hAnsi="Arial" w:cs="Arial"/>
              </w:rPr>
              <w:t>1000</w:t>
            </w:r>
          </w:p>
        </w:tc>
        <w:tc>
          <w:tcPr>
            <w:tcW w:w="1260" w:type="dxa"/>
          </w:tcPr>
          <w:p w14:paraId="4B874464" w14:textId="0D3555DE" w:rsidR="00125DD4" w:rsidRPr="00DA3A05" w:rsidRDefault="00E35306" w:rsidP="00125DD4">
            <w:pPr>
              <w:spacing w:before="40" w:after="40"/>
              <w:jc w:val="center"/>
              <w:rPr>
                <w:rFonts w:ascii="Arial" w:hAnsi="Arial" w:cs="Arial"/>
              </w:rPr>
            </w:pPr>
            <w:r w:rsidRPr="00DA3A05">
              <w:rPr>
                <w:rFonts w:ascii="Arial" w:hAnsi="Arial" w:cs="Arial"/>
              </w:rPr>
              <w:t>2000</w:t>
            </w:r>
          </w:p>
        </w:tc>
        <w:tc>
          <w:tcPr>
            <w:tcW w:w="2471" w:type="dxa"/>
          </w:tcPr>
          <w:p w14:paraId="1F578526" w14:textId="007FBABF"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Discharge of oil drilling wastes and from metal refineries; erosion of natural deposits</w:t>
            </w:r>
          </w:p>
        </w:tc>
      </w:tr>
      <w:tr w:rsidR="00125DD4" w:rsidRPr="005162DE" w14:paraId="378DE78E" w14:textId="77777777" w:rsidTr="00530A6A">
        <w:trPr>
          <w:trHeight w:val="432"/>
        </w:trPr>
        <w:tc>
          <w:tcPr>
            <w:tcW w:w="2245" w:type="dxa"/>
            <w:tcMar>
              <w:left w:w="58" w:type="dxa"/>
              <w:right w:w="58" w:type="dxa"/>
            </w:tcMar>
          </w:tcPr>
          <w:p w14:paraId="2CA25021" w14:textId="31A5F3E2" w:rsidR="00125DD4" w:rsidRPr="000E4F04" w:rsidRDefault="00125DD4" w:rsidP="00F64857">
            <w:pPr>
              <w:spacing w:before="40" w:after="40"/>
              <w:rPr>
                <w:rFonts w:ascii="Arial" w:hAnsi="Arial" w:cs="Arial"/>
              </w:rPr>
            </w:pPr>
            <w:r w:rsidRPr="000E4F04">
              <w:rPr>
                <w:rFonts w:ascii="Arial" w:hAnsi="Arial" w:cs="Arial"/>
                <w:color w:val="000000" w:themeColor="text1"/>
              </w:rPr>
              <w:t xml:space="preserve">Fluoride, </w:t>
            </w:r>
            <w:r>
              <w:rPr>
                <w:rFonts w:ascii="Arial" w:hAnsi="Arial" w:cs="Arial"/>
                <w:color w:val="000000" w:themeColor="text1"/>
              </w:rPr>
              <w:t>mg/L</w:t>
            </w:r>
          </w:p>
        </w:tc>
        <w:tc>
          <w:tcPr>
            <w:tcW w:w="1080" w:type="dxa"/>
          </w:tcPr>
          <w:p w14:paraId="69E8D5FB" w14:textId="385A5956" w:rsidR="00125DD4" w:rsidRPr="00DA3A05" w:rsidRDefault="00E35306" w:rsidP="00125DD4">
            <w:pPr>
              <w:spacing w:before="40" w:after="40"/>
              <w:jc w:val="center"/>
              <w:rPr>
                <w:rFonts w:ascii="Arial" w:hAnsi="Arial" w:cs="Arial"/>
              </w:rPr>
            </w:pPr>
            <w:r w:rsidRPr="00DA3A05">
              <w:rPr>
                <w:rFonts w:ascii="Arial" w:hAnsi="Arial" w:cs="Arial"/>
              </w:rPr>
              <w:t>2023</w:t>
            </w:r>
          </w:p>
        </w:tc>
        <w:tc>
          <w:tcPr>
            <w:tcW w:w="1170" w:type="dxa"/>
          </w:tcPr>
          <w:p w14:paraId="2465EFC7" w14:textId="4D68480D" w:rsidR="00125DD4" w:rsidRPr="00DA3A05" w:rsidRDefault="00F64857" w:rsidP="00125DD4">
            <w:pPr>
              <w:spacing w:before="40" w:after="40"/>
              <w:jc w:val="center"/>
              <w:rPr>
                <w:rFonts w:ascii="Arial" w:hAnsi="Arial" w:cs="Arial"/>
              </w:rPr>
            </w:pPr>
            <w:r w:rsidRPr="00DA3A05">
              <w:rPr>
                <w:rFonts w:ascii="Arial" w:hAnsi="Arial" w:cs="Arial"/>
              </w:rPr>
              <w:t>0.</w:t>
            </w:r>
            <w:r w:rsidR="00E35306" w:rsidRPr="00DA3A05">
              <w:rPr>
                <w:rFonts w:ascii="Arial" w:hAnsi="Arial" w:cs="Arial"/>
              </w:rPr>
              <w:t>25</w:t>
            </w:r>
          </w:p>
        </w:tc>
        <w:tc>
          <w:tcPr>
            <w:tcW w:w="1530" w:type="dxa"/>
          </w:tcPr>
          <w:p w14:paraId="75AC66DA" w14:textId="53726824" w:rsidR="00125DD4" w:rsidRPr="00DA3A05" w:rsidRDefault="00F64857" w:rsidP="00125DD4">
            <w:pPr>
              <w:spacing w:before="40" w:after="40"/>
              <w:jc w:val="center"/>
              <w:rPr>
                <w:rFonts w:ascii="Arial" w:hAnsi="Arial" w:cs="Arial"/>
              </w:rPr>
            </w:pPr>
            <w:r w:rsidRPr="00DA3A05">
              <w:rPr>
                <w:rFonts w:ascii="Arial" w:hAnsi="Arial" w:cs="Arial"/>
              </w:rPr>
              <w:t>0.</w:t>
            </w:r>
            <w:r w:rsidR="00E35306" w:rsidRPr="00DA3A05">
              <w:rPr>
                <w:rFonts w:ascii="Arial" w:hAnsi="Arial" w:cs="Arial"/>
              </w:rPr>
              <w:t>23-</w:t>
            </w:r>
            <w:r w:rsidRPr="00DA3A05">
              <w:rPr>
                <w:rFonts w:ascii="Arial" w:hAnsi="Arial" w:cs="Arial"/>
              </w:rPr>
              <w:t>0.</w:t>
            </w:r>
            <w:r w:rsidR="00E35306" w:rsidRPr="00DA3A05">
              <w:rPr>
                <w:rFonts w:ascii="Arial" w:hAnsi="Arial" w:cs="Arial"/>
              </w:rPr>
              <w:t>29</w:t>
            </w:r>
          </w:p>
        </w:tc>
        <w:tc>
          <w:tcPr>
            <w:tcW w:w="1080" w:type="dxa"/>
          </w:tcPr>
          <w:p w14:paraId="71F2B6EC" w14:textId="32F5799C" w:rsidR="00125DD4" w:rsidRPr="00DA3A05" w:rsidRDefault="00E35306" w:rsidP="00125DD4">
            <w:pPr>
              <w:spacing w:before="40" w:after="40"/>
              <w:jc w:val="center"/>
              <w:rPr>
                <w:rFonts w:ascii="Arial" w:hAnsi="Arial" w:cs="Arial"/>
              </w:rPr>
            </w:pPr>
            <w:r w:rsidRPr="00DA3A05">
              <w:rPr>
                <w:rFonts w:ascii="Arial" w:hAnsi="Arial" w:cs="Arial"/>
              </w:rPr>
              <w:t>2.0</w:t>
            </w:r>
          </w:p>
        </w:tc>
        <w:tc>
          <w:tcPr>
            <w:tcW w:w="1260" w:type="dxa"/>
          </w:tcPr>
          <w:p w14:paraId="07607426" w14:textId="0E472F84" w:rsidR="00125DD4" w:rsidRPr="00DA3A05" w:rsidRDefault="00E35306" w:rsidP="00125DD4">
            <w:pPr>
              <w:spacing w:before="40" w:after="40"/>
              <w:jc w:val="center"/>
              <w:rPr>
                <w:rFonts w:ascii="Arial" w:hAnsi="Arial" w:cs="Arial"/>
              </w:rPr>
            </w:pPr>
            <w:r w:rsidRPr="00DA3A05">
              <w:rPr>
                <w:rFonts w:ascii="Arial" w:hAnsi="Arial" w:cs="Arial"/>
              </w:rPr>
              <w:t>1</w:t>
            </w:r>
          </w:p>
        </w:tc>
        <w:tc>
          <w:tcPr>
            <w:tcW w:w="2471" w:type="dxa"/>
          </w:tcPr>
          <w:p w14:paraId="1A548563" w14:textId="6EB2B168"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Erosion of natural deposits; water additive which promotes strong teeth; discharge from fertilizer and aluminum factories</w:t>
            </w:r>
          </w:p>
        </w:tc>
      </w:tr>
      <w:tr w:rsidR="00125DD4" w:rsidRPr="005162DE" w14:paraId="7D036369" w14:textId="77777777" w:rsidTr="00530A6A">
        <w:trPr>
          <w:trHeight w:val="432"/>
        </w:trPr>
        <w:tc>
          <w:tcPr>
            <w:tcW w:w="2245" w:type="dxa"/>
            <w:tcMar>
              <w:left w:w="58" w:type="dxa"/>
              <w:right w:w="58" w:type="dxa"/>
            </w:tcMar>
          </w:tcPr>
          <w:p w14:paraId="565A941C" w14:textId="474F44A2" w:rsidR="00125DD4" w:rsidRPr="000E4F04" w:rsidRDefault="00125DD4" w:rsidP="00F64857">
            <w:pPr>
              <w:spacing w:before="40" w:after="40"/>
              <w:rPr>
                <w:rFonts w:ascii="Arial" w:hAnsi="Arial" w:cs="Arial"/>
              </w:rPr>
            </w:pPr>
            <w:r w:rsidRPr="000E4F04">
              <w:rPr>
                <w:rFonts w:ascii="Arial" w:hAnsi="Arial" w:cs="Arial"/>
                <w:color w:val="000000" w:themeColor="text1"/>
              </w:rPr>
              <w:t xml:space="preserve">Uranium </w:t>
            </w:r>
            <w:proofErr w:type="spellStart"/>
            <w:r w:rsidRPr="000E4F04">
              <w:rPr>
                <w:rFonts w:ascii="Arial" w:hAnsi="Arial" w:cs="Arial"/>
                <w:color w:val="000000" w:themeColor="text1"/>
              </w:rPr>
              <w:t>pCi</w:t>
            </w:r>
            <w:proofErr w:type="spellEnd"/>
            <w:r w:rsidRPr="000E4F04">
              <w:rPr>
                <w:rFonts w:ascii="Arial" w:hAnsi="Arial" w:cs="Arial"/>
                <w:color w:val="000000" w:themeColor="text1"/>
              </w:rPr>
              <w:t>/L</w:t>
            </w:r>
          </w:p>
        </w:tc>
        <w:tc>
          <w:tcPr>
            <w:tcW w:w="1080" w:type="dxa"/>
          </w:tcPr>
          <w:p w14:paraId="6BF0DD0C" w14:textId="08D4FEFE" w:rsidR="00125DD4" w:rsidRPr="00DA3A05" w:rsidRDefault="00E35306" w:rsidP="00125DD4">
            <w:pPr>
              <w:spacing w:before="40" w:after="40"/>
              <w:jc w:val="center"/>
              <w:rPr>
                <w:rFonts w:ascii="Arial" w:hAnsi="Arial" w:cs="Arial"/>
              </w:rPr>
            </w:pPr>
            <w:r w:rsidRPr="00DA3A05">
              <w:rPr>
                <w:rFonts w:ascii="Arial" w:hAnsi="Arial" w:cs="Arial"/>
              </w:rPr>
              <w:t>20</w:t>
            </w:r>
            <w:r w:rsidR="00F64857" w:rsidRPr="00DA3A05">
              <w:rPr>
                <w:rFonts w:ascii="Arial" w:hAnsi="Arial" w:cs="Arial"/>
              </w:rPr>
              <w:t>20</w:t>
            </w:r>
          </w:p>
        </w:tc>
        <w:tc>
          <w:tcPr>
            <w:tcW w:w="1170" w:type="dxa"/>
          </w:tcPr>
          <w:p w14:paraId="125CFE43" w14:textId="6AA601FD" w:rsidR="00125DD4" w:rsidRPr="00DA3A05" w:rsidRDefault="00F64857" w:rsidP="00125DD4">
            <w:pPr>
              <w:spacing w:before="40" w:after="40"/>
              <w:jc w:val="center"/>
              <w:rPr>
                <w:rFonts w:ascii="Arial" w:hAnsi="Arial" w:cs="Arial"/>
              </w:rPr>
            </w:pPr>
            <w:r w:rsidRPr="00DA3A05">
              <w:rPr>
                <w:rFonts w:ascii="Arial" w:hAnsi="Arial" w:cs="Arial"/>
              </w:rPr>
              <w:t>8.1</w:t>
            </w:r>
          </w:p>
        </w:tc>
        <w:tc>
          <w:tcPr>
            <w:tcW w:w="1530" w:type="dxa"/>
          </w:tcPr>
          <w:p w14:paraId="14930F35" w14:textId="2D2FB3AA" w:rsidR="00125DD4" w:rsidRPr="00DA3A05" w:rsidRDefault="00F64857" w:rsidP="00125DD4">
            <w:pPr>
              <w:spacing w:before="40" w:after="40"/>
              <w:jc w:val="center"/>
              <w:rPr>
                <w:rFonts w:ascii="Arial" w:hAnsi="Arial" w:cs="Arial"/>
              </w:rPr>
            </w:pPr>
            <w:r w:rsidRPr="00DA3A05">
              <w:rPr>
                <w:rFonts w:ascii="Arial" w:hAnsi="Arial" w:cs="Arial"/>
              </w:rPr>
              <w:t>8.1</w:t>
            </w:r>
          </w:p>
        </w:tc>
        <w:tc>
          <w:tcPr>
            <w:tcW w:w="1080" w:type="dxa"/>
          </w:tcPr>
          <w:p w14:paraId="68BB26F0" w14:textId="7FEDD3AA" w:rsidR="00125DD4" w:rsidRPr="00DA3A05" w:rsidRDefault="00E35306" w:rsidP="00125DD4">
            <w:pPr>
              <w:spacing w:before="40" w:after="40"/>
              <w:jc w:val="center"/>
              <w:rPr>
                <w:rFonts w:ascii="Arial" w:hAnsi="Arial" w:cs="Arial"/>
              </w:rPr>
            </w:pPr>
            <w:r w:rsidRPr="00DA3A05">
              <w:rPr>
                <w:rFonts w:ascii="Arial" w:hAnsi="Arial" w:cs="Arial"/>
              </w:rPr>
              <w:t>20</w:t>
            </w:r>
          </w:p>
        </w:tc>
        <w:tc>
          <w:tcPr>
            <w:tcW w:w="1260" w:type="dxa"/>
          </w:tcPr>
          <w:p w14:paraId="6ED1B85A" w14:textId="7A5976C8" w:rsidR="00125DD4" w:rsidRPr="00DA3A05" w:rsidRDefault="00E35306" w:rsidP="00125DD4">
            <w:pPr>
              <w:spacing w:before="40" w:after="40"/>
              <w:jc w:val="center"/>
              <w:rPr>
                <w:rFonts w:ascii="Arial" w:hAnsi="Arial" w:cs="Arial"/>
              </w:rPr>
            </w:pPr>
            <w:r w:rsidRPr="00DA3A05">
              <w:rPr>
                <w:rFonts w:ascii="Arial" w:hAnsi="Arial" w:cs="Arial"/>
              </w:rPr>
              <w:t>0.43</w:t>
            </w:r>
          </w:p>
        </w:tc>
        <w:tc>
          <w:tcPr>
            <w:tcW w:w="2471" w:type="dxa"/>
          </w:tcPr>
          <w:p w14:paraId="7E9A3580" w14:textId="1A96CE68"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Erosion of natural deposits</w:t>
            </w:r>
          </w:p>
        </w:tc>
      </w:tr>
      <w:tr w:rsidR="00125DD4" w:rsidRPr="005162DE" w14:paraId="14D8F86D" w14:textId="77777777" w:rsidTr="00530A6A">
        <w:trPr>
          <w:trHeight w:val="432"/>
        </w:trPr>
        <w:tc>
          <w:tcPr>
            <w:tcW w:w="2245" w:type="dxa"/>
            <w:tcMar>
              <w:left w:w="58" w:type="dxa"/>
              <w:right w:w="58" w:type="dxa"/>
            </w:tcMar>
          </w:tcPr>
          <w:p w14:paraId="3FA91ADD" w14:textId="7871F2CF" w:rsidR="00125DD4" w:rsidRPr="000E4F04" w:rsidRDefault="00125DD4" w:rsidP="00F64857">
            <w:pPr>
              <w:spacing w:before="40" w:after="40"/>
              <w:rPr>
                <w:rFonts w:ascii="Arial" w:hAnsi="Arial" w:cs="Arial"/>
              </w:rPr>
            </w:pPr>
            <w:r w:rsidRPr="000E4F04">
              <w:rPr>
                <w:rFonts w:ascii="Arial" w:hAnsi="Arial" w:cs="Arial"/>
                <w:color w:val="000000" w:themeColor="text1"/>
              </w:rPr>
              <w:t xml:space="preserve">Gross Alpha Particle Activity, </w:t>
            </w:r>
            <w:proofErr w:type="spellStart"/>
            <w:r w:rsidRPr="000E4F04">
              <w:rPr>
                <w:rFonts w:ascii="Arial" w:hAnsi="Arial" w:cs="Arial"/>
                <w:color w:val="000000" w:themeColor="text1"/>
              </w:rPr>
              <w:t>pCi</w:t>
            </w:r>
            <w:proofErr w:type="spellEnd"/>
            <w:r w:rsidRPr="000E4F04">
              <w:rPr>
                <w:rFonts w:ascii="Arial" w:hAnsi="Arial" w:cs="Arial"/>
                <w:color w:val="000000" w:themeColor="text1"/>
              </w:rPr>
              <w:t>/L</w:t>
            </w:r>
          </w:p>
        </w:tc>
        <w:tc>
          <w:tcPr>
            <w:tcW w:w="1080" w:type="dxa"/>
          </w:tcPr>
          <w:p w14:paraId="55785452" w14:textId="6D6AA133" w:rsidR="00125DD4" w:rsidRPr="00DA3A05" w:rsidRDefault="00D5582F" w:rsidP="00125DD4">
            <w:pPr>
              <w:spacing w:before="40" w:after="40"/>
              <w:jc w:val="center"/>
              <w:rPr>
                <w:rFonts w:ascii="Arial" w:hAnsi="Arial" w:cs="Arial"/>
              </w:rPr>
            </w:pPr>
            <w:r w:rsidRPr="00DA3A05">
              <w:rPr>
                <w:rFonts w:ascii="Arial" w:hAnsi="Arial" w:cs="Arial"/>
              </w:rPr>
              <w:t>2023</w:t>
            </w:r>
          </w:p>
        </w:tc>
        <w:tc>
          <w:tcPr>
            <w:tcW w:w="1170" w:type="dxa"/>
          </w:tcPr>
          <w:p w14:paraId="0447A4EF" w14:textId="3A324C5D" w:rsidR="00125DD4" w:rsidRPr="00DA3A05" w:rsidRDefault="00F64857" w:rsidP="00125DD4">
            <w:pPr>
              <w:spacing w:before="40" w:after="40"/>
              <w:jc w:val="center"/>
              <w:rPr>
                <w:rFonts w:ascii="Arial" w:hAnsi="Arial" w:cs="Arial"/>
              </w:rPr>
            </w:pPr>
            <w:r w:rsidRPr="00DA3A05">
              <w:rPr>
                <w:rFonts w:ascii="Arial" w:hAnsi="Arial" w:cs="Arial"/>
              </w:rPr>
              <w:t>6.43</w:t>
            </w:r>
          </w:p>
        </w:tc>
        <w:tc>
          <w:tcPr>
            <w:tcW w:w="1530" w:type="dxa"/>
          </w:tcPr>
          <w:p w14:paraId="4B8F21D1" w14:textId="2827F504" w:rsidR="00125DD4" w:rsidRPr="00DA3A05" w:rsidRDefault="00D5582F" w:rsidP="00125DD4">
            <w:pPr>
              <w:spacing w:before="40" w:after="40"/>
              <w:jc w:val="center"/>
              <w:rPr>
                <w:rFonts w:ascii="Arial" w:hAnsi="Arial" w:cs="Arial"/>
              </w:rPr>
            </w:pPr>
            <w:r w:rsidRPr="00DA3A05">
              <w:rPr>
                <w:rFonts w:ascii="Arial" w:hAnsi="Arial" w:cs="Arial"/>
              </w:rPr>
              <w:t>5.66-</w:t>
            </w:r>
            <w:r w:rsidR="00F64857" w:rsidRPr="00DA3A05">
              <w:rPr>
                <w:rFonts w:ascii="Arial" w:hAnsi="Arial" w:cs="Arial"/>
              </w:rPr>
              <w:t>7.44</w:t>
            </w:r>
          </w:p>
        </w:tc>
        <w:tc>
          <w:tcPr>
            <w:tcW w:w="1080" w:type="dxa"/>
          </w:tcPr>
          <w:p w14:paraId="4D112338" w14:textId="25DA7180" w:rsidR="00125DD4" w:rsidRPr="00DA3A05" w:rsidRDefault="00D5582F" w:rsidP="00125DD4">
            <w:pPr>
              <w:spacing w:before="40" w:after="40"/>
              <w:jc w:val="center"/>
              <w:rPr>
                <w:rFonts w:ascii="Arial" w:hAnsi="Arial" w:cs="Arial"/>
              </w:rPr>
            </w:pPr>
            <w:r w:rsidRPr="00DA3A05">
              <w:rPr>
                <w:rFonts w:ascii="Arial" w:hAnsi="Arial" w:cs="Arial"/>
              </w:rPr>
              <w:t>15</w:t>
            </w:r>
          </w:p>
        </w:tc>
        <w:tc>
          <w:tcPr>
            <w:tcW w:w="1260" w:type="dxa"/>
          </w:tcPr>
          <w:p w14:paraId="25810272" w14:textId="2F6769D8" w:rsidR="00125DD4" w:rsidRPr="00DA3A05" w:rsidRDefault="00D5582F" w:rsidP="00125DD4">
            <w:pPr>
              <w:spacing w:before="40" w:after="40"/>
              <w:jc w:val="center"/>
              <w:rPr>
                <w:rFonts w:ascii="Arial" w:hAnsi="Arial" w:cs="Arial"/>
              </w:rPr>
            </w:pPr>
            <w:r w:rsidRPr="00DA3A05">
              <w:rPr>
                <w:rFonts w:ascii="Arial" w:hAnsi="Arial" w:cs="Arial"/>
              </w:rPr>
              <w:t>(0)</w:t>
            </w:r>
          </w:p>
        </w:tc>
        <w:tc>
          <w:tcPr>
            <w:tcW w:w="2471" w:type="dxa"/>
          </w:tcPr>
          <w:p w14:paraId="6147A6DB" w14:textId="47BCA3D3" w:rsidR="00125DD4" w:rsidRPr="00530A6A" w:rsidRDefault="00125DD4" w:rsidP="00C13EF8">
            <w:pPr>
              <w:spacing w:before="40" w:after="40"/>
              <w:rPr>
                <w:rFonts w:ascii="Arial" w:hAnsi="Arial" w:cs="Arial"/>
                <w:sz w:val="18"/>
                <w:szCs w:val="18"/>
              </w:rPr>
            </w:pPr>
            <w:r w:rsidRPr="00530A6A">
              <w:rPr>
                <w:rFonts w:ascii="Arial" w:hAnsi="Arial" w:cs="Arial"/>
                <w:color w:val="000000" w:themeColor="text1"/>
                <w:sz w:val="18"/>
                <w:szCs w:val="18"/>
              </w:rPr>
              <w:t>Erosion of natural deposits</w:t>
            </w:r>
          </w:p>
        </w:tc>
      </w:tr>
      <w:tr w:rsidR="00125DD4" w:rsidRPr="005162DE" w14:paraId="74C721BB" w14:textId="77777777" w:rsidTr="00530A6A">
        <w:trPr>
          <w:trHeight w:val="432"/>
        </w:trPr>
        <w:tc>
          <w:tcPr>
            <w:tcW w:w="2245" w:type="dxa"/>
            <w:tcMar>
              <w:left w:w="58" w:type="dxa"/>
              <w:right w:w="58" w:type="dxa"/>
            </w:tcMar>
          </w:tcPr>
          <w:p w14:paraId="7544A29B" w14:textId="09CDE75C" w:rsidR="00125DD4" w:rsidRPr="000E4F04" w:rsidRDefault="00125DD4" w:rsidP="00F64857">
            <w:pPr>
              <w:spacing w:before="40" w:after="40"/>
              <w:rPr>
                <w:rFonts w:ascii="Arial" w:hAnsi="Arial" w:cs="Arial"/>
              </w:rPr>
            </w:pPr>
            <w:r w:rsidRPr="000E4F04">
              <w:rPr>
                <w:rFonts w:ascii="Arial" w:hAnsi="Arial" w:cs="Arial"/>
                <w:color w:val="000000" w:themeColor="text1"/>
              </w:rPr>
              <w:t xml:space="preserve">Selenium, </w:t>
            </w:r>
            <w:r>
              <w:rPr>
                <w:rFonts w:ascii="Arial" w:hAnsi="Arial" w:cs="Arial"/>
                <w:color w:val="000000" w:themeColor="text1"/>
              </w:rPr>
              <w:t>ug/L</w:t>
            </w:r>
          </w:p>
        </w:tc>
        <w:tc>
          <w:tcPr>
            <w:tcW w:w="1080" w:type="dxa"/>
          </w:tcPr>
          <w:p w14:paraId="651EF809" w14:textId="73DA24BB" w:rsidR="00125DD4" w:rsidRPr="00DA3A05" w:rsidRDefault="00E35306" w:rsidP="00125DD4">
            <w:pPr>
              <w:spacing w:before="40" w:after="40"/>
              <w:jc w:val="center"/>
              <w:rPr>
                <w:rFonts w:ascii="Arial" w:hAnsi="Arial" w:cs="Arial"/>
              </w:rPr>
            </w:pPr>
            <w:r w:rsidRPr="00DA3A05">
              <w:rPr>
                <w:rFonts w:ascii="Arial" w:hAnsi="Arial" w:cs="Arial"/>
              </w:rPr>
              <w:t>2023</w:t>
            </w:r>
          </w:p>
        </w:tc>
        <w:tc>
          <w:tcPr>
            <w:tcW w:w="1170" w:type="dxa"/>
          </w:tcPr>
          <w:p w14:paraId="701E687A" w14:textId="11220D2E" w:rsidR="00125DD4" w:rsidRPr="00DA3A05" w:rsidRDefault="00F64857" w:rsidP="00125DD4">
            <w:pPr>
              <w:spacing w:before="40" w:after="40"/>
              <w:jc w:val="center"/>
              <w:rPr>
                <w:rFonts w:ascii="Arial" w:hAnsi="Arial" w:cs="Arial"/>
              </w:rPr>
            </w:pPr>
            <w:r w:rsidRPr="00DA3A05">
              <w:rPr>
                <w:rFonts w:ascii="Arial" w:hAnsi="Arial" w:cs="Arial"/>
              </w:rPr>
              <w:t>2.8</w:t>
            </w:r>
          </w:p>
        </w:tc>
        <w:tc>
          <w:tcPr>
            <w:tcW w:w="1530" w:type="dxa"/>
          </w:tcPr>
          <w:p w14:paraId="599B1026" w14:textId="50C32999" w:rsidR="00125DD4" w:rsidRPr="00DA3A05" w:rsidRDefault="00F64857" w:rsidP="00125DD4">
            <w:pPr>
              <w:spacing w:before="40" w:after="40"/>
              <w:jc w:val="center"/>
              <w:rPr>
                <w:rFonts w:ascii="Arial" w:hAnsi="Arial" w:cs="Arial"/>
              </w:rPr>
            </w:pPr>
            <w:r w:rsidRPr="00DA3A05">
              <w:rPr>
                <w:rFonts w:ascii="Arial" w:hAnsi="Arial" w:cs="Arial"/>
              </w:rPr>
              <w:t>ND</w:t>
            </w:r>
            <w:r w:rsidR="00E35306" w:rsidRPr="00DA3A05">
              <w:rPr>
                <w:rFonts w:ascii="Arial" w:hAnsi="Arial" w:cs="Arial"/>
              </w:rPr>
              <w:t>-5.8</w:t>
            </w:r>
          </w:p>
        </w:tc>
        <w:tc>
          <w:tcPr>
            <w:tcW w:w="1080" w:type="dxa"/>
          </w:tcPr>
          <w:p w14:paraId="2CC75726" w14:textId="16421A25" w:rsidR="00125DD4" w:rsidRPr="00DA3A05" w:rsidRDefault="00D5582F" w:rsidP="00125DD4">
            <w:pPr>
              <w:spacing w:before="40" w:after="40"/>
              <w:jc w:val="center"/>
              <w:rPr>
                <w:rFonts w:ascii="Arial" w:hAnsi="Arial" w:cs="Arial"/>
              </w:rPr>
            </w:pPr>
            <w:r w:rsidRPr="00DA3A05">
              <w:rPr>
                <w:rFonts w:ascii="Arial" w:hAnsi="Arial" w:cs="Arial"/>
              </w:rPr>
              <w:t>50</w:t>
            </w:r>
          </w:p>
        </w:tc>
        <w:tc>
          <w:tcPr>
            <w:tcW w:w="1260" w:type="dxa"/>
          </w:tcPr>
          <w:p w14:paraId="7667225F" w14:textId="51D547C9" w:rsidR="00125DD4" w:rsidRPr="00DA3A05" w:rsidRDefault="00D5582F" w:rsidP="00125DD4">
            <w:pPr>
              <w:spacing w:before="40" w:after="40"/>
              <w:jc w:val="center"/>
              <w:rPr>
                <w:rFonts w:ascii="Arial" w:hAnsi="Arial" w:cs="Arial"/>
              </w:rPr>
            </w:pPr>
            <w:r w:rsidRPr="00DA3A05">
              <w:rPr>
                <w:rFonts w:ascii="Arial" w:hAnsi="Arial" w:cs="Arial"/>
              </w:rPr>
              <w:t>30</w:t>
            </w:r>
          </w:p>
        </w:tc>
        <w:tc>
          <w:tcPr>
            <w:tcW w:w="2471" w:type="dxa"/>
          </w:tcPr>
          <w:p w14:paraId="6D9E80FB" w14:textId="31093C3D" w:rsidR="00125DD4" w:rsidRPr="00530A6A" w:rsidRDefault="00125DD4" w:rsidP="00C13EF8">
            <w:pPr>
              <w:spacing w:before="40" w:after="40"/>
              <w:rPr>
                <w:rFonts w:ascii="Arial" w:hAnsi="Arial" w:cs="Arial"/>
                <w:sz w:val="18"/>
                <w:szCs w:val="18"/>
              </w:rPr>
            </w:pPr>
            <w:r w:rsidRPr="00530A6A">
              <w:rPr>
                <w:rFonts w:ascii="Arial" w:hAnsi="Arial" w:cs="Arial"/>
                <w:color w:val="000000"/>
                <w:sz w:val="18"/>
                <w:szCs w:val="18"/>
              </w:rPr>
              <w:t>Discharge from petroleum, glass, and metal refineries; erosion of natural deposits; discharge from mines and chemical manufacturers; runoff from livestock lots (feed additive)</w:t>
            </w:r>
          </w:p>
        </w:tc>
      </w:tr>
    </w:tbl>
    <w:p w14:paraId="2A137DFA" w14:textId="77777777" w:rsidR="00530A6A" w:rsidRDefault="00530A6A" w:rsidP="00530A6A">
      <w:pPr>
        <w:pStyle w:val="Caption"/>
      </w:pPr>
      <w:r>
        <w:lastRenderedPageBreak/>
        <w:t>Table 4.  Detection of Contaminants with a Secondary Drinking Water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530A6A" w14:paraId="3B9E3C24" w14:textId="77777777" w:rsidTr="00530A6A">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D4B9E2" w14:textId="77777777" w:rsidR="00530A6A" w:rsidRDefault="00530A6A">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3EBF9AE" w14:textId="77777777" w:rsidR="00530A6A" w:rsidRDefault="00530A6A">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ED6553D" w14:textId="77777777" w:rsidR="00530A6A" w:rsidRDefault="00530A6A">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F90D482" w14:textId="77777777" w:rsidR="00530A6A" w:rsidRDefault="00530A6A">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23566C8" w14:textId="77777777" w:rsidR="00530A6A" w:rsidRDefault="00530A6A">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5B4BB54" w14:textId="77777777" w:rsidR="00530A6A" w:rsidRDefault="00530A6A">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18379F5" w14:textId="77777777" w:rsidR="00530A6A" w:rsidRDefault="00530A6A">
            <w:pPr>
              <w:jc w:val="center"/>
              <w:rPr>
                <w:rFonts w:ascii="Arial" w:hAnsi="Arial" w:cs="Arial"/>
                <w:b/>
                <w:sz w:val="24"/>
                <w:szCs w:val="24"/>
              </w:rPr>
            </w:pPr>
            <w:r>
              <w:rPr>
                <w:rFonts w:ascii="Arial" w:hAnsi="Arial" w:cs="Arial"/>
                <w:b/>
                <w:sz w:val="24"/>
                <w:szCs w:val="24"/>
              </w:rPr>
              <w:t>Typical Source</w:t>
            </w:r>
          </w:p>
          <w:p w14:paraId="1BEA69F9" w14:textId="77777777" w:rsidR="00530A6A" w:rsidRDefault="00530A6A">
            <w:pPr>
              <w:jc w:val="center"/>
              <w:rPr>
                <w:rFonts w:ascii="Arial" w:hAnsi="Arial" w:cs="Arial"/>
                <w:b/>
                <w:sz w:val="24"/>
                <w:szCs w:val="24"/>
              </w:rPr>
            </w:pPr>
            <w:r>
              <w:rPr>
                <w:rFonts w:ascii="Arial" w:hAnsi="Arial" w:cs="Arial"/>
                <w:b/>
                <w:sz w:val="24"/>
                <w:szCs w:val="24"/>
              </w:rPr>
              <w:t>of</w:t>
            </w:r>
          </w:p>
          <w:p w14:paraId="0AF03141" w14:textId="77777777" w:rsidR="00530A6A" w:rsidRDefault="00530A6A">
            <w:pPr>
              <w:spacing w:after="60"/>
              <w:jc w:val="center"/>
              <w:rPr>
                <w:rFonts w:ascii="Arial" w:hAnsi="Arial" w:cs="Arial"/>
                <w:b/>
                <w:sz w:val="24"/>
                <w:szCs w:val="24"/>
              </w:rPr>
            </w:pPr>
            <w:r>
              <w:rPr>
                <w:rFonts w:ascii="Arial" w:hAnsi="Arial" w:cs="Arial"/>
                <w:b/>
                <w:sz w:val="24"/>
                <w:szCs w:val="24"/>
              </w:rPr>
              <w:t>Contaminant</w:t>
            </w:r>
          </w:p>
        </w:tc>
      </w:tr>
      <w:tr w:rsidR="00530A6A" w14:paraId="5685C204" w14:textId="77777777" w:rsidTr="00530A6A">
        <w:trPr>
          <w:trHeight w:val="432"/>
        </w:trPr>
        <w:tc>
          <w:tcPr>
            <w:tcW w:w="2245" w:type="dxa"/>
            <w:tcBorders>
              <w:top w:val="single" w:sz="4" w:space="0" w:color="auto"/>
              <w:left w:val="single" w:sz="4" w:space="0" w:color="auto"/>
              <w:bottom w:val="single" w:sz="4" w:space="0" w:color="auto"/>
              <w:right w:val="single" w:sz="4" w:space="0" w:color="auto"/>
            </w:tcBorders>
            <w:hideMark/>
          </w:tcPr>
          <w:p w14:paraId="40760D64" w14:textId="77777777" w:rsidR="00530A6A" w:rsidRDefault="00530A6A">
            <w:pPr>
              <w:spacing w:before="40" w:after="40"/>
              <w:ind w:left="187"/>
              <w:rPr>
                <w:rFonts w:ascii="Arial" w:hAnsi="Arial" w:cs="Arial"/>
                <w:sz w:val="24"/>
                <w:szCs w:val="24"/>
              </w:rPr>
            </w:pPr>
            <w:r>
              <w:rPr>
                <w:rFonts w:ascii="Arial" w:hAnsi="Arial" w:cs="Arial"/>
              </w:rPr>
              <w:t>Specific Conductance, µS/cm</w:t>
            </w:r>
          </w:p>
        </w:tc>
        <w:tc>
          <w:tcPr>
            <w:tcW w:w="1440" w:type="dxa"/>
            <w:tcBorders>
              <w:top w:val="single" w:sz="4" w:space="0" w:color="auto"/>
              <w:left w:val="single" w:sz="4" w:space="0" w:color="auto"/>
              <w:bottom w:val="single" w:sz="4" w:space="0" w:color="auto"/>
              <w:right w:val="single" w:sz="4" w:space="0" w:color="auto"/>
            </w:tcBorders>
            <w:hideMark/>
          </w:tcPr>
          <w:p w14:paraId="0BEC86C7" w14:textId="77777777" w:rsidR="00530A6A" w:rsidRDefault="00530A6A">
            <w:pPr>
              <w:spacing w:before="40" w:after="40"/>
              <w:jc w:val="center"/>
              <w:rPr>
                <w:rFonts w:ascii="Arial" w:hAnsi="Arial" w:cs="Arial"/>
              </w:rPr>
            </w:pPr>
            <w:r>
              <w:rPr>
                <w:rFonts w:ascii="Arial" w:hAnsi="Arial" w:cs="Arial"/>
              </w:rPr>
              <w:t>2013</w:t>
            </w:r>
          </w:p>
        </w:tc>
        <w:tc>
          <w:tcPr>
            <w:tcW w:w="1260" w:type="dxa"/>
            <w:tcBorders>
              <w:top w:val="single" w:sz="4" w:space="0" w:color="auto"/>
              <w:left w:val="single" w:sz="4" w:space="0" w:color="auto"/>
              <w:bottom w:val="single" w:sz="4" w:space="0" w:color="auto"/>
              <w:right w:val="single" w:sz="4" w:space="0" w:color="auto"/>
            </w:tcBorders>
            <w:hideMark/>
          </w:tcPr>
          <w:p w14:paraId="0BFB44C8" w14:textId="77777777" w:rsidR="00530A6A" w:rsidRDefault="00530A6A">
            <w:pPr>
              <w:spacing w:before="40" w:after="40"/>
              <w:jc w:val="center"/>
              <w:rPr>
                <w:rFonts w:ascii="Arial" w:hAnsi="Arial" w:cs="Arial"/>
              </w:rPr>
            </w:pPr>
            <w:r>
              <w:rPr>
                <w:rFonts w:ascii="Arial" w:hAnsi="Arial" w:cs="Arial"/>
              </w:rPr>
              <w:t>585</w:t>
            </w:r>
          </w:p>
        </w:tc>
        <w:tc>
          <w:tcPr>
            <w:tcW w:w="1530" w:type="dxa"/>
            <w:tcBorders>
              <w:top w:val="single" w:sz="4" w:space="0" w:color="auto"/>
              <w:left w:val="single" w:sz="4" w:space="0" w:color="auto"/>
              <w:bottom w:val="single" w:sz="4" w:space="0" w:color="auto"/>
              <w:right w:val="single" w:sz="4" w:space="0" w:color="auto"/>
            </w:tcBorders>
            <w:hideMark/>
          </w:tcPr>
          <w:p w14:paraId="418A60E2" w14:textId="77777777" w:rsidR="00530A6A" w:rsidRDefault="00530A6A">
            <w:pPr>
              <w:spacing w:before="40" w:after="40"/>
              <w:jc w:val="center"/>
              <w:rPr>
                <w:rFonts w:ascii="Arial" w:hAnsi="Arial" w:cs="Arial"/>
              </w:rPr>
            </w:pPr>
            <w:r>
              <w:rPr>
                <w:rFonts w:ascii="Arial" w:hAnsi="Arial" w:cs="Arial"/>
              </w:rPr>
              <w:t>580-900</w:t>
            </w:r>
          </w:p>
        </w:tc>
        <w:tc>
          <w:tcPr>
            <w:tcW w:w="900" w:type="dxa"/>
            <w:tcBorders>
              <w:top w:val="single" w:sz="4" w:space="0" w:color="auto"/>
              <w:left w:val="single" w:sz="4" w:space="0" w:color="auto"/>
              <w:bottom w:val="single" w:sz="4" w:space="0" w:color="auto"/>
              <w:right w:val="single" w:sz="4" w:space="0" w:color="auto"/>
            </w:tcBorders>
            <w:hideMark/>
          </w:tcPr>
          <w:p w14:paraId="74B388BA" w14:textId="77777777" w:rsidR="00530A6A" w:rsidRDefault="00530A6A">
            <w:pPr>
              <w:spacing w:before="40" w:after="40"/>
              <w:jc w:val="center"/>
              <w:rPr>
                <w:rFonts w:ascii="Arial" w:hAnsi="Arial" w:cs="Arial"/>
              </w:rPr>
            </w:pPr>
            <w:r>
              <w:rPr>
                <w:rFonts w:ascii="Arial" w:hAnsi="Arial" w:cs="Arial"/>
              </w:rPr>
              <w:t>1600</w:t>
            </w:r>
          </w:p>
        </w:tc>
        <w:tc>
          <w:tcPr>
            <w:tcW w:w="1170" w:type="dxa"/>
            <w:tcBorders>
              <w:top w:val="single" w:sz="4" w:space="0" w:color="auto"/>
              <w:left w:val="single" w:sz="4" w:space="0" w:color="auto"/>
              <w:bottom w:val="single" w:sz="4" w:space="0" w:color="auto"/>
              <w:right w:val="single" w:sz="4" w:space="0" w:color="auto"/>
            </w:tcBorders>
            <w:hideMark/>
          </w:tcPr>
          <w:p w14:paraId="2691447A" w14:textId="77777777" w:rsidR="00530A6A" w:rsidRDefault="00530A6A">
            <w:pPr>
              <w:spacing w:before="40" w:after="40"/>
              <w:jc w:val="center"/>
              <w:rPr>
                <w:rFonts w:ascii="Arial" w:hAnsi="Arial" w:cs="Arial"/>
              </w:rPr>
            </w:pPr>
            <w:r>
              <w:rPr>
                <w:rFonts w:ascii="Arial" w:hAnsi="Arial" w:cs="Arial"/>
              </w:rPr>
              <w:t>N/A</w:t>
            </w:r>
          </w:p>
        </w:tc>
        <w:tc>
          <w:tcPr>
            <w:tcW w:w="2291" w:type="dxa"/>
            <w:tcBorders>
              <w:top w:val="single" w:sz="4" w:space="0" w:color="auto"/>
              <w:left w:val="single" w:sz="4" w:space="0" w:color="auto"/>
              <w:bottom w:val="single" w:sz="4" w:space="0" w:color="auto"/>
              <w:right w:val="single" w:sz="4" w:space="0" w:color="auto"/>
            </w:tcBorders>
            <w:hideMark/>
          </w:tcPr>
          <w:p w14:paraId="2DFCCE5E" w14:textId="77777777" w:rsidR="00530A6A" w:rsidRDefault="00530A6A">
            <w:pPr>
              <w:rPr>
                <w:rFonts w:ascii="Arial" w:hAnsi="Arial" w:cs="Arial"/>
                <w:sz w:val="24"/>
                <w:szCs w:val="24"/>
              </w:rPr>
            </w:pPr>
            <w:r>
              <w:rPr>
                <w:rFonts w:ascii="Arial" w:hAnsi="Arial" w:cs="Arial"/>
                <w:color w:val="000000" w:themeColor="text1"/>
                <w:sz w:val="18"/>
                <w:szCs w:val="18"/>
              </w:rPr>
              <w:t>Substances that form ions when in water; seawater influence</w:t>
            </w:r>
          </w:p>
        </w:tc>
      </w:tr>
      <w:tr w:rsidR="00530A6A" w14:paraId="23F32D41" w14:textId="77777777" w:rsidTr="00530A6A">
        <w:trPr>
          <w:trHeight w:val="432"/>
        </w:trPr>
        <w:tc>
          <w:tcPr>
            <w:tcW w:w="2245" w:type="dxa"/>
            <w:tcBorders>
              <w:top w:val="single" w:sz="4" w:space="0" w:color="auto"/>
              <w:left w:val="single" w:sz="4" w:space="0" w:color="auto"/>
              <w:bottom w:val="single" w:sz="4" w:space="0" w:color="auto"/>
              <w:right w:val="single" w:sz="4" w:space="0" w:color="auto"/>
            </w:tcBorders>
            <w:hideMark/>
          </w:tcPr>
          <w:p w14:paraId="6470F36F" w14:textId="77777777" w:rsidR="00530A6A" w:rsidRDefault="00530A6A">
            <w:pPr>
              <w:spacing w:before="40" w:after="40"/>
              <w:ind w:left="187"/>
              <w:rPr>
                <w:rFonts w:ascii="Arial" w:hAnsi="Arial" w:cs="Arial"/>
                <w:sz w:val="24"/>
                <w:szCs w:val="24"/>
              </w:rPr>
            </w:pPr>
            <w:r>
              <w:rPr>
                <w:rFonts w:ascii="Arial" w:hAnsi="Arial" w:cs="Arial"/>
                <w:color w:val="000000" w:themeColor="text1"/>
              </w:rPr>
              <w:t>Chloride, mg/L</w:t>
            </w:r>
          </w:p>
        </w:tc>
        <w:tc>
          <w:tcPr>
            <w:tcW w:w="1440" w:type="dxa"/>
            <w:tcBorders>
              <w:top w:val="single" w:sz="4" w:space="0" w:color="auto"/>
              <w:left w:val="single" w:sz="4" w:space="0" w:color="auto"/>
              <w:bottom w:val="single" w:sz="4" w:space="0" w:color="auto"/>
              <w:right w:val="single" w:sz="4" w:space="0" w:color="auto"/>
            </w:tcBorders>
            <w:hideMark/>
          </w:tcPr>
          <w:p w14:paraId="5C37DD50" w14:textId="77777777" w:rsidR="00530A6A" w:rsidRDefault="00530A6A">
            <w:pPr>
              <w:spacing w:before="40" w:after="40"/>
              <w:jc w:val="center"/>
              <w:rPr>
                <w:rFonts w:ascii="Arial" w:hAnsi="Arial" w:cs="Arial"/>
              </w:rPr>
            </w:pPr>
            <w:r>
              <w:rPr>
                <w:rFonts w:ascii="Arial" w:hAnsi="Arial" w:cs="Arial"/>
              </w:rPr>
              <w:t>2003</w:t>
            </w:r>
          </w:p>
        </w:tc>
        <w:tc>
          <w:tcPr>
            <w:tcW w:w="1260" w:type="dxa"/>
            <w:tcBorders>
              <w:top w:val="single" w:sz="4" w:space="0" w:color="auto"/>
              <w:left w:val="single" w:sz="4" w:space="0" w:color="auto"/>
              <w:bottom w:val="single" w:sz="4" w:space="0" w:color="auto"/>
              <w:right w:val="single" w:sz="4" w:space="0" w:color="auto"/>
            </w:tcBorders>
            <w:hideMark/>
          </w:tcPr>
          <w:p w14:paraId="663226CB" w14:textId="77777777" w:rsidR="00530A6A" w:rsidRDefault="00530A6A">
            <w:pPr>
              <w:spacing w:before="40" w:after="40"/>
              <w:jc w:val="center"/>
              <w:rPr>
                <w:rFonts w:ascii="Arial" w:hAnsi="Arial" w:cs="Arial"/>
              </w:rPr>
            </w:pPr>
            <w:r>
              <w:rPr>
                <w:rFonts w:ascii="Arial" w:hAnsi="Arial" w:cs="Arial"/>
              </w:rPr>
              <w:t>33</w:t>
            </w:r>
          </w:p>
        </w:tc>
        <w:tc>
          <w:tcPr>
            <w:tcW w:w="1530" w:type="dxa"/>
            <w:tcBorders>
              <w:top w:val="single" w:sz="4" w:space="0" w:color="auto"/>
              <w:left w:val="single" w:sz="4" w:space="0" w:color="auto"/>
              <w:bottom w:val="single" w:sz="4" w:space="0" w:color="auto"/>
              <w:right w:val="single" w:sz="4" w:space="0" w:color="auto"/>
            </w:tcBorders>
            <w:hideMark/>
          </w:tcPr>
          <w:p w14:paraId="2D0726B1" w14:textId="77777777" w:rsidR="00530A6A" w:rsidRDefault="00530A6A">
            <w:pPr>
              <w:spacing w:before="40" w:after="40"/>
              <w:jc w:val="center"/>
              <w:rPr>
                <w:rFonts w:ascii="Arial" w:hAnsi="Arial" w:cs="Arial"/>
              </w:rPr>
            </w:pPr>
            <w:r>
              <w:rPr>
                <w:rFonts w:ascii="Arial" w:hAnsi="Arial" w:cs="Arial"/>
              </w:rPr>
              <w:t>28-38</w:t>
            </w:r>
          </w:p>
        </w:tc>
        <w:tc>
          <w:tcPr>
            <w:tcW w:w="900" w:type="dxa"/>
            <w:tcBorders>
              <w:top w:val="single" w:sz="4" w:space="0" w:color="auto"/>
              <w:left w:val="single" w:sz="4" w:space="0" w:color="auto"/>
              <w:bottom w:val="single" w:sz="4" w:space="0" w:color="auto"/>
              <w:right w:val="single" w:sz="4" w:space="0" w:color="auto"/>
            </w:tcBorders>
            <w:hideMark/>
          </w:tcPr>
          <w:p w14:paraId="06643231" w14:textId="77777777" w:rsidR="00530A6A" w:rsidRDefault="00530A6A">
            <w:pPr>
              <w:spacing w:before="40" w:after="40"/>
              <w:jc w:val="center"/>
              <w:rPr>
                <w:rFonts w:ascii="Arial" w:hAnsi="Arial" w:cs="Arial"/>
              </w:rPr>
            </w:pPr>
            <w:r>
              <w:rPr>
                <w:rFonts w:ascii="Arial" w:hAnsi="Arial" w:cs="Arial"/>
              </w:rPr>
              <w:t>500</w:t>
            </w:r>
          </w:p>
        </w:tc>
        <w:tc>
          <w:tcPr>
            <w:tcW w:w="1170" w:type="dxa"/>
            <w:tcBorders>
              <w:top w:val="single" w:sz="4" w:space="0" w:color="auto"/>
              <w:left w:val="single" w:sz="4" w:space="0" w:color="auto"/>
              <w:bottom w:val="single" w:sz="4" w:space="0" w:color="auto"/>
              <w:right w:val="single" w:sz="4" w:space="0" w:color="auto"/>
            </w:tcBorders>
            <w:hideMark/>
          </w:tcPr>
          <w:p w14:paraId="4CE625C4" w14:textId="77777777" w:rsidR="00530A6A" w:rsidRDefault="00530A6A">
            <w:pPr>
              <w:spacing w:before="40" w:after="40"/>
              <w:jc w:val="center"/>
              <w:rPr>
                <w:rFonts w:ascii="Arial" w:hAnsi="Arial" w:cs="Arial"/>
              </w:rPr>
            </w:pPr>
            <w:r>
              <w:rPr>
                <w:rFonts w:ascii="Arial" w:hAnsi="Arial" w:cs="Arial"/>
              </w:rPr>
              <w:t>N/A</w:t>
            </w:r>
          </w:p>
        </w:tc>
        <w:tc>
          <w:tcPr>
            <w:tcW w:w="2291" w:type="dxa"/>
            <w:tcBorders>
              <w:top w:val="single" w:sz="4" w:space="0" w:color="auto"/>
              <w:left w:val="single" w:sz="4" w:space="0" w:color="auto"/>
              <w:bottom w:val="single" w:sz="4" w:space="0" w:color="auto"/>
              <w:right w:val="single" w:sz="4" w:space="0" w:color="auto"/>
            </w:tcBorders>
            <w:hideMark/>
          </w:tcPr>
          <w:p w14:paraId="3443B13C" w14:textId="77777777" w:rsidR="00530A6A" w:rsidRDefault="00530A6A">
            <w:pPr>
              <w:spacing w:before="40" w:after="40"/>
              <w:rPr>
                <w:rFonts w:ascii="Arial" w:hAnsi="Arial" w:cs="Arial"/>
                <w:sz w:val="24"/>
                <w:szCs w:val="24"/>
              </w:rPr>
            </w:pPr>
            <w:r>
              <w:rPr>
                <w:rFonts w:ascii="Arial" w:hAnsi="Arial" w:cs="Arial"/>
                <w:color w:val="000000" w:themeColor="text1"/>
                <w:sz w:val="18"/>
                <w:szCs w:val="18"/>
              </w:rPr>
              <w:t>Runoff/leaching from natural deposits; seawater influence</w:t>
            </w:r>
          </w:p>
        </w:tc>
      </w:tr>
      <w:tr w:rsidR="00530A6A" w14:paraId="0A8AFB95" w14:textId="77777777" w:rsidTr="00530A6A">
        <w:trPr>
          <w:trHeight w:val="432"/>
        </w:trPr>
        <w:tc>
          <w:tcPr>
            <w:tcW w:w="2245" w:type="dxa"/>
            <w:tcBorders>
              <w:top w:val="single" w:sz="4" w:space="0" w:color="auto"/>
              <w:left w:val="single" w:sz="4" w:space="0" w:color="auto"/>
              <w:bottom w:val="single" w:sz="4" w:space="0" w:color="auto"/>
              <w:right w:val="single" w:sz="4" w:space="0" w:color="auto"/>
            </w:tcBorders>
            <w:hideMark/>
          </w:tcPr>
          <w:p w14:paraId="431BE404" w14:textId="77777777" w:rsidR="00530A6A" w:rsidRDefault="00530A6A">
            <w:pPr>
              <w:spacing w:before="40" w:after="40"/>
              <w:ind w:left="187"/>
              <w:rPr>
                <w:rFonts w:ascii="Arial" w:hAnsi="Arial" w:cs="Arial"/>
                <w:sz w:val="24"/>
                <w:szCs w:val="24"/>
              </w:rPr>
            </w:pPr>
            <w:r>
              <w:rPr>
                <w:rFonts w:ascii="Arial" w:hAnsi="Arial" w:cs="Arial"/>
                <w:color w:val="000000" w:themeColor="text1"/>
              </w:rPr>
              <w:t>Color, Units</w:t>
            </w:r>
          </w:p>
        </w:tc>
        <w:tc>
          <w:tcPr>
            <w:tcW w:w="1440" w:type="dxa"/>
            <w:tcBorders>
              <w:top w:val="single" w:sz="4" w:space="0" w:color="auto"/>
              <w:left w:val="single" w:sz="4" w:space="0" w:color="auto"/>
              <w:bottom w:val="single" w:sz="4" w:space="0" w:color="auto"/>
              <w:right w:val="single" w:sz="4" w:space="0" w:color="auto"/>
            </w:tcBorders>
            <w:hideMark/>
          </w:tcPr>
          <w:p w14:paraId="20073948" w14:textId="77777777" w:rsidR="00530A6A" w:rsidRDefault="00530A6A">
            <w:pPr>
              <w:spacing w:before="40" w:after="40"/>
              <w:jc w:val="center"/>
              <w:rPr>
                <w:rFonts w:ascii="Arial" w:hAnsi="Arial" w:cs="Arial"/>
              </w:rPr>
            </w:pPr>
            <w:r>
              <w:rPr>
                <w:rFonts w:ascii="Arial" w:hAnsi="Arial" w:cs="Arial"/>
              </w:rPr>
              <w:t>2003</w:t>
            </w:r>
          </w:p>
        </w:tc>
        <w:tc>
          <w:tcPr>
            <w:tcW w:w="1260" w:type="dxa"/>
            <w:tcBorders>
              <w:top w:val="single" w:sz="4" w:space="0" w:color="auto"/>
              <w:left w:val="single" w:sz="4" w:space="0" w:color="auto"/>
              <w:bottom w:val="single" w:sz="4" w:space="0" w:color="auto"/>
              <w:right w:val="single" w:sz="4" w:space="0" w:color="auto"/>
            </w:tcBorders>
            <w:hideMark/>
          </w:tcPr>
          <w:p w14:paraId="502D521A" w14:textId="77777777" w:rsidR="00530A6A" w:rsidRDefault="00530A6A">
            <w:pPr>
              <w:spacing w:before="40" w:after="40"/>
              <w:jc w:val="center"/>
              <w:rPr>
                <w:rFonts w:ascii="Arial" w:hAnsi="Arial" w:cs="Arial"/>
              </w:rPr>
            </w:pPr>
            <w:r>
              <w:rPr>
                <w:rFonts w:ascii="Arial" w:hAnsi="Arial" w:cs="Arial"/>
              </w:rPr>
              <w:t>1</w:t>
            </w:r>
          </w:p>
        </w:tc>
        <w:tc>
          <w:tcPr>
            <w:tcW w:w="1530" w:type="dxa"/>
            <w:tcBorders>
              <w:top w:val="single" w:sz="4" w:space="0" w:color="auto"/>
              <w:left w:val="single" w:sz="4" w:space="0" w:color="auto"/>
              <w:bottom w:val="single" w:sz="4" w:space="0" w:color="auto"/>
              <w:right w:val="single" w:sz="4" w:space="0" w:color="auto"/>
            </w:tcBorders>
            <w:hideMark/>
          </w:tcPr>
          <w:p w14:paraId="75B38C34" w14:textId="77777777" w:rsidR="00530A6A" w:rsidRDefault="00530A6A">
            <w:pPr>
              <w:spacing w:before="40" w:after="40"/>
              <w:jc w:val="center"/>
              <w:rPr>
                <w:rFonts w:ascii="Arial" w:hAnsi="Arial" w:cs="Arial"/>
              </w:rPr>
            </w:pPr>
            <w:r>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hideMark/>
          </w:tcPr>
          <w:p w14:paraId="0416A227" w14:textId="77777777" w:rsidR="00530A6A" w:rsidRDefault="00530A6A">
            <w:pPr>
              <w:spacing w:before="40" w:after="40"/>
              <w:jc w:val="center"/>
              <w:rPr>
                <w:rFonts w:ascii="Arial" w:hAnsi="Arial" w:cs="Arial"/>
              </w:rPr>
            </w:pPr>
            <w:r>
              <w:rPr>
                <w:rFonts w:ascii="Arial" w:hAnsi="Arial" w:cs="Arial"/>
              </w:rPr>
              <w:t>15</w:t>
            </w:r>
          </w:p>
        </w:tc>
        <w:tc>
          <w:tcPr>
            <w:tcW w:w="1170" w:type="dxa"/>
            <w:tcBorders>
              <w:top w:val="single" w:sz="4" w:space="0" w:color="auto"/>
              <w:left w:val="single" w:sz="4" w:space="0" w:color="auto"/>
              <w:bottom w:val="single" w:sz="4" w:space="0" w:color="auto"/>
              <w:right w:val="single" w:sz="4" w:space="0" w:color="auto"/>
            </w:tcBorders>
            <w:hideMark/>
          </w:tcPr>
          <w:p w14:paraId="73575E00" w14:textId="77777777" w:rsidR="00530A6A" w:rsidRDefault="00530A6A">
            <w:pPr>
              <w:spacing w:before="40" w:after="40"/>
              <w:jc w:val="center"/>
              <w:rPr>
                <w:rFonts w:ascii="Arial" w:hAnsi="Arial" w:cs="Arial"/>
              </w:rPr>
            </w:pPr>
            <w:r>
              <w:rPr>
                <w:rFonts w:ascii="Arial" w:hAnsi="Arial" w:cs="Arial"/>
              </w:rPr>
              <w:t>N/A</w:t>
            </w:r>
          </w:p>
        </w:tc>
        <w:tc>
          <w:tcPr>
            <w:tcW w:w="2291" w:type="dxa"/>
            <w:tcBorders>
              <w:top w:val="single" w:sz="4" w:space="0" w:color="auto"/>
              <w:left w:val="single" w:sz="4" w:space="0" w:color="auto"/>
              <w:bottom w:val="single" w:sz="4" w:space="0" w:color="auto"/>
              <w:right w:val="single" w:sz="4" w:space="0" w:color="auto"/>
            </w:tcBorders>
            <w:hideMark/>
          </w:tcPr>
          <w:p w14:paraId="79BE09CD" w14:textId="77777777" w:rsidR="00530A6A" w:rsidRDefault="00530A6A">
            <w:pPr>
              <w:spacing w:before="40" w:after="40"/>
              <w:rPr>
                <w:rFonts w:ascii="Arial" w:hAnsi="Arial" w:cs="Arial"/>
                <w:sz w:val="24"/>
                <w:szCs w:val="24"/>
              </w:rPr>
            </w:pPr>
            <w:r>
              <w:rPr>
                <w:rFonts w:ascii="Arial" w:hAnsi="Arial" w:cs="Arial"/>
                <w:color w:val="000000" w:themeColor="text1"/>
                <w:sz w:val="18"/>
                <w:szCs w:val="18"/>
              </w:rPr>
              <w:t>Naturally- occurring organic materials</w:t>
            </w:r>
          </w:p>
        </w:tc>
      </w:tr>
      <w:tr w:rsidR="00530A6A" w14:paraId="1A89D0D0" w14:textId="77777777" w:rsidTr="00530A6A">
        <w:trPr>
          <w:trHeight w:val="432"/>
        </w:trPr>
        <w:tc>
          <w:tcPr>
            <w:tcW w:w="2245" w:type="dxa"/>
            <w:tcBorders>
              <w:top w:val="single" w:sz="4" w:space="0" w:color="auto"/>
              <w:left w:val="single" w:sz="4" w:space="0" w:color="auto"/>
              <w:bottom w:val="single" w:sz="4" w:space="0" w:color="auto"/>
              <w:right w:val="single" w:sz="4" w:space="0" w:color="auto"/>
            </w:tcBorders>
            <w:hideMark/>
          </w:tcPr>
          <w:p w14:paraId="10E22B38" w14:textId="77777777" w:rsidR="00530A6A" w:rsidRDefault="00530A6A">
            <w:pPr>
              <w:spacing w:before="40" w:after="40"/>
              <w:ind w:left="187"/>
              <w:rPr>
                <w:rFonts w:ascii="Arial" w:hAnsi="Arial" w:cs="Arial"/>
                <w:sz w:val="24"/>
                <w:szCs w:val="24"/>
              </w:rPr>
            </w:pPr>
            <w:r>
              <w:rPr>
                <w:rFonts w:ascii="Arial" w:hAnsi="Arial" w:cs="Arial"/>
                <w:color w:val="000000" w:themeColor="text1"/>
              </w:rPr>
              <w:t>Sulfate, mg/L</w:t>
            </w:r>
          </w:p>
        </w:tc>
        <w:tc>
          <w:tcPr>
            <w:tcW w:w="1440" w:type="dxa"/>
            <w:tcBorders>
              <w:top w:val="single" w:sz="4" w:space="0" w:color="auto"/>
              <w:left w:val="single" w:sz="4" w:space="0" w:color="auto"/>
              <w:bottom w:val="single" w:sz="4" w:space="0" w:color="auto"/>
              <w:right w:val="single" w:sz="4" w:space="0" w:color="auto"/>
            </w:tcBorders>
            <w:hideMark/>
          </w:tcPr>
          <w:p w14:paraId="4FA0BDA3" w14:textId="77777777" w:rsidR="00530A6A" w:rsidRDefault="00530A6A">
            <w:pPr>
              <w:spacing w:before="40" w:after="40"/>
              <w:jc w:val="center"/>
              <w:rPr>
                <w:rFonts w:ascii="Arial" w:hAnsi="Arial" w:cs="Arial"/>
              </w:rPr>
            </w:pPr>
            <w:r>
              <w:rPr>
                <w:rFonts w:ascii="Arial" w:hAnsi="Arial" w:cs="Arial"/>
              </w:rPr>
              <w:t>2003</w:t>
            </w:r>
          </w:p>
        </w:tc>
        <w:tc>
          <w:tcPr>
            <w:tcW w:w="1260" w:type="dxa"/>
            <w:tcBorders>
              <w:top w:val="single" w:sz="4" w:space="0" w:color="auto"/>
              <w:left w:val="single" w:sz="4" w:space="0" w:color="auto"/>
              <w:bottom w:val="single" w:sz="4" w:space="0" w:color="auto"/>
              <w:right w:val="single" w:sz="4" w:space="0" w:color="auto"/>
            </w:tcBorders>
            <w:hideMark/>
          </w:tcPr>
          <w:p w14:paraId="6497FC31" w14:textId="77777777" w:rsidR="00530A6A" w:rsidRDefault="00530A6A">
            <w:pPr>
              <w:spacing w:before="40" w:after="40"/>
              <w:jc w:val="center"/>
              <w:rPr>
                <w:rFonts w:ascii="Arial" w:hAnsi="Arial" w:cs="Arial"/>
              </w:rPr>
            </w:pPr>
            <w:r>
              <w:rPr>
                <w:rFonts w:ascii="Arial" w:hAnsi="Arial" w:cs="Arial"/>
              </w:rPr>
              <w:t>61</w:t>
            </w:r>
          </w:p>
        </w:tc>
        <w:tc>
          <w:tcPr>
            <w:tcW w:w="1530" w:type="dxa"/>
            <w:tcBorders>
              <w:top w:val="single" w:sz="4" w:space="0" w:color="auto"/>
              <w:left w:val="single" w:sz="4" w:space="0" w:color="auto"/>
              <w:bottom w:val="single" w:sz="4" w:space="0" w:color="auto"/>
              <w:right w:val="single" w:sz="4" w:space="0" w:color="auto"/>
            </w:tcBorders>
            <w:hideMark/>
          </w:tcPr>
          <w:p w14:paraId="35B2C5CF" w14:textId="77777777" w:rsidR="00530A6A" w:rsidRDefault="00530A6A">
            <w:pPr>
              <w:spacing w:before="40" w:after="40"/>
              <w:jc w:val="center"/>
              <w:rPr>
                <w:rFonts w:ascii="Arial" w:hAnsi="Arial" w:cs="Arial"/>
              </w:rPr>
            </w:pPr>
            <w:r>
              <w:rPr>
                <w:rFonts w:ascii="Arial" w:hAnsi="Arial" w:cs="Arial"/>
              </w:rPr>
              <w:t>56-66</w:t>
            </w:r>
          </w:p>
        </w:tc>
        <w:tc>
          <w:tcPr>
            <w:tcW w:w="900" w:type="dxa"/>
            <w:tcBorders>
              <w:top w:val="single" w:sz="4" w:space="0" w:color="auto"/>
              <w:left w:val="single" w:sz="4" w:space="0" w:color="auto"/>
              <w:bottom w:val="single" w:sz="4" w:space="0" w:color="auto"/>
              <w:right w:val="single" w:sz="4" w:space="0" w:color="auto"/>
            </w:tcBorders>
            <w:hideMark/>
          </w:tcPr>
          <w:p w14:paraId="265B6028" w14:textId="77777777" w:rsidR="00530A6A" w:rsidRDefault="00530A6A">
            <w:pPr>
              <w:spacing w:before="40" w:after="40"/>
              <w:jc w:val="center"/>
              <w:rPr>
                <w:rFonts w:ascii="Arial" w:hAnsi="Arial" w:cs="Arial"/>
              </w:rPr>
            </w:pPr>
            <w:r>
              <w:rPr>
                <w:rFonts w:ascii="Arial" w:hAnsi="Arial" w:cs="Arial"/>
              </w:rPr>
              <w:t>500</w:t>
            </w:r>
          </w:p>
        </w:tc>
        <w:tc>
          <w:tcPr>
            <w:tcW w:w="1170" w:type="dxa"/>
            <w:tcBorders>
              <w:top w:val="single" w:sz="4" w:space="0" w:color="auto"/>
              <w:left w:val="single" w:sz="4" w:space="0" w:color="auto"/>
              <w:bottom w:val="single" w:sz="4" w:space="0" w:color="auto"/>
              <w:right w:val="single" w:sz="4" w:space="0" w:color="auto"/>
            </w:tcBorders>
            <w:hideMark/>
          </w:tcPr>
          <w:p w14:paraId="1A849CB9" w14:textId="77777777" w:rsidR="00530A6A" w:rsidRDefault="00530A6A">
            <w:pPr>
              <w:spacing w:before="40" w:after="40"/>
              <w:jc w:val="center"/>
              <w:rPr>
                <w:rFonts w:ascii="Arial" w:hAnsi="Arial" w:cs="Arial"/>
              </w:rPr>
            </w:pPr>
            <w:r>
              <w:rPr>
                <w:rFonts w:ascii="Arial" w:hAnsi="Arial" w:cs="Arial"/>
              </w:rPr>
              <w:t>N/A</w:t>
            </w:r>
          </w:p>
        </w:tc>
        <w:tc>
          <w:tcPr>
            <w:tcW w:w="2291" w:type="dxa"/>
            <w:tcBorders>
              <w:top w:val="single" w:sz="4" w:space="0" w:color="auto"/>
              <w:left w:val="single" w:sz="4" w:space="0" w:color="auto"/>
              <w:bottom w:val="single" w:sz="4" w:space="0" w:color="auto"/>
              <w:right w:val="single" w:sz="4" w:space="0" w:color="auto"/>
            </w:tcBorders>
            <w:hideMark/>
          </w:tcPr>
          <w:p w14:paraId="6C7D35E7" w14:textId="77777777" w:rsidR="00530A6A" w:rsidRDefault="00530A6A">
            <w:pPr>
              <w:spacing w:before="40" w:after="40"/>
              <w:rPr>
                <w:rFonts w:ascii="Arial" w:hAnsi="Arial" w:cs="Arial"/>
                <w:sz w:val="24"/>
                <w:szCs w:val="24"/>
              </w:rPr>
            </w:pPr>
            <w:r>
              <w:rPr>
                <w:rFonts w:ascii="Arial" w:hAnsi="Arial" w:cs="Arial"/>
                <w:color w:val="000000" w:themeColor="text1"/>
                <w:sz w:val="18"/>
                <w:szCs w:val="18"/>
              </w:rPr>
              <w:t>Runoff/leaching from natural deposits; industrial wastes</w:t>
            </w:r>
          </w:p>
        </w:tc>
      </w:tr>
      <w:tr w:rsidR="00530A6A" w14:paraId="1879CB8A" w14:textId="77777777" w:rsidTr="00530A6A">
        <w:trPr>
          <w:trHeight w:val="432"/>
        </w:trPr>
        <w:tc>
          <w:tcPr>
            <w:tcW w:w="2245" w:type="dxa"/>
            <w:tcBorders>
              <w:top w:val="single" w:sz="4" w:space="0" w:color="auto"/>
              <w:left w:val="single" w:sz="4" w:space="0" w:color="auto"/>
              <w:bottom w:val="single" w:sz="4" w:space="0" w:color="auto"/>
              <w:right w:val="single" w:sz="4" w:space="0" w:color="auto"/>
            </w:tcBorders>
            <w:hideMark/>
          </w:tcPr>
          <w:p w14:paraId="341C72A3" w14:textId="3ADB0C06" w:rsidR="00530A6A" w:rsidRDefault="00530A6A">
            <w:pPr>
              <w:spacing w:before="40" w:after="40"/>
              <w:ind w:left="187"/>
              <w:rPr>
                <w:rFonts w:ascii="Arial" w:hAnsi="Arial" w:cs="Arial"/>
                <w:sz w:val="24"/>
                <w:szCs w:val="24"/>
              </w:rPr>
            </w:pPr>
            <w:r>
              <w:rPr>
                <w:rFonts w:ascii="Arial" w:hAnsi="Arial" w:cs="Arial"/>
                <w:color w:val="000000" w:themeColor="text1"/>
              </w:rPr>
              <w:t>Total Dissolved Solids (TDS), mg/</w:t>
            </w:r>
            <w:r w:rsidR="00DA3A05">
              <w:rPr>
                <w:rFonts w:ascii="Arial" w:hAnsi="Arial" w:cs="Arial"/>
                <w:color w:val="000000" w:themeColor="text1"/>
              </w:rPr>
              <w:t>L</w:t>
            </w:r>
          </w:p>
        </w:tc>
        <w:tc>
          <w:tcPr>
            <w:tcW w:w="1440" w:type="dxa"/>
            <w:tcBorders>
              <w:top w:val="single" w:sz="4" w:space="0" w:color="auto"/>
              <w:left w:val="single" w:sz="4" w:space="0" w:color="auto"/>
              <w:bottom w:val="single" w:sz="4" w:space="0" w:color="auto"/>
              <w:right w:val="single" w:sz="4" w:space="0" w:color="auto"/>
            </w:tcBorders>
            <w:hideMark/>
          </w:tcPr>
          <w:p w14:paraId="42669E19" w14:textId="77777777" w:rsidR="00530A6A" w:rsidRDefault="00530A6A">
            <w:pPr>
              <w:spacing w:before="40" w:after="40"/>
              <w:jc w:val="center"/>
              <w:rPr>
                <w:rFonts w:ascii="Arial" w:hAnsi="Arial" w:cs="Arial"/>
              </w:rPr>
            </w:pPr>
            <w:r>
              <w:rPr>
                <w:rFonts w:ascii="Arial" w:hAnsi="Arial" w:cs="Arial"/>
              </w:rPr>
              <w:t>2010</w:t>
            </w:r>
          </w:p>
        </w:tc>
        <w:tc>
          <w:tcPr>
            <w:tcW w:w="1260" w:type="dxa"/>
            <w:tcBorders>
              <w:top w:val="single" w:sz="4" w:space="0" w:color="auto"/>
              <w:left w:val="single" w:sz="4" w:space="0" w:color="auto"/>
              <w:bottom w:val="single" w:sz="4" w:space="0" w:color="auto"/>
              <w:right w:val="single" w:sz="4" w:space="0" w:color="auto"/>
            </w:tcBorders>
            <w:hideMark/>
          </w:tcPr>
          <w:p w14:paraId="75CBF879" w14:textId="77777777" w:rsidR="00530A6A" w:rsidRDefault="00530A6A">
            <w:pPr>
              <w:spacing w:before="40" w:after="40"/>
              <w:jc w:val="center"/>
              <w:rPr>
                <w:rFonts w:ascii="Arial" w:hAnsi="Arial" w:cs="Arial"/>
              </w:rPr>
            </w:pPr>
            <w:r>
              <w:rPr>
                <w:rFonts w:ascii="Arial" w:hAnsi="Arial" w:cs="Arial"/>
              </w:rPr>
              <w:t>680</w:t>
            </w:r>
          </w:p>
        </w:tc>
        <w:tc>
          <w:tcPr>
            <w:tcW w:w="1530" w:type="dxa"/>
            <w:tcBorders>
              <w:top w:val="single" w:sz="4" w:space="0" w:color="auto"/>
              <w:left w:val="single" w:sz="4" w:space="0" w:color="auto"/>
              <w:bottom w:val="single" w:sz="4" w:space="0" w:color="auto"/>
              <w:right w:val="single" w:sz="4" w:space="0" w:color="auto"/>
            </w:tcBorders>
            <w:hideMark/>
          </w:tcPr>
          <w:p w14:paraId="2D084088" w14:textId="77777777" w:rsidR="00530A6A" w:rsidRDefault="00530A6A">
            <w:pPr>
              <w:spacing w:before="40" w:after="40"/>
              <w:jc w:val="center"/>
              <w:rPr>
                <w:rFonts w:ascii="Arial" w:hAnsi="Arial" w:cs="Arial"/>
              </w:rPr>
            </w:pPr>
            <w:r>
              <w:rPr>
                <w:rFonts w:ascii="Arial" w:hAnsi="Arial" w:cs="Arial"/>
              </w:rPr>
              <w:t>450-810</w:t>
            </w:r>
          </w:p>
        </w:tc>
        <w:tc>
          <w:tcPr>
            <w:tcW w:w="900" w:type="dxa"/>
            <w:tcBorders>
              <w:top w:val="single" w:sz="4" w:space="0" w:color="auto"/>
              <w:left w:val="single" w:sz="4" w:space="0" w:color="auto"/>
              <w:bottom w:val="single" w:sz="4" w:space="0" w:color="auto"/>
              <w:right w:val="single" w:sz="4" w:space="0" w:color="auto"/>
            </w:tcBorders>
            <w:hideMark/>
          </w:tcPr>
          <w:p w14:paraId="30A05D93" w14:textId="77777777" w:rsidR="00530A6A" w:rsidRDefault="00530A6A">
            <w:pPr>
              <w:spacing w:before="40" w:after="40"/>
              <w:jc w:val="center"/>
              <w:rPr>
                <w:rFonts w:ascii="Arial" w:hAnsi="Arial" w:cs="Arial"/>
              </w:rPr>
            </w:pPr>
            <w:r>
              <w:rPr>
                <w:rFonts w:ascii="Arial" w:hAnsi="Arial" w:cs="Arial"/>
              </w:rPr>
              <w:t>1000</w:t>
            </w:r>
          </w:p>
        </w:tc>
        <w:tc>
          <w:tcPr>
            <w:tcW w:w="1170" w:type="dxa"/>
            <w:tcBorders>
              <w:top w:val="single" w:sz="4" w:space="0" w:color="auto"/>
              <w:left w:val="single" w:sz="4" w:space="0" w:color="auto"/>
              <w:bottom w:val="single" w:sz="4" w:space="0" w:color="auto"/>
              <w:right w:val="single" w:sz="4" w:space="0" w:color="auto"/>
            </w:tcBorders>
            <w:hideMark/>
          </w:tcPr>
          <w:p w14:paraId="1332A4C6" w14:textId="77777777" w:rsidR="00530A6A" w:rsidRDefault="00530A6A">
            <w:pPr>
              <w:spacing w:before="40" w:after="40"/>
              <w:jc w:val="center"/>
              <w:rPr>
                <w:rFonts w:ascii="Arial" w:hAnsi="Arial" w:cs="Arial"/>
              </w:rPr>
            </w:pPr>
            <w:r>
              <w:rPr>
                <w:rFonts w:ascii="Arial" w:hAnsi="Arial" w:cs="Arial"/>
              </w:rPr>
              <w:t>N/A</w:t>
            </w:r>
          </w:p>
        </w:tc>
        <w:tc>
          <w:tcPr>
            <w:tcW w:w="2291" w:type="dxa"/>
            <w:tcBorders>
              <w:top w:val="single" w:sz="4" w:space="0" w:color="auto"/>
              <w:left w:val="single" w:sz="4" w:space="0" w:color="auto"/>
              <w:bottom w:val="single" w:sz="4" w:space="0" w:color="auto"/>
              <w:right w:val="single" w:sz="4" w:space="0" w:color="auto"/>
            </w:tcBorders>
            <w:hideMark/>
          </w:tcPr>
          <w:p w14:paraId="18E807A4" w14:textId="77777777" w:rsidR="00530A6A" w:rsidRDefault="00530A6A">
            <w:pPr>
              <w:spacing w:before="40" w:after="40"/>
              <w:rPr>
                <w:rFonts w:ascii="Arial" w:hAnsi="Arial" w:cs="Arial"/>
                <w:sz w:val="24"/>
                <w:szCs w:val="24"/>
              </w:rPr>
            </w:pPr>
            <w:r>
              <w:rPr>
                <w:rFonts w:ascii="Arial" w:hAnsi="Arial" w:cs="Arial"/>
                <w:color w:val="000000" w:themeColor="text1"/>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CB7B5D5" w14:textId="699589FB" w:rsidR="005E5816" w:rsidRPr="005E5816" w:rsidRDefault="0020216E" w:rsidP="005E5816">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5816">
        <w:rPr>
          <w:rFonts w:ascii="Arial" w:hAnsi="Arial" w:cs="Arial"/>
          <w:bCs/>
          <w:sz w:val="24"/>
          <w:szCs w:val="24"/>
          <w:u w:val="single"/>
        </w:rPr>
        <w:t>Grimmway Enterprises-Malaga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935A155" w14:textId="77777777" w:rsidR="005E5816" w:rsidRDefault="005E5816" w:rsidP="005E5816">
      <w:pPr>
        <w:spacing w:after="240"/>
        <w:rPr>
          <w:rFonts w:ascii="Arial" w:hAnsi="Arial" w:cs="Arial"/>
          <w:sz w:val="24"/>
          <w:szCs w:val="24"/>
        </w:rPr>
      </w:pPr>
      <w:r>
        <w:rPr>
          <w:rFonts w:ascii="Arial" w:hAnsi="Arial" w:cs="Arial"/>
          <w:sz w:val="24"/>
          <w:szCs w:val="24"/>
        </w:rPr>
        <w:t xml:space="preserve">Arsenic-Specific Language: 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540C7992" w14:textId="397B0781" w:rsidR="005E5816" w:rsidRPr="005E5816" w:rsidRDefault="005E5816" w:rsidP="005E5816">
      <w:r>
        <w:rPr>
          <w:rFonts w:ascii="Arial" w:hAnsi="Arial" w:cs="Arial"/>
          <w:sz w:val="24"/>
          <w:szCs w:val="24"/>
        </w:rPr>
        <w:lastRenderedPageBreak/>
        <w:t>Nitrate-Specific Language: 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2BD311B6" w14:textId="77777777" w:rsidR="005E5816" w:rsidRDefault="005E5816" w:rsidP="005E5816">
      <w:pPr>
        <w:pStyle w:val="Caption"/>
        <w:spacing w:before="100" w:beforeAutospacing="1"/>
      </w:pPr>
    </w:p>
    <w:p w14:paraId="16BDD7AD" w14:textId="1B149DCB" w:rsidR="005E5816" w:rsidRDefault="005E5816" w:rsidP="005E5816">
      <w:pPr>
        <w:pStyle w:val="Caption"/>
        <w:spacing w:before="100" w:beforeAutospacing="1"/>
      </w:pPr>
      <w:r>
        <w:t xml:space="preserve">Table </w:t>
      </w:r>
      <w:r>
        <w:t>5</w:t>
      </w:r>
      <w:r>
        <w:t>. Violation of a MCL, MRDL, AL, TT or Monitoring Reporting Requirement</w:t>
      </w:r>
    </w:p>
    <w:tbl>
      <w:tblPr>
        <w:tblStyle w:val="TableGrid"/>
        <w:tblW w:w="10635" w:type="dxa"/>
        <w:tblLayout w:type="fixed"/>
        <w:tblLook w:val="00A0" w:firstRow="1" w:lastRow="0" w:firstColumn="1" w:lastColumn="0" w:noHBand="0" w:noVBand="0"/>
      </w:tblPr>
      <w:tblGrid>
        <w:gridCol w:w="1973"/>
        <w:gridCol w:w="2249"/>
        <w:gridCol w:w="1889"/>
        <w:gridCol w:w="2159"/>
        <w:gridCol w:w="2365"/>
      </w:tblGrid>
      <w:tr w:rsidR="005E5816" w14:paraId="17893D66" w14:textId="77777777" w:rsidTr="005E5816">
        <w:trPr>
          <w:trHeight w:val="457"/>
        </w:trPr>
        <w:tc>
          <w:tcPr>
            <w:tcW w:w="19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C07B914" w14:textId="77777777" w:rsidR="005E5816" w:rsidRDefault="005E5816">
            <w:pPr>
              <w:spacing w:before="40" w:after="40"/>
              <w:jc w:val="center"/>
              <w:rPr>
                <w:rFonts w:ascii="Arial" w:hAnsi="Arial" w:cs="Arial"/>
                <w:b/>
                <w:sz w:val="24"/>
                <w:szCs w:val="24"/>
              </w:rPr>
            </w:pPr>
            <w:r>
              <w:rPr>
                <w:rFonts w:ascii="Arial" w:hAnsi="Arial" w:cs="Arial"/>
                <w:b/>
                <w:sz w:val="24"/>
                <w:szCs w:val="24"/>
              </w:rPr>
              <w:t>Violation</w:t>
            </w:r>
          </w:p>
        </w:tc>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F53F4B5" w14:textId="77777777" w:rsidR="005E5816" w:rsidRDefault="005E5816">
            <w:pPr>
              <w:spacing w:before="40" w:after="40"/>
              <w:jc w:val="center"/>
              <w:rPr>
                <w:rFonts w:ascii="Arial" w:hAnsi="Arial" w:cs="Arial"/>
                <w:b/>
                <w:sz w:val="24"/>
                <w:szCs w:val="24"/>
              </w:rPr>
            </w:pPr>
            <w:r>
              <w:rPr>
                <w:rFonts w:ascii="Arial" w:hAnsi="Arial" w:cs="Arial"/>
                <w:b/>
                <w:sz w:val="24"/>
                <w:szCs w:val="24"/>
              </w:rPr>
              <w:t>Explanation</w:t>
            </w:r>
          </w:p>
        </w:tc>
        <w:tc>
          <w:tcPr>
            <w:tcW w:w="18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2DF7F52" w14:textId="77777777" w:rsidR="005E5816" w:rsidRDefault="005E5816">
            <w:pPr>
              <w:spacing w:before="40" w:after="40"/>
              <w:jc w:val="center"/>
              <w:rPr>
                <w:rFonts w:ascii="Arial" w:hAnsi="Arial" w:cs="Arial"/>
                <w:b/>
                <w:sz w:val="24"/>
                <w:szCs w:val="24"/>
              </w:rPr>
            </w:pPr>
            <w:r>
              <w:rPr>
                <w:rFonts w:ascii="Arial" w:hAnsi="Arial" w:cs="Arial"/>
                <w:b/>
                <w:sz w:val="24"/>
                <w:szCs w:val="24"/>
              </w:rPr>
              <w:t>Duration</w:t>
            </w: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3245624" w14:textId="77777777" w:rsidR="005E5816" w:rsidRDefault="005E5816">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409658B" w14:textId="77777777" w:rsidR="005E5816" w:rsidRDefault="005E5816">
            <w:pPr>
              <w:spacing w:before="40" w:after="40"/>
              <w:jc w:val="center"/>
              <w:rPr>
                <w:rFonts w:ascii="Arial" w:hAnsi="Arial" w:cs="Arial"/>
                <w:b/>
                <w:sz w:val="24"/>
                <w:szCs w:val="24"/>
              </w:rPr>
            </w:pPr>
            <w:r>
              <w:rPr>
                <w:rFonts w:ascii="Arial" w:hAnsi="Arial" w:cs="Arial"/>
                <w:b/>
                <w:sz w:val="24"/>
                <w:szCs w:val="24"/>
              </w:rPr>
              <w:t>Health Effects Language</w:t>
            </w:r>
          </w:p>
        </w:tc>
      </w:tr>
      <w:tr w:rsidR="005E5816" w14:paraId="6B645ADC" w14:textId="77777777" w:rsidTr="005E5816">
        <w:trPr>
          <w:trHeight w:val="449"/>
        </w:trPr>
        <w:tc>
          <w:tcPr>
            <w:tcW w:w="19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052981" w14:textId="77777777" w:rsidR="005E5816" w:rsidRDefault="005E5816">
            <w:pPr>
              <w:spacing w:before="40" w:after="40"/>
              <w:rPr>
                <w:rFonts w:ascii="Arial" w:hAnsi="Arial" w:cs="Arial"/>
                <w:sz w:val="24"/>
                <w:szCs w:val="24"/>
              </w:rPr>
            </w:pPr>
            <w:r>
              <w:rPr>
                <w:rFonts w:ascii="Arial" w:hAnsi="Arial" w:cs="Arial"/>
                <w:sz w:val="18"/>
                <w:szCs w:val="18"/>
              </w:rPr>
              <w:t>Nitrate exceedance</w:t>
            </w:r>
          </w:p>
        </w:tc>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15FD39" w14:textId="77777777" w:rsidR="005E5816" w:rsidRDefault="005E5816">
            <w:pPr>
              <w:keepNext/>
              <w:keepLines/>
              <w:spacing w:before="20" w:after="20"/>
              <w:rPr>
                <w:rFonts w:ascii="Arial" w:hAnsi="Arial" w:cs="Arial"/>
                <w:sz w:val="18"/>
                <w:szCs w:val="18"/>
              </w:rPr>
            </w:pPr>
            <w:r>
              <w:rPr>
                <w:rFonts w:ascii="Arial" w:hAnsi="Arial" w:cs="Arial"/>
                <w:sz w:val="18"/>
                <w:szCs w:val="18"/>
              </w:rPr>
              <w:t>Naturally</w:t>
            </w:r>
          </w:p>
          <w:p w14:paraId="22A058DD" w14:textId="77777777" w:rsidR="005E5816" w:rsidRDefault="005E5816">
            <w:pPr>
              <w:spacing w:before="40" w:after="40"/>
              <w:rPr>
                <w:rFonts w:ascii="Arial" w:hAnsi="Arial" w:cs="Arial"/>
                <w:sz w:val="24"/>
                <w:szCs w:val="24"/>
              </w:rPr>
            </w:pPr>
            <w:r>
              <w:rPr>
                <w:rFonts w:ascii="Arial" w:hAnsi="Arial" w:cs="Arial"/>
                <w:sz w:val="18"/>
                <w:szCs w:val="18"/>
              </w:rPr>
              <w:t>Occurring</w:t>
            </w:r>
          </w:p>
        </w:tc>
        <w:tc>
          <w:tcPr>
            <w:tcW w:w="18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7DD226" w14:textId="77777777" w:rsidR="005E5816" w:rsidRDefault="005E5816">
            <w:pPr>
              <w:spacing w:before="40" w:after="40"/>
              <w:rPr>
                <w:rFonts w:ascii="Arial" w:hAnsi="Arial" w:cs="Arial"/>
                <w:sz w:val="24"/>
                <w:szCs w:val="24"/>
              </w:rPr>
            </w:pPr>
            <w:r>
              <w:rPr>
                <w:rFonts w:ascii="Arial" w:hAnsi="Arial" w:cs="Arial"/>
                <w:sz w:val="18"/>
                <w:szCs w:val="18"/>
              </w:rPr>
              <w:t>Yearly</w:t>
            </w: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F40108" w14:textId="77777777" w:rsidR="005E5816" w:rsidRDefault="005E5816">
            <w:pPr>
              <w:spacing w:before="40" w:after="40"/>
              <w:rPr>
                <w:rFonts w:ascii="Arial" w:hAnsi="Arial" w:cs="Arial"/>
                <w:sz w:val="24"/>
                <w:szCs w:val="24"/>
              </w:rPr>
            </w:pPr>
            <w:r>
              <w:rPr>
                <w:rFonts w:ascii="Arial" w:hAnsi="Arial" w:cs="Arial"/>
                <w:sz w:val="18"/>
                <w:szCs w:val="18"/>
              </w:rPr>
              <w:t>Notification</w:t>
            </w:r>
          </w:p>
        </w:tc>
        <w:tc>
          <w:tcPr>
            <w:tcW w:w="236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D841E3" w14:textId="77777777" w:rsidR="005E5816" w:rsidRDefault="005E5816">
            <w:pPr>
              <w:spacing w:before="40" w:after="40"/>
              <w:rPr>
                <w:rFonts w:ascii="Arial" w:hAnsi="Arial" w:cs="Arial"/>
                <w:sz w:val="24"/>
                <w:szCs w:val="24"/>
              </w:rPr>
            </w:pPr>
            <w:r>
              <w:rPr>
                <w:rFonts w:ascii="Arial" w:hAnsi="Arial" w:cs="Arial"/>
                <w:snapToGrid w:val="0"/>
                <w:sz w:val="18"/>
                <w:szCs w:val="18"/>
              </w:rPr>
              <w:t xml:space="preserve">Infants </w:t>
            </w:r>
            <w:proofErr w:type="gramStart"/>
            <w:r>
              <w:rPr>
                <w:rFonts w:ascii="Arial" w:hAnsi="Arial" w:cs="Arial"/>
                <w:snapToGrid w:val="0"/>
                <w:sz w:val="18"/>
                <w:szCs w:val="18"/>
              </w:rPr>
              <w:t>below</w:t>
            </w:r>
            <w:proofErr w:type="gramEnd"/>
            <w:r>
              <w:rPr>
                <w:rFonts w:ascii="Arial" w:hAnsi="Arial" w:cs="Arial"/>
                <w:snapToGrid w:val="0"/>
                <w:sz w:val="18"/>
                <w:szCs w:val="18"/>
              </w:rPr>
              <w:t xml:space="preserve"> the age of six months who drink water containing nitrate </w:t>
            </w:r>
            <w:proofErr w:type="gramStart"/>
            <w:r>
              <w:rPr>
                <w:rFonts w:ascii="Arial" w:hAnsi="Arial" w:cs="Arial"/>
                <w:snapToGrid w:val="0"/>
                <w:sz w:val="18"/>
                <w:szCs w:val="18"/>
              </w:rPr>
              <w:t>in excess of</w:t>
            </w:r>
            <w:proofErr w:type="gramEnd"/>
            <w:r>
              <w:rPr>
                <w:rFonts w:ascii="Arial" w:hAnsi="Arial" w:cs="Arial"/>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5E5816" w14:paraId="6A9A41DF" w14:textId="77777777" w:rsidTr="005E5816">
        <w:trPr>
          <w:trHeight w:val="449"/>
        </w:trPr>
        <w:tc>
          <w:tcPr>
            <w:tcW w:w="19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FEA001" w14:textId="4ACB31D7" w:rsidR="005E5816" w:rsidRDefault="005E5816">
            <w:pPr>
              <w:spacing w:before="40" w:after="40"/>
              <w:rPr>
                <w:rFonts w:ascii="Arial" w:hAnsi="Arial" w:cs="Arial"/>
                <w:sz w:val="24"/>
                <w:szCs w:val="24"/>
              </w:rPr>
            </w:pPr>
            <w:r>
              <w:rPr>
                <w:rFonts w:ascii="Arial" w:hAnsi="Arial" w:cs="Arial"/>
                <w:sz w:val="18"/>
                <w:szCs w:val="18"/>
              </w:rPr>
              <w:t>Arsenic</w:t>
            </w:r>
            <w:r>
              <w:rPr>
                <w:rFonts w:ascii="Arial" w:hAnsi="Arial" w:cs="Arial"/>
                <w:sz w:val="18"/>
                <w:szCs w:val="18"/>
              </w:rPr>
              <w:t xml:space="preserve"> Exceedance</w:t>
            </w:r>
          </w:p>
        </w:tc>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4CF4E4" w14:textId="7256BAD7" w:rsidR="005E5816" w:rsidRDefault="005E5816">
            <w:pPr>
              <w:spacing w:before="40" w:after="40"/>
              <w:rPr>
                <w:rFonts w:ascii="Arial" w:hAnsi="Arial" w:cs="Arial"/>
                <w:sz w:val="24"/>
                <w:szCs w:val="24"/>
              </w:rPr>
            </w:pPr>
            <w:r w:rsidRPr="00530A6A">
              <w:rPr>
                <w:rFonts w:ascii="Arial" w:hAnsi="Arial" w:cs="Arial"/>
                <w:color w:val="000000" w:themeColor="text1"/>
                <w:sz w:val="18"/>
                <w:szCs w:val="18"/>
              </w:rPr>
              <w:t>Erosion of natural deposits; runoff from orchards; glass and electronics production wastes</w:t>
            </w:r>
            <w:r>
              <w:rPr>
                <w:rFonts w:ascii="Arial" w:hAnsi="Arial" w:cs="Arial"/>
                <w:sz w:val="18"/>
                <w:szCs w:val="18"/>
              </w:rPr>
              <w:t>.</w:t>
            </w:r>
          </w:p>
        </w:tc>
        <w:tc>
          <w:tcPr>
            <w:tcW w:w="18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5BC750" w14:textId="77777777" w:rsidR="005E5816" w:rsidRDefault="005E5816">
            <w:pPr>
              <w:spacing w:before="40" w:after="40"/>
              <w:rPr>
                <w:rFonts w:ascii="Arial" w:hAnsi="Arial" w:cs="Arial"/>
                <w:sz w:val="24"/>
                <w:szCs w:val="24"/>
              </w:rPr>
            </w:pPr>
            <w:r>
              <w:rPr>
                <w:rFonts w:ascii="Arial" w:hAnsi="Arial" w:cs="Arial"/>
                <w:sz w:val="18"/>
                <w:szCs w:val="18"/>
              </w:rPr>
              <w:t>All year around</w:t>
            </w: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FA24E6" w14:textId="77777777" w:rsidR="005E5816" w:rsidRDefault="005E5816">
            <w:pPr>
              <w:spacing w:before="40" w:after="40"/>
              <w:rPr>
                <w:rFonts w:ascii="Arial" w:hAnsi="Arial" w:cs="Arial"/>
                <w:sz w:val="24"/>
                <w:szCs w:val="24"/>
              </w:rPr>
            </w:pPr>
            <w:r>
              <w:rPr>
                <w:rFonts w:ascii="Arial" w:hAnsi="Arial" w:cs="Arial"/>
                <w:sz w:val="18"/>
                <w:szCs w:val="18"/>
              </w:rPr>
              <w:t>Notification and Quarterly testing.</w:t>
            </w:r>
          </w:p>
        </w:tc>
        <w:tc>
          <w:tcPr>
            <w:tcW w:w="236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66676A" w14:textId="18AA0A3F" w:rsidR="005E5816" w:rsidRPr="005E5816" w:rsidRDefault="005E5816">
            <w:pPr>
              <w:spacing w:before="40" w:after="40"/>
              <w:rPr>
                <w:rFonts w:ascii="Arial" w:hAnsi="Arial" w:cs="Arial"/>
                <w:sz w:val="18"/>
                <w:szCs w:val="18"/>
              </w:rPr>
            </w:pPr>
            <w:r w:rsidRPr="005E5816">
              <w:rPr>
                <w:rFonts w:ascii="Arial" w:hAnsi="Arial" w:cs="Arial"/>
                <w:sz w:val="18"/>
                <w:szCs w:val="18"/>
              </w:rPr>
              <w:t xml:space="preserve">Some people who drink water containing arsenic in excess of the MCL over many years may experience skin damage or circulatory system </w:t>
            </w:r>
            <w:proofErr w:type="gramStart"/>
            <w:r w:rsidRPr="005E5816">
              <w:rPr>
                <w:rFonts w:ascii="Arial" w:hAnsi="Arial" w:cs="Arial"/>
                <w:sz w:val="18"/>
                <w:szCs w:val="18"/>
              </w:rPr>
              <w:t>problems, and</w:t>
            </w:r>
            <w:proofErr w:type="gramEnd"/>
            <w:r w:rsidRPr="005E5816">
              <w:rPr>
                <w:rFonts w:ascii="Arial" w:hAnsi="Arial" w:cs="Arial"/>
                <w:sz w:val="18"/>
                <w:szCs w:val="18"/>
              </w:rPr>
              <w:t xml:space="preserve"> may have an increased risk of getting cancer.</w:t>
            </w:r>
          </w:p>
        </w:tc>
      </w:tr>
    </w:tbl>
    <w:p w14:paraId="3ADDE539" w14:textId="77777777" w:rsidR="005E5816" w:rsidRDefault="005E5816" w:rsidP="005E5816">
      <w:pPr>
        <w:rPr>
          <w:rFonts w:ascii="Arial" w:hAnsi="Arial" w:cs="Arial"/>
          <w:sz w:val="24"/>
          <w:szCs w:val="24"/>
        </w:rPr>
      </w:pPr>
    </w:p>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90E"/>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4EC"/>
    <w:rsid w:val="000F3C1E"/>
    <w:rsid w:val="000F6367"/>
    <w:rsid w:val="000F7BDF"/>
    <w:rsid w:val="00100750"/>
    <w:rsid w:val="00101107"/>
    <w:rsid w:val="001034E4"/>
    <w:rsid w:val="00115004"/>
    <w:rsid w:val="001151D3"/>
    <w:rsid w:val="00115AD5"/>
    <w:rsid w:val="00125DD4"/>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66A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110"/>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1A5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0A6A"/>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541"/>
    <w:rsid w:val="005838ED"/>
    <w:rsid w:val="0058536C"/>
    <w:rsid w:val="00587145"/>
    <w:rsid w:val="00587220"/>
    <w:rsid w:val="00591CF0"/>
    <w:rsid w:val="005937EB"/>
    <w:rsid w:val="005A087D"/>
    <w:rsid w:val="005B0DA3"/>
    <w:rsid w:val="005B6169"/>
    <w:rsid w:val="005C04C1"/>
    <w:rsid w:val="005C6CC1"/>
    <w:rsid w:val="005C7FD9"/>
    <w:rsid w:val="005D1987"/>
    <w:rsid w:val="005D3708"/>
    <w:rsid w:val="005D3BD9"/>
    <w:rsid w:val="005D4636"/>
    <w:rsid w:val="005D48A3"/>
    <w:rsid w:val="005D5746"/>
    <w:rsid w:val="005D698E"/>
    <w:rsid w:val="005D7E01"/>
    <w:rsid w:val="005E0C69"/>
    <w:rsid w:val="005E0D6B"/>
    <w:rsid w:val="005E279B"/>
    <w:rsid w:val="005E4953"/>
    <w:rsid w:val="005E5816"/>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2E8"/>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7400"/>
    <w:rsid w:val="00895240"/>
    <w:rsid w:val="00896E02"/>
    <w:rsid w:val="008A0965"/>
    <w:rsid w:val="008A2D78"/>
    <w:rsid w:val="008A5B6C"/>
    <w:rsid w:val="008A64D8"/>
    <w:rsid w:val="008B01C6"/>
    <w:rsid w:val="008B307B"/>
    <w:rsid w:val="008B7A46"/>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FE0"/>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89D"/>
    <w:rsid w:val="00AB41B8"/>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EF8"/>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82F"/>
    <w:rsid w:val="00D60888"/>
    <w:rsid w:val="00D61A0E"/>
    <w:rsid w:val="00D62607"/>
    <w:rsid w:val="00D6329F"/>
    <w:rsid w:val="00D64AE5"/>
    <w:rsid w:val="00D67F19"/>
    <w:rsid w:val="00D73637"/>
    <w:rsid w:val="00D7538B"/>
    <w:rsid w:val="00D77322"/>
    <w:rsid w:val="00D82E27"/>
    <w:rsid w:val="00D924EC"/>
    <w:rsid w:val="00D9256E"/>
    <w:rsid w:val="00D96789"/>
    <w:rsid w:val="00D975C3"/>
    <w:rsid w:val="00DA2871"/>
    <w:rsid w:val="00DA3A05"/>
    <w:rsid w:val="00DA3C64"/>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306"/>
    <w:rsid w:val="00E41EE8"/>
    <w:rsid w:val="00E45705"/>
    <w:rsid w:val="00E46869"/>
    <w:rsid w:val="00E56B28"/>
    <w:rsid w:val="00E56E23"/>
    <w:rsid w:val="00E60304"/>
    <w:rsid w:val="00E614E6"/>
    <w:rsid w:val="00E62B92"/>
    <w:rsid w:val="00E64AD6"/>
    <w:rsid w:val="00E6542D"/>
    <w:rsid w:val="00E67C01"/>
    <w:rsid w:val="00E7271A"/>
    <w:rsid w:val="00E8045E"/>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1AB"/>
    <w:rsid w:val="00F07AC1"/>
    <w:rsid w:val="00F111C2"/>
    <w:rsid w:val="00F1148C"/>
    <w:rsid w:val="00F20D47"/>
    <w:rsid w:val="00F2399F"/>
    <w:rsid w:val="00F27D20"/>
    <w:rsid w:val="00F41F91"/>
    <w:rsid w:val="00F467B0"/>
    <w:rsid w:val="00F51B61"/>
    <w:rsid w:val="00F54025"/>
    <w:rsid w:val="00F56F85"/>
    <w:rsid w:val="00F61DCB"/>
    <w:rsid w:val="00F64857"/>
    <w:rsid w:val="00F64938"/>
    <w:rsid w:val="00F67D55"/>
    <w:rsid w:val="00F75012"/>
    <w:rsid w:val="00F75418"/>
    <w:rsid w:val="00F772CC"/>
    <w:rsid w:val="00F82FE4"/>
    <w:rsid w:val="00F87E2C"/>
    <w:rsid w:val="00F91354"/>
    <w:rsid w:val="00F925AF"/>
    <w:rsid w:val="00F943FC"/>
    <w:rsid w:val="00F96FCF"/>
    <w:rsid w:val="00FA0CE9"/>
    <w:rsid w:val="00FA2B3B"/>
    <w:rsid w:val="00FB5A27"/>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110"/>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6357963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65022197">
      <w:bodyDiv w:val="1"/>
      <w:marLeft w:val="0"/>
      <w:marRight w:val="0"/>
      <w:marTop w:val="0"/>
      <w:marBottom w:val="0"/>
      <w:divBdr>
        <w:top w:val="none" w:sz="0" w:space="0" w:color="auto"/>
        <w:left w:val="none" w:sz="0" w:space="0" w:color="auto"/>
        <w:bottom w:val="none" w:sz="0" w:space="0" w:color="auto"/>
        <w:right w:val="none" w:sz="0" w:space="0" w:color="auto"/>
      </w:divBdr>
    </w:div>
    <w:div w:id="171743690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2293</Words>
  <Characters>12759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2024-06-20T16:25:00Z</dcterms:created>
  <dcterms:modified xsi:type="dcterms:W3CDTF">2024-06-20T16:25:00Z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