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B878FD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751D4">
        <w:rPr>
          <w:sz w:val="32"/>
          <w:u w:val="none"/>
        </w:rPr>
        <w:t>2</w:t>
      </w:r>
      <w:r w:rsidR="00EE5F1E">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291DA3" w:rsidR="00BC6327" w:rsidRPr="00412B2F" w:rsidRDefault="00B911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Wegis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91F620" w:rsidR="00BC6327" w:rsidRPr="00EE5F1E" w:rsidRDefault="00EE5F1E" w:rsidP="00710939">
            <w:pPr>
              <w:pStyle w:val="BodyText3"/>
              <w:pBdr>
                <w:top w:val="none" w:sz="0" w:space="0" w:color="auto"/>
                <w:left w:val="none" w:sz="0" w:space="0" w:color="auto"/>
                <w:bottom w:val="none" w:sz="0" w:space="0" w:color="auto"/>
                <w:right w:val="none" w:sz="0" w:space="0" w:color="auto"/>
              </w:pBdr>
              <w:spacing w:after="60"/>
              <w:jc w:val="left"/>
              <w:rPr>
                <w:b/>
                <w:bCs/>
                <w:sz w:val="22"/>
                <w:szCs w:val="22"/>
              </w:rPr>
            </w:pPr>
            <w:r w:rsidRPr="00EE5F1E">
              <w:rPr>
                <w:b/>
                <w:bCs/>
                <w:sz w:val="22"/>
                <w:szCs w:val="22"/>
              </w:rPr>
              <w:t>June</w:t>
            </w:r>
            <w:r w:rsidR="00B911A5" w:rsidRPr="00EE5F1E">
              <w:rPr>
                <w:b/>
                <w:bCs/>
                <w:sz w:val="22"/>
                <w:szCs w:val="22"/>
              </w:rPr>
              <w:t xml:space="preserve"> 20</w:t>
            </w:r>
            <w:r w:rsidR="00D62298" w:rsidRPr="00EE5F1E">
              <w:rPr>
                <w:b/>
                <w:bCs/>
                <w:sz w:val="22"/>
                <w:szCs w:val="22"/>
              </w:rPr>
              <w:t>2</w:t>
            </w:r>
            <w:r w:rsidRPr="00EE5F1E">
              <w:rPr>
                <w:b/>
                <w:bCs/>
                <w:sz w:val="22"/>
                <w:szCs w:val="22"/>
              </w:rPr>
              <w:t>5</w:t>
            </w:r>
          </w:p>
        </w:tc>
      </w:tr>
    </w:tbl>
    <w:p w14:paraId="14AA4D8D" w14:textId="14D93F9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EE5F1E">
        <w:rPr>
          <w:i/>
          <w:sz w:val="21"/>
          <w:szCs w:val="21"/>
        </w:rPr>
        <w:t>24</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3459AED"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t>
            </w:r>
            <w:r w:rsidR="008711D7">
              <w:rPr>
                <w:sz w:val="22"/>
              </w:rPr>
              <w:t>water from one (1)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C992BF9" w:rsidR="00BC6327" w:rsidRPr="00412B2F" w:rsidRDefault="008711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in</w:t>
            </w:r>
            <w:r w:rsidR="00B911A5">
              <w:rPr>
                <w:sz w:val="22"/>
              </w:rPr>
              <w:t xml:space="preserve"> Bakersfield, CA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B0BA3D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1917">
              <w:rPr>
                <w:sz w:val="22"/>
                <w:szCs w:val="22"/>
              </w:rPr>
              <w:t>Wegis well and system draws from a porous media aquifer estimated at 400,000,000 cubic acre feet. Water is distributed from wellhead to pressure tank. Vulnerability, not including contaminants in the water supply would include the above ground tank and crops irrigated.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ACDB21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In January </w:t>
            </w:r>
            <w:r w:rsidR="00D62298">
              <w:rPr>
                <w:sz w:val="22"/>
              </w:rPr>
              <w:t>at 1640</w:t>
            </w:r>
            <w:r>
              <w:rPr>
                <w:sz w:val="22"/>
              </w:rPr>
              <w:t xml:space="preserve"> Angie Court Bakersfield, CA 93314.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282E525" w:rsidR="00BC6327" w:rsidRPr="00412B2F" w:rsidRDefault="008711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Kevin Bartell - President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6E0A936" w:rsidR="00BC6327" w:rsidRPr="00412B2F" w:rsidRDefault="00B0704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00B911A5">
              <w:rPr>
                <w:sz w:val="21"/>
                <w:szCs w:val="21"/>
              </w:rPr>
              <w:t>(</w:t>
            </w:r>
            <w:r w:rsidR="00620D4A">
              <w:rPr>
                <w:sz w:val="21"/>
                <w:szCs w:val="21"/>
              </w:rPr>
              <w:t>6</w:t>
            </w:r>
            <w:r w:rsidR="00B911A5">
              <w:rPr>
                <w:sz w:val="21"/>
                <w:szCs w:val="21"/>
              </w:rPr>
              <w:t>61</w:t>
            </w:r>
            <w:r w:rsidR="008E4080" w:rsidRPr="008E4080">
              <w:rPr>
                <w:sz w:val="21"/>
                <w:szCs w:val="21"/>
              </w:rPr>
              <w:t>)</w:t>
            </w:r>
            <w:r w:rsidR="00B911A5">
              <w:rPr>
                <w:sz w:val="21"/>
                <w:szCs w:val="21"/>
              </w:rPr>
              <w:t xml:space="preserve"> </w:t>
            </w:r>
            <w:r w:rsidR="000E0984">
              <w:rPr>
                <w:sz w:val="21"/>
                <w:szCs w:val="21"/>
              </w:rPr>
              <w:t>3</w:t>
            </w:r>
            <w:r w:rsidR="008711D7">
              <w:rPr>
                <w:sz w:val="21"/>
                <w:szCs w:val="21"/>
              </w:rPr>
              <w:t>04-1539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E45B66" w14:paraId="1AD9825E" w14:textId="77777777" w:rsidTr="008E4080">
        <w:tc>
          <w:tcPr>
            <w:tcW w:w="10800" w:type="dxa"/>
            <w:gridSpan w:val="2"/>
            <w:tcBorders>
              <w:top w:val="single" w:sz="18" w:space="0" w:color="auto"/>
              <w:bottom w:val="single" w:sz="18" w:space="0" w:color="auto"/>
            </w:tcBorders>
          </w:tcPr>
          <w:p w14:paraId="4996020D" w14:textId="77777777" w:rsidR="00BC6327" w:rsidRPr="00E45B66"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szCs w:val="22"/>
              </w:rPr>
            </w:pPr>
            <w:r w:rsidRPr="00E45B66">
              <w:rPr>
                <w:b/>
                <w:sz w:val="22"/>
                <w:szCs w:val="22"/>
              </w:rPr>
              <w:t>TERMS USED IN THIS REPORT</w:t>
            </w:r>
          </w:p>
        </w:tc>
      </w:tr>
      <w:tr w:rsidR="00BC6327" w:rsidRPr="00E45B66" w14:paraId="78310605" w14:textId="77777777" w:rsidTr="008E4080">
        <w:tc>
          <w:tcPr>
            <w:tcW w:w="5130" w:type="dxa"/>
            <w:tcBorders>
              <w:top w:val="single" w:sz="18" w:space="0" w:color="auto"/>
              <w:bottom w:val="single" w:sz="18" w:space="0" w:color="auto"/>
            </w:tcBorders>
          </w:tcPr>
          <w:p w14:paraId="256B1B3B" w14:textId="77777777" w:rsidR="00BC6327" w:rsidRPr="00E45B66" w:rsidRDefault="00BC6327" w:rsidP="00552D92">
            <w:pPr>
              <w:tabs>
                <w:tab w:val="left" w:pos="1440"/>
              </w:tabs>
              <w:spacing w:before="20" w:after="20"/>
              <w:jc w:val="both"/>
              <w:rPr>
                <w:sz w:val="22"/>
                <w:szCs w:val="22"/>
              </w:rPr>
            </w:pPr>
            <w:r w:rsidRPr="00E45B66">
              <w:rPr>
                <w:b/>
                <w:sz w:val="22"/>
                <w:szCs w:val="22"/>
              </w:rPr>
              <w:t>Maximum Contaminant Level (MCL)</w:t>
            </w:r>
            <w:r w:rsidRPr="00E45B66">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E45B66" w:rsidRDefault="00BC6327" w:rsidP="00552D92">
            <w:pPr>
              <w:tabs>
                <w:tab w:val="left" w:pos="1440"/>
              </w:tabs>
              <w:spacing w:before="20" w:after="20"/>
              <w:jc w:val="both"/>
              <w:rPr>
                <w:sz w:val="22"/>
                <w:szCs w:val="22"/>
              </w:rPr>
            </w:pPr>
            <w:r w:rsidRPr="00E45B66">
              <w:rPr>
                <w:b/>
                <w:sz w:val="22"/>
                <w:szCs w:val="22"/>
              </w:rPr>
              <w:t>Maximum Contaminant Level Goal (MCLG)</w:t>
            </w:r>
            <w:r w:rsidRPr="00E45B66">
              <w:rPr>
                <w:sz w:val="22"/>
                <w:szCs w:val="22"/>
              </w:rPr>
              <w:t>: The level of a contaminant in drinking water below which there is no known or expected risk to health.  MCLGs are set by the U.S. Environmental Protection Agency (U</w:t>
            </w:r>
            <w:r w:rsidR="00EE7E33" w:rsidRPr="00E45B66">
              <w:rPr>
                <w:sz w:val="22"/>
                <w:szCs w:val="22"/>
              </w:rPr>
              <w:t>.</w:t>
            </w:r>
            <w:r w:rsidRPr="00E45B66">
              <w:rPr>
                <w:sz w:val="22"/>
                <w:szCs w:val="22"/>
              </w:rPr>
              <w:t>S</w:t>
            </w:r>
            <w:r w:rsidR="00EE7E33" w:rsidRPr="00E45B66">
              <w:rPr>
                <w:sz w:val="22"/>
                <w:szCs w:val="22"/>
              </w:rPr>
              <w:t xml:space="preserve">. </w:t>
            </w:r>
            <w:r w:rsidRPr="00E45B66">
              <w:rPr>
                <w:sz w:val="22"/>
                <w:szCs w:val="22"/>
              </w:rPr>
              <w:t>EPA).</w:t>
            </w:r>
          </w:p>
          <w:p w14:paraId="3D8BD10F" w14:textId="77777777" w:rsidR="00BC6327" w:rsidRPr="00E45B66" w:rsidRDefault="00BC6327" w:rsidP="00552D92">
            <w:pPr>
              <w:tabs>
                <w:tab w:val="left" w:pos="1440"/>
              </w:tabs>
              <w:spacing w:before="20" w:after="20"/>
              <w:jc w:val="both"/>
              <w:rPr>
                <w:sz w:val="22"/>
                <w:szCs w:val="22"/>
              </w:rPr>
            </w:pPr>
            <w:r w:rsidRPr="00E45B66">
              <w:rPr>
                <w:b/>
                <w:sz w:val="22"/>
                <w:szCs w:val="22"/>
              </w:rPr>
              <w:t>Public Health Goal (PHG)</w:t>
            </w:r>
            <w:r w:rsidRPr="00E45B66">
              <w:rPr>
                <w:sz w:val="22"/>
                <w:szCs w:val="22"/>
              </w:rPr>
              <w:t>: The level of a contaminant in drinking water below which there is no known or expected risk to health.  PHGs are set by the California Environmental Protection Agency.</w:t>
            </w:r>
          </w:p>
          <w:p w14:paraId="37DFFD99" w14:textId="77777777" w:rsidR="00BC6327" w:rsidRPr="00E45B66" w:rsidRDefault="00BC6327" w:rsidP="00552D92">
            <w:pPr>
              <w:tabs>
                <w:tab w:val="left" w:pos="1440"/>
              </w:tabs>
              <w:spacing w:before="20" w:after="20"/>
              <w:jc w:val="both"/>
              <w:rPr>
                <w:sz w:val="22"/>
                <w:szCs w:val="22"/>
              </w:rPr>
            </w:pPr>
            <w:r w:rsidRPr="00E45B66">
              <w:rPr>
                <w:b/>
                <w:bCs/>
                <w:sz w:val="22"/>
                <w:szCs w:val="22"/>
              </w:rPr>
              <w:t>Maximum Residual Disinfectant Level (MRDL)</w:t>
            </w:r>
            <w:r w:rsidRPr="00E45B66">
              <w:rPr>
                <w:bCs/>
                <w:sz w:val="22"/>
                <w:szCs w:val="22"/>
              </w:rPr>
              <w:t>:</w:t>
            </w:r>
            <w:r w:rsidRPr="00E45B66">
              <w:rPr>
                <w:sz w:val="22"/>
                <w:szCs w:val="22"/>
              </w:rPr>
              <w:t xml:space="preserve">  The </w:t>
            </w:r>
            <w:r w:rsidR="00B56F52" w:rsidRPr="00E45B66">
              <w:rPr>
                <w:sz w:val="22"/>
                <w:szCs w:val="22"/>
              </w:rPr>
              <w:t xml:space="preserve">highest </w:t>
            </w:r>
            <w:r w:rsidRPr="00E45B66">
              <w:rPr>
                <w:sz w:val="22"/>
                <w:szCs w:val="22"/>
              </w:rPr>
              <w:t xml:space="preserve">level of a disinfectant </w:t>
            </w:r>
            <w:r w:rsidR="00B56F52" w:rsidRPr="00E45B66">
              <w:rPr>
                <w:sz w:val="22"/>
                <w:szCs w:val="22"/>
              </w:rPr>
              <w:t>allowed in drinking water.  There is convincing evidence that addition of a disinfectant is necessary for control of microbial contaminants.</w:t>
            </w:r>
          </w:p>
          <w:p w14:paraId="2710A58F" w14:textId="77777777" w:rsidR="00BC6327" w:rsidRPr="00E45B66" w:rsidRDefault="00BC6327" w:rsidP="00552D92">
            <w:pPr>
              <w:tabs>
                <w:tab w:val="left" w:pos="1440"/>
              </w:tabs>
              <w:spacing w:before="20" w:after="20"/>
              <w:jc w:val="both"/>
              <w:rPr>
                <w:sz w:val="22"/>
                <w:szCs w:val="22"/>
              </w:rPr>
            </w:pPr>
            <w:r w:rsidRPr="00E45B66">
              <w:rPr>
                <w:b/>
                <w:bCs/>
                <w:sz w:val="22"/>
                <w:szCs w:val="22"/>
              </w:rPr>
              <w:t>Maximum Residual Disinfectant Level Goal (MRDLG)</w:t>
            </w:r>
            <w:r w:rsidRPr="00E45B66">
              <w:rPr>
                <w:bCs/>
                <w:sz w:val="22"/>
                <w:szCs w:val="22"/>
              </w:rPr>
              <w:t>:</w:t>
            </w:r>
            <w:r w:rsidRPr="00E45B66">
              <w:rPr>
                <w:b/>
                <w:bCs/>
                <w:sz w:val="22"/>
                <w:szCs w:val="22"/>
              </w:rPr>
              <w:t xml:space="preserve"> </w:t>
            </w:r>
            <w:r w:rsidRPr="00E45B66">
              <w:rPr>
                <w:sz w:val="22"/>
                <w:szCs w:val="22"/>
              </w:rPr>
              <w:t xml:space="preserve">The level of a </w:t>
            </w:r>
            <w:r w:rsidR="00B56F52" w:rsidRPr="00E45B66">
              <w:rPr>
                <w:sz w:val="22"/>
                <w:szCs w:val="22"/>
              </w:rPr>
              <w:t xml:space="preserve">drinking water </w:t>
            </w:r>
            <w:r w:rsidRPr="00E45B66">
              <w:rPr>
                <w:sz w:val="22"/>
                <w:szCs w:val="22"/>
              </w:rPr>
              <w:t xml:space="preserve">disinfectant below which there is no known or expected risk to health.  MRDLGs </w:t>
            </w:r>
            <w:r w:rsidR="00B56F52" w:rsidRPr="00E45B66">
              <w:rPr>
                <w:sz w:val="22"/>
                <w:szCs w:val="22"/>
              </w:rPr>
              <w:t>do not reflect the benefits of the use of disinfectants to control microbial contaminants.</w:t>
            </w:r>
          </w:p>
          <w:p w14:paraId="44AC23A9" w14:textId="77777777" w:rsidR="00AF0445" w:rsidRPr="00E45B66" w:rsidRDefault="00AF0445" w:rsidP="00552D92">
            <w:pPr>
              <w:tabs>
                <w:tab w:val="left" w:pos="1440"/>
              </w:tabs>
              <w:spacing w:before="20" w:after="20"/>
              <w:jc w:val="both"/>
              <w:rPr>
                <w:sz w:val="22"/>
                <w:szCs w:val="22"/>
              </w:rPr>
            </w:pPr>
            <w:r w:rsidRPr="00E45B66">
              <w:rPr>
                <w:b/>
                <w:sz w:val="22"/>
                <w:szCs w:val="22"/>
              </w:rPr>
              <w:t>Primary Drinking Water Standards (PDWS)</w:t>
            </w:r>
            <w:r w:rsidRPr="00E45B66">
              <w:rPr>
                <w:sz w:val="22"/>
                <w:szCs w:val="22"/>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E45B66" w:rsidRDefault="00BC6327" w:rsidP="00552D92">
            <w:pPr>
              <w:tabs>
                <w:tab w:val="left" w:pos="1440"/>
              </w:tabs>
              <w:spacing w:before="20" w:after="20"/>
              <w:jc w:val="both"/>
              <w:rPr>
                <w:sz w:val="22"/>
                <w:szCs w:val="22"/>
              </w:rPr>
            </w:pPr>
            <w:r w:rsidRPr="00E45B66">
              <w:rPr>
                <w:b/>
                <w:sz w:val="22"/>
                <w:szCs w:val="22"/>
              </w:rPr>
              <w:t>Secondary Drinking Water Standards (SDWS)</w:t>
            </w:r>
            <w:r w:rsidRPr="00E45B66">
              <w:rPr>
                <w:sz w:val="22"/>
                <w:szCs w:val="22"/>
              </w:rPr>
              <w:t>:</w:t>
            </w:r>
            <w:r w:rsidRPr="00E45B66">
              <w:rPr>
                <w:b/>
                <w:sz w:val="22"/>
                <w:szCs w:val="22"/>
              </w:rPr>
              <w:t xml:space="preserve">  </w:t>
            </w:r>
            <w:r w:rsidRPr="00E45B66">
              <w:rPr>
                <w:sz w:val="22"/>
                <w:szCs w:val="22"/>
              </w:rPr>
              <w:t>MCLs for contaminants that affect taste, odor, or appearance of the drinking water.  Contaminants with SDWSs do not affect the health at the MCL levels.</w:t>
            </w:r>
          </w:p>
          <w:p w14:paraId="3E1FA04F" w14:textId="77777777" w:rsidR="00BC6327" w:rsidRPr="00E45B66" w:rsidRDefault="00BC6327" w:rsidP="00552D92">
            <w:pPr>
              <w:tabs>
                <w:tab w:val="left" w:pos="1440"/>
              </w:tabs>
              <w:spacing w:before="20" w:after="20"/>
              <w:jc w:val="both"/>
              <w:rPr>
                <w:sz w:val="22"/>
                <w:szCs w:val="22"/>
              </w:rPr>
            </w:pPr>
            <w:r w:rsidRPr="00E45B66">
              <w:rPr>
                <w:b/>
                <w:bCs/>
                <w:sz w:val="22"/>
                <w:szCs w:val="22"/>
              </w:rPr>
              <w:t>Treatment Technique (TT)</w:t>
            </w:r>
            <w:r w:rsidRPr="00E45B66">
              <w:rPr>
                <w:sz w:val="22"/>
                <w:szCs w:val="22"/>
              </w:rPr>
              <w:t>:  A required process intended to reduce the level of a contaminant in drinking water.</w:t>
            </w:r>
          </w:p>
          <w:p w14:paraId="5E55CE5D" w14:textId="77777777" w:rsidR="00BC6327" w:rsidRPr="00E45B66" w:rsidRDefault="00BC6327" w:rsidP="00552D92">
            <w:pPr>
              <w:tabs>
                <w:tab w:val="left" w:pos="1440"/>
              </w:tabs>
              <w:spacing w:before="20" w:after="20"/>
              <w:jc w:val="both"/>
              <w:rPr>
                <w:sz w:val="22"/>
                <w:szCs w:val="22"/>
              </w:rPr>
            </w:pPr>
            <w:r w:rsidRPr="00E45B66">
              <w:rPr>
                <w:b/>
                <w:sz w:val="22"/>
                <w:szCs w:val="22"/>
              </w:rPr>
              <w:t>Regulatory Action Level (AL)</w:t>
            </w:r>
            <w:r w:rsidRPr="00E45B66">
              <w:rPr>
                <w:sz w:val="22"/>
                <w:szCs w:val="22"/>
              </w:rPr>
              <w:t xml:space="preserve">: The concentration of a contaminant which, if exceeded, triggers treatment or other requirements </w:t>
            </w:r>
            <w:r w:rsidR="00FC01B5" w:rsidRPr="00E45B66">
              <w:rPr>
                <w:sz w:val="22"/>
                <w:szCs w:val="22"/>
              </w:rPr>
              <w:t>that</w:t>
            </w:r>
            <w:r w:rsidRPr="00E45B66">
              <w:rPr>
                <w:sz w:val="22"/>
                <w:szCs w:val="22"/>
              </w:rPr>
              <w:t xml:space="preserve"> a water system must follow.</w:t>
            </w:r>
          </w:p>
          <w:p w14:paraId="1CDAB38F" w14:textId="7E086FD0" w:rsidR="00BC6327" w:rsidRPr="00E45B66" w:rsidRDefault="00BC6327" w:rsidP="00552D92">
            <w:pPr>
              <w:pStyle w:val="Header"/>
              <w:tabs>
                <w:tab w:val="clear" w:pos="4320"/>
                <w:tab w:val="clear" w:pos="8640"/>
                <w:tab w:val="left" w:pos="1440"/>
              </w:tabs>
              <w:spacing w:before="20" w:after="20"/>
              <w:jc w:val="both"/>
              <w:rPr>
                <w:sz w:val="22"/>
                <w:szCs w:val="22"/>
              </w:rPr>
            </w:pPr>
            <w:r w:rsidRPr="00E45B66">
              <w:rPr>
                <w:b/>
                <w:bCs/>
                <w:sz w:val="22"/>
                <w:szCs w:val="22"/>
              </w:rPr>
              <w:t>Variances and Exemptions</w:t>
            </w:r>
            <w:r w:rsidRPr="00E45B66">
              <w:rPr>
                <w:sz w:val="22"/>
                <w:szCs w:val="22"/>
              </w:rPr>
              <w:t xml:space="preserve">:  </w:t>
            </w:r>
            <w:r w:rsidR="000B13CB" w:rsidRPr="00E45B66">
              <w:rPr>
                <w:sz w:val="22"/>
                <w:szCs w:val="22"/>
              </w:rPr>
              <w:t>P</w:t>
            </w:r>
            <w:r w:rsidRPr="00E45B66">
              <w:rPr>
                <w:sz w:val="22"/>
                <w:szCs w:val="22"/>
              </w:rPr>
              <w:t>ermission</w:t>
            </w:r>
            <w:r w:rsidR="000B13CB" w:rsidRPr="00E45B66">
              <w:rPr>
                <w:sz w:val="22"/>
                <w:szCs w:val="22"/>
              </w:rPr>
              <w:t>s</w:t>
            </w:r>
            <w:r w:rsidRPr="00E45B66">
              <w:rPr>
                <w:sz w:val="22"/>
                <w:szCs w:val="22"/>
              </w:rPr>
              <w:t xml:space="preserve"> </w:t>
            </w:r>
            <w:r w:rsidR="000B13CB" w:rsidRPr="00E45B66">
              <w:rPr>
                <w:sz w:val="22"/>
                <w:szCs w:val="22"/>
              </w:rPr>
              <w:t xml:space="preserve">from the State Water Resources Control Board (State Board) </w:t>
            </w:r>
            <w:r w:rsidRPr="00E45B66">
              <w:rPr>
                <w:sz w:val="22"/>
                <w:szCs w:val="22"/>
              </w:rPr>
              <w:t>to exceed an MCL or not comply with a treatment technique under certain conditions.</w:t>
            </w:r>
          </w:p>
          <w:p w14:paraId="0D272C66" w14:textId="77777777" w:rsidR="00AF0445" w:rsidRPr="00E45B66" w:rsidRDefault="00AF0445" w:rsidP="00552D92">
            <w:pPr>
              <w:pStyle w:val="Header"/>
              <w:tabs>
                <w:tab w:val="clear" w:pos="4320"/>
                <w:tab w:val="clear" w:pos="8640"/>
                <w:tab w:val="left" w:pos="1440"/>
              </w:tabs>
              <w:spacing w:before="20" w:after="20"/>
              <w:jc w:val="both"/>
              <w:rPr>
                <w:sz w:val="22"/>
                <w:szCs w:val="22"/>
              </w:rPr>
            </w:pPr>
            <w:r w:rsidRPr="00E45B66">
              <w:rPr>
                <w:b/>
                <w:sz w:val="22"/>
                <w:szCs w:val="22"/>
              </w:rPr>
              <w:t>Level 1 Assessment</w:t>
            </w:r>
            <w:r w:rsidRPr="00E45B66">
              <w:rPr>
                <w:sz w:val="22"/>
                <w:szCs w:val="22"/>
              </w:rPr>
              <w:t>:  A Level 1 assessment is a study of the water system to identify potential problems and determine (if possible) why total coliform bacteria have been found in our water system.</w:t>
            </w:r>
          </w:p>
          <w:p w14:paraId="32DF086B" w14:textId="77777777" w:rsidR="00AF0445" w:rsidRPr="00E45B66" w:rsidRDefault="00AF0445" w:rsidP="00552D92">
            <w:pPr>
              <w:pStyle w:val="Header"/>
              <w:tabs>
                <w:tab w:val="clear" w:pos="4320"/>
                <w:tab w:val="clear" w:pos="8640"/>
                <w:tab w:val="left" w:pos="1440"/>
              </w:tabs>
              <w:spacing w:before="20" w:after="20"/>
              <w:jc w:val="both"/>
              <w:rPr>
                <w:sz w:val="22"/>
                <w:szCs w:val="22"/>
              </w:rPr>
            </w:pPr>
            <w:r w:rsidRPr="00E45B66">
              <w:rPr>
                <w:b/>
                <w:sz w:val="22"/>
                <w:szCs w:val="22"/>
              </w:rPr>
              <w:t>Level 2 Assessment</w:t>
            </w:r>
            <w:r w:rsidRPr="00E45B66">
              <w:rPr>
                <w:sz w:val="22"/>
                <w:szCs w:val="22"/>
              </w:rPr>
              <w:t xml:space="preserve">:  A Level 2 assessment is a very detailed study of the water system to identify potential problems and determine (if possible) why an </w:t>
            </w:r>
            <w:r w:rsidRPr="00E45B66">
              <w:rPr>
                <w:i/>
                <w:sz w:val="22"/>
                <w:szCs w:val="22"/>
              </w:rPr>
              <w:t>E. coli</w:t>
            </w:r>
            <w:r w:rsidRPr="00E45B66">
              <w:rPr>
                <w:sz w:val="22"/>
                <w:szCs w:val="22"/>
              </w:rPr>
              <w:t xml:space="preserve"> MCL violation has occurred and/or why total coliform bacteria have been found in our water system on multiple occasions.</w:t>
            </w:r>
          </w:p>
          <w:p w14:paraId="3961CE38" w14:textId="6933C893" w:rsidR="00BC6327" w:rsidRPr="00E45B66" w:rsidRDefault="00BC6327" w:rsidP="00A1682E">
            <w:pPr>
              <w:tabs>
                <w:tab w:val="left" w:pos="1440"/>
              </w:tabs>
              <w:spacing w:before="20" w:after="20" w:line="0" w:lineRule="atLeast"/>
              <w:rPr>
                <w:sz w:val="22"/>
                <w:szCs w:val="22"/>
              </w:rPr>
            </w:pPr>
            <w:r w:rsidRPr="00E45B66">
              <w:rPr>
                <w:b/>
                <w:sz w:val="22"/>
                <w:szCs w:val="22"/>
              </w:rPr>
              <w:t>ND</w:t>
            </w:r>
            <w:r w:rsidRPr="00E45B66">
              <w:rPr>
                <w:sz w:val="22"/>
                <w:szCs w:val="22"/>
              </w:rPr>
              <w:t>: not detectable at testing limit</w:t>
            </w:r>
            <w:r w:rsidR="00A1682E" w:rsidRPr="00E45B66">
              <w:rPr>
                <w:sz w:val="22"/>
                <w:szCs w:val="22"/>
              </w:rPr>
              <w:br/>
            </w:r>
            <w:r w:rsidRPr="00E45B66">
              <w:rPr>
                <w:b/>
                <w:sz w:val="22"/>
                <w:szCs w:val="22"/>
              </w:rPr>
              <w:t>ppm</w:t>
            </w:r>
            <w:r w:rsidRPr="00E45B66">
              <w:rPr>
                <w:sz w:val="22"/>
                <w:szCs w:val="22"/>
              </w:rPr>
              <w:t>: parts per million or milligrams per liter (mg/L)</w:t>
            </w:r>
            <w:r w:rsidR="00A1682E" w:rsidRPr="00E45B66">
              <w:rPr>
                <w:sz w:val="22"/>
                <w:szCs w:val="22"/>
              </w:rPr>
              <w:br/>
            </w:r>
            <w:r w:rsidRPr="00E45B66">
              <w:rPr>
                <w:b/>
                <w:sz w:val="22"/>
                <w:szCs w:val="22"/>
              </w:rPr>
              <w:t>ppb</w:t>
            </w:r>
            <w:r w:rsidRPr="00E45B66">
              <w:rPr>
                <w:sz w:val="22"/>
                <w:szCs w:val="22"/>
              </w:rPr>
              <w:t>: parts per billion or micrograms per liter (</w:t>
            </w:r>
            <w:r w:rsidR="00D37E1F" w:rsidRPr="00E45B66">
              <w:rPr>
                <w:sz w:val="22"/>
                <w:szCs w:val="22"/>
              </w:rPr>
              <w:t>µ</w:t>
            </w:r>
            <w:r w:rsidRPr="00E45B66">
              <w:rPr>
                <w:sz w:val="22"/>
                <w:szCs w:val="22"/>
              </w:rPr>
              <w:t>g/L)</w:t>
            </w:r>
            <w:r w:rsidR="00A1682E" w:rsidRPr="00E45B66">
              <w:rPr>
                <w:sz w:val="22"/>
                <w:szCs w:val="22"/>
              </w:rPr>
              <w:br/>
            </w:r>
            <w:r w:rsidRPr="00E45B66">
              <w:rPr>
                <w:b/>
                <w:sz w:val="22"/>
                <w:szCs w:val="22"/>
              </w:rPr>
              <w:t>ppt</w:t>
            </w:r>
            <w:r w:rsidRPr="00E45B66">
              <w:rPr>
                <w:sz w:val="22"/>
                <w:szCs w:val="22"/>
              </w:rPr>
              <w:t xml:space="preserve">: parts per trillion or nanograms per liter (ng/L) </w:t>
            </w:r>
            <w:r w:rsidR="00A1682E" w:rsidRPr="00E45B66">
              <w:rPr>
                <w:sz w:val="22"/>
                <w:szCs w:val="22"/>
              </w:rPr>
              <w:br/>
            </w:r>
            <w:r w:rsidR="0033024B" w:rsidRPr="00E45B66">
              <w:rPr>
                <w:b/>
                <w:sz w:val="22"/>
                <w:szCs w:val="22"/>
              </w:rPr>
              <w:t>ppq</w:t>
            </w:r>
            <w:r w:rsidR="0033024B" w:rsidRPr="00E45B66">
              <w:rPr>
                <w:sz w:val="22"/>
                <w:szCs w:val="22"/>
              </w:rPr>
              <w:t>: parts per quadrillion or picogram per liter (</w:t>
            </w:r>
            <w:proofErr w:type="spellStart"/>
            <w:r w:rsidR="0033024B" w:rsidRPr="00E45B66">
              <w:rPr>
                <w:sz w:val="22"/>
                <w:szCs w:val="22"/>
              </w:rPr>
              <w:t>pg</w:t>
            </w:r>
            <w:proofErr w:type="spellEnd"/>
            <w:r w:rsidR="0033024B" w:rsidRPr="00E45B66">
              <w:rPr>
                <w:sz w:val="22"/>
                <w:szCs w:val="22"/>
              </w:rPr>
              <w:t>/L)</w:t>
            </w:r>
            <w:r w:rsidR="00A1682E" w:rsidRPr="00E45B66">
              <w:rPr>
                <w:sz w:val="22"/>
                <w:szCs w:val="22"/>
              </w:rPr>
              <w:br/>
            </w:r>
            <w:r w:rsidRPr="00E45B66">
              <w:rPr>
                <w:b/>
                <w:sz w:val="22"/>
                <w:szCs w:val="22"/>
              </w:rPr>
              <w:t>pCi/L</w:t>
            </w:r>
            <w:r w:rsidRPr="00E45B66">
              <w:rPr>
                <w:sz w:val="22"/>
                <w:szCs w:val="22"/>
              </w:rPr>
              <w:t>: picocuries per liter (a measure of radiation)</w:t>
            </w:r>
          </w:p>
        </w:tc>
      </w:tr>
    </w:tbl>
    <w:p w14:paraId="09FC5992" w14:textId="77777777" w:rsidR="008321E7" w:rsidRDefault="008321E7" w:rsidP="008321E7">
      <w:pPr>
        <w:rPr>
          <w:b/>
          <w:sz w:val="22"/>
        </w:rPr>
      </w:pPr>
    </w:p>
    <w:p w14:paraId="264B29EF" w14:textId="77777777" w:rsidR="008321E7" w:rsidRDefault="008321E7" w:rsidP="008321E7">
      <w:pPr>
        <w:rPr>
          <w:b/>
          <w:sz w:val="22"/>
        </w:rPr>
      </w:pPr>
    </w:p>
    <w:p w14:paraId="0738D7A4" w14:textId="77777777" w:rsidR="008321E7" w:rsidRPr="008321E7" w:rsidRDefault="008321E7" w:rsidP="008321E7">
      <w:pPr>
        <w:rPr>
          <w:sz w:val="22"/>
        </w:rPr>
        <w:sectPr w:rsidR="008321E7" w:rsidRPr="008321E7"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4D9FE59" w14:textId="29300F1B" w:rsidR="00B4594A" w:rsidRDefault="00BC6327" w:rsidP="00B4594A">
      <w:pPr>
        <w:spacing w:after="360"/>
        <w:jc w:val="both"/>
        <w:rPr>
          <w:sz w:val="22"/>
          <w:szCs w:val="22"/>
        </w:rPr>
      </w:pPr>
      <w:r w:rsidRPr="0012764D">
        <w:rPr>
          <w:b/>
          <w:sz w:val="22"/>
          <w:szCs w:val="22"/>
        </w:rPr>
        <w:t xml:space="preserve">Tables 1, 2, 3, 4, </w:t>
      </w:r>
      <w:r w:rsidR="00814AAE" w:rsidRPr="0012764D">
        <w:rPr>
          <w:b/>
          <w:sz w:val="22"/>
          <w:szCs w:val="22"/>
        </w:rPr>
        <w:t xml:space="preserve">5, and </w:t>
      </w:r>
      <w:r w:rsidR="00250F20">
        <w:rPr>
          <w:b/>
          <w:sz w:val="22"/>
          <w:szCs w:val="22"/>
        </w:rPr>
        <w:t>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B4594A" w:rsidRPr="00DD6EF0" w14:paraId="18AA04E8" w14:textId="77777777" w:rsidTr="00A67FF5">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ED6E36" w14:textId="77777777" w:rsidR="00B4594A" w:rsidRPr="00DD6EF0" w:rsidRDefault="00B4594A" w:rsidP="00A67FF5">
            <w:pPr>
              <w:jc w:val="center"/>
              <w:rPr>
                <w:b/>
                <w:bCs/>
                <w:sz w:val="22"/>
                <w:szCs w:val="22"/>
              </w:rPr>
            </w:pPr>
            <w:r w:rsidRPr="00DD6EF0">
              <w:rPr>
                <w:b/>
                <w:bCs/>
                <w:sz w:val="22"/>
                <w:szCs w:val="22"/>
              </w:rPr>
              <w:t>Table 1.  Sampling Results Showing the Detection of Coliform Bacteria</w:t>
            </w:r>
          </w:p>
        </w:tc>
      </w:tr>
      <w:tr w:rsidR="00B4594A" w:rsidRPr="00DD6EF0" w14:paraId="00E09BA8" w14:textId="77777777" w:rsidTr="00A67FF5">
        <w:trPr>
          <w:cantSplit/>
          <w:trHeight w:val="611"/>
          <w:tblHeader/>
        </w:trPr>
        <w:tc>
          <w:tcPr>
            <w:tcW w:w="2065" w:type="dxa"/>
            <w:tcBorders>
              <w:bottom w:val="single" w:sz="4" w:space="0" w:color="auto"/>
            </w:tcBorders>
            <w:shd w:val="clear" w:color="auto" w:fill="auto"/>
            <w:vAlign w:val="center"/>
          </w:tcPr>
          <w:p w14:paraId="4D8AF25A" w14:textId="77777777" w:rsidR="00B4594A" w:rsidRPr="00DD6EF0" w:rsidRDefault="00B4594A" w:rsidP="00A67FF5">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668037C4" w14:textId="77777777" w:rsidR="00B4594A" w:rsidRPr="00DD6EF0" w:rsidRDefault="00B4594A" w:rsidP="00A67FF5">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FE84892" w14:textId="77777777" w:rsidR="00B4594A" w:rsidRPr="00DD6EF0" w:rsidRDefault="00B4594A" w:rsidP="00A67FF5">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6D34F83B" w14:textId="77777777" w:rsidR="00B4594A" w:rsidRPr="00DD6EF0" w:rsidRDefault="00B4594A" w:rsidP="00A67FF5">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2423DE8E" w14:textId="77777777" w:rsidR="00B4594A" w:rsidRPr="00DD6EF0" w:rsidRDefault="00B4594A" w:rsidP="00A67FF5">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F1DAF74" w14:textId="77777777" w:rsidR="00B4594A" w:rsidRPr="00DD6EF0" w:rsidRDefault="00B4594A" w:rsidP="00A67FF5">
            <w:pPr>
              <w:spacing w:before="40" w:after="40"/>
              <w:jc w:val="center"/>
              <w:rPr>
                <w:b/>
                <w:bCs/>
                <w:sz w:val="22"/>
                <w:szCs w:val="22"/>
              </w:rPr>
            </w:pPr>
            <w:r w:rsidRPr="00DD6EF0">
              <w:rPr>
                <w:b/>
                <w:bCs/>
                <w:sz w:val="22"/>
                <w:szCs w:val="22"/>
              </w:rPr>
              <w:t>Typical Source of Bacteria</w:t>
            </w:r>
          </w:p>
        </w:tc>
      </w:tr>
      <w:tr w:rsidR="00B4594A" w:rsidRPr="00DD6EF0" w14:paraId="3DAEC39E" w14:textId="77777777" w:rsidTr="00A67FF5">
        <w:tc>
          <w:tcPr>
            <w:tcW w:w="2065" w:type="dxa"/>
            <w:tcBorders>
              <w:top w:val="single" w:sz="4" w:space="0" w:color="auto"/>
              <w:bottom w:val="single" w:sz="4" w:space="0" w:color="auto"/>
            </w:tcBorders>
            <w:shd w:val="clear" w:color="auto" w:fill="auto"/>
          </w:tcPr>
          <w:p w14:paraId="43C03D72" w14:textId="77777777" w:rsidR="00B4594A" w:rsidRPr="00DD6EF0" w:rsidRDefault="00B4594A" w:rsidP="00A67FF5">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410207D8" w14:textId="77777777" w:rsidR="00B4594A" w:rsidRPr="00DD6EF0" w:rsidRDefault="00B4594A" w:rsidP="00A67FF5">
            <w:pPr>
              <w:spacing w:before="40" w:after="40"/>
              <w:jc w:val="center"/>
              <w:rPr>
                <w:sz w:val="22"/>
                <w:szCs w:val="22"/>
              </w:rPr>
            </w:pPr>
            <w:r w:rsidRPr="00DD6EF0">
              <w:rPr>
                <w:sz w:val="22"/>
                <w:szCs w:val="22"/>
              </w:rPr>
              <w:t>(In the year)</w:t>
            </w:r>
          </w:p>
          <w:p w14:paraId="05F3CF13" w14:textId="77777777" w:rsidR="00B4594A" w:rsidRPr="00DD6EF0" w:rsidRDefault="00B4594A" w:rsidP="00A67FF5">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755BCB10" w14:textId="77777777" w:rsidR="00B4594A" w:rsidRPr="003261DE" w:rsidRDefault="00B4594A" w:rsidP="00A67FF5">
            <w:pPr>
              <w:spacing w:before="40" w:after="40"/>
              <w:jc w:val="center"/>
              <w:rPr>
                <w:color w:val="000000"/>
                <w:sz w:val="22"/>
                <w:szCs w:val="22"/>
              </w:rPr>
            </w:pPr>
          </w:p>
          <w:p w14:paraId="5D8A29BC" w14:textId="77777777" w:rsidR="00B4594A" w:rsidRPr="003261DE" w:rsidRDefault="00B4594A" w:rsidP="00A67FF5">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86FF421" w14:textId="77777777" w:rsidR="00B4594A" w:rsidRPr="00DD6EF0" w:rsidRDefault="00B4594A" w:rsidP="00A67FF5">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9F55FDF" w14:textId="77777777" w:rsidR="00B4594A" w:rsidRPr="00DD6EF0" w:rsidRDefault="00B4594A" w:rsidP="00A67FF5">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756BA53B" w14:textId="77777777" w:rsidR="00B4594A" w:rsidRPr="00DD6EF0" w:rsidRDefault="00B4594A" w:rsidP="00A67FF5">
            <w:pPr>
              <w:spacing w:before="40" w:after="40"/>
              <w:rPr>
                <w:sz w:val="22"/>
                <w:szCs w:val="22"/>
              </w:rPr>
            </w:pPr>
            <w:r w:rsidRPr="00DD6EF0">
              <w:rPr>
                <w:sz w:val="22"/>
                <w:szCs w:val="22"/>
              </w:rPr>
              <w:t>Human and animal fecal waste</w:t>
            </w:r>
          </w:p>
        </w:tc>
      </w:tr>
      <w:tr w:rsidR="00B4594A" w:rsidRPr="00DD6EF0" w14:paraId="525FB52E" w14:textId="77777777" w:rsidTr="00A67FF5">
        <w:trPr>
          <w:trHeight w:val="676"/>
        </w:trPr>
        <w:tc>
          <w:tcPr>
            <w:tcW w:w="10796" w:type="dxa"/>
            <w:gridSpan w:val="6"/>
            <w:tcBorders>
              <w:top w:val="single" w:sz="4" w:space="0" w:color="auto"/>
              <w:bottom w:val="single" w:sz="4" w:space="0" w:color="auto"/>
            </w:tcBorders>
            <w:shd w:val="clear" w:color="auto" w:fill="auto"/>
          </w:tcPr>
          <w:p w14:paraId="74934F8C" w14:textId="77777777" w:rsidR="00B4594A" w:rsidRPr="00DD6EF0" w:rsidRDefault="00B4594A" w:rsidP="00A67FF5">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B25C878" w14:textId="77777777" w:rsidR="00B4594A" w:rsidRDefault="00B4594A" w:rsidP="00B4594A">
      <w:pPr>
        <w:jc w:val="both"/>
        <w:rPr>
          <w:sz w:val="22"/>
          <w:szCs w:val="22"/>
        </w:rPr>
      </w:pPr>
    </w:p>
    <w:p w14:paraId="657F7C5B" w14:textId="77777777" w:rsidR="00274839" w:rsidRDefault="00274839" w:rsidP="00B4594A">
      <w:pPr>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3330"/>
      </w:tblGrid>
      <w:tr w:rsidR="00274839" w:rsidRPr="001F3468" w14:paraId="32CC3B00" w14:textId="77777777" w:rsidTr="00274839">
        <w:trPr>
          <w:jc w:val="center"/>
        </w:trPr>
        <w:tc>
          <w:tcPr>
            <w:tcW w:w="10804" w:type="dxa"/>
            <w:gridSpan w:val="8"/>
            <w:tcBorders>
              <w:top w:val="single" w:sz="18" w:space="0" w:color="auto"/>
              <w:left w:val="single" w:sz="6" w:space="0" w:color="auto"/>
              <w:bottom w:val="single" w:sz="18" w:space="0" w:color="auto"/>
              <w:right w:val="single" w:sz="6" w:space="0" w:color="auto"/>
            </w:tcBorders>
            <w:vAlign w:val="center"/>
          </w:tcPr>
          <w:p w14:paraId="07D934D3" w14:textId="77777777" w:rsidR="00274839" w:rsidRPr="00F41F91" w:rsidRDefault="00274839" w:rsidP="004F77E2">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274839" w:rsidRPr="001F3468" w14:paraId="68534F0B" w14:textId="77777777" w:rsidTr="00274839">
        <w:trPr>
          <w:jc w:val="center"/>
        </w:trPr>
        <w:tc>
          <w:tcPr>
            <w:tcW w:w="2249" w:type="dxa"/>
            <w:tcBorders>
              <w:top w:val="single" w:sz="18" w:space="0" w:color="auto"/>
              <w:left w:val="single" w:sz="6" w:space="0" w:color="auto"/>
              <w:bottom w:val="double" w:sz="6" w:space="0" w:color="auto"/>
            </w:tcBorders>
            <w:vAlign w:val="center"/>
          </w:tcPr>
          <w:p w14:paraId="3C77C4DF" w14:textId="77777777" w:rsidR="00274839" w:rsidRPr="00F41F91" w:rsidRDefault="00274839"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274839" w:rsidRPr="00F41F91" w:rsidRDefault="00274839"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274839" w:rsidRPr="00F41F91" w:rsidRDefault="00274839" w:rsidP="00B44817">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030DD413" w14:textId="77777777" w:rsidR="00274839" w:rsidRPr="00F41F91" w:rsidRDefault="00274839"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274839" w:rsidRPr="00F41F91" w:rsidRDefault="00274839" w:rsidP="00535F8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274839" w:rsidRPr="00F41F91" w:rsidRDefault="00274839"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274839" w:rsidRPr="00F41F91" w:rsidRDefault="00274839" w:rsidP="00B44817">
            <w:pPr>
              <w:jc w:val="center"/>
              <w:rPr>
                <w:b/>
                <w:sz w:val="18"/>
              </w:rPr>
            </w:pPr>
            <w:r w:rsidRPr="00F41F91">
              <w:rPr>
                <w:b/>
                <w:sz w:val="18"/>
              </w:rPr>
              <w:t>PHG</w:t>
            </w:r>
          </w:p>
        </w:tc>
        <w:tc>
          <w:tcPr>
            <w:tcW w:w="333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274839" w:rsidRPr="00F41F91" w:rsidRDefault="00274839" w:rsidP="00B44817">
            <w:pPr>
              <w:jc w:val="center"/>
              <w:rPr>
                <w:b/>
                <w:sz w:val="18"/>
              </w:rPr>
            </w:pPr>
            <w:r w:rsidRPr="00F41F91">
              <w:rPr>
                <w:b/>
                <w:sz w:val="18"/>
              </w:rPr>
              <w:t>Typical Source of Contaminant</w:t>
            </w:r>
          </w:p>
        </w:tc>
      </w:tr>
      <w:tr w:rsidR="00274839" w:rsidRPr="001F3468" w14:paraId="7387DB52" w14:textId="77777777" w:rsidTr="00274839">
        <w:trPr>
          <w:jc w:val="center"/>
        </w:trPr>
        <w:tc>
          <w:tcPr>
            <w:tcW w:w="2249" w:type="dxa"/>
            <w:tcBorders>
              <w:top w:val="nil"/>
              <w:left w:val="single" w:sz="6" w:space="0" w:color="auto"/>
              <w:bottom w:val="nil"/>
            </w:tcBorders>
          </w:tcPr>
          <w:p w14:paraId="5F0C451E" w14:textId="77777777" w:rsidR="00274839" w:rsidRPr="00F41F91" w:rsidRDefault="00274839" w:rsidP="00D057C3">
            <w:pPr>
              <w:rPr>
                <w:sz w:val="18"/>
              </w:rPr>
            </w:pPr>
            <w:r w:rsidRPr="00F41F91">
              <w:rPr>
                <w:sz w:val="18"/>
              </w:rPr>
              <w:t>Lead (ppb)</w:t>
            </w:r>
          </w:p>
        </w:tc>
        <w:tc>
          <w:tcPr>
            <w:tcW w:w="810" w:type="dxa"/>
            <w:tcBorders>
              <w:top w:val="nil"/>
            </w:tcBorders>
          </w:tcPr>
          <w:p w14:paraId="74C46DDB" w14:textId="1820DCD2" w:rsidR="00274839" w:rsidRPr="00F41F91" w:rsidRDefault="00274839" w:rsidP="00D057C3">
            <w:pPr>
              <w:jc w:val="center"/>
              <w:rPr>
                <w:sz w:val="18"/>
              </w:rPr>
            </w:pPr>
            <w:r>
              <w:rPr>
                <w:sz w:val="18"/>
              </w:rPr>
              <w:t>6/18/24</w:t>
            </w:r>
          </w:p>
        </w:tc>
        <w:tc>
          <w:tcPr>
            <w:tcW w:w="991" w:type="dxa"/>
            <w:tcBorders>
              <w:top w:val="nil"/>
            </w:tcBorders>
          </w:tcPr>
          <w:p w14:paraId="2EB76238" w14:textId="099E288E" w:rsidR="00274839" w:rsidRPr="00F41F91" w:rsidRDefault="00274839" w:rsidP="00D057C3">
            <w:pPr>
              <w:jc w:val="center"/>
              <w:rPr>
                <w:sz w:val="18"/>
              </w:rPr>
            </w:pPr>
            <w:r>
              <w:rPr>
                <w:sz w:val="18"/>
              </w:rPr>
              <w:t>5</w:t>
            </w:r>
          </w:p>
        </w:tc>
        <w:tc>
          <w:tcPr>
            <w:tcW w:w="990" w:type="dxa"/>
            <w:tcBorders>
              <w:top w:val="nil"/>
              <w:bottom w:val="nil"/>
            </w:tcBorders>
          </w:tcPr>
          <w:p w14:paraId="4C3FDB54" w14:textId="0572CB69" w:rsidR="00274839" w:rsidRPr="00F41F91" w:rsidRDefault="00274839" w:rsidP="00D057C3">
            <w:pPr>
              <w:jc w:val="center"/>
              <w:rPr>
                <w:sz w:val="18"/>
              </w:rPr>
            </w:pPr>
            <w:r>
              <w:rPr>
                <w:sz w:val="18"/>
              </w:rPr>
              <w:t>0</w:t>
            </w:r>
          </w:p>
        </w:tc>
        <w:tc>
          <w:tcPr>
            <w:tcW w:w="1080" w:type="dxa"/>
            <w:tcBorders>
              <w:top w:val="nil"/>
              <w:bottom w:val="nil"/>
            </w:tcBorders>
          </w:tcPr>
          <w:p w14:paraId="48CE0F50" w14:textId="2B93FD2C" w:rsidR="00274839" w:rsidRPr="00F41F91" w:rsidRDefault="00274839" w:rsidP="00D057C3">
            <w:pPr>
              <w:jc w:val="center"/>
              <w:rPr>
                <w:sz w:val="18"/>
              </w:rPr>
            </w:pPr>
            <w:r>
              <w:rPr>
                <w:sz w:val="18"/>
              </w:rPr>
              <w:t>0</w:t>
            </w:r>
          </w:p>
        </w:tc>
        <w:tc>
          <w:tcPr>
            <w:tcW w:w="677" w:type="dxa"/>
            <w:tcBorders>
              <w:top w:val="nil"/>
              <w:bottom w:val="nil"/>
            </w:tcBorders>
          </w:tcPr>
          <w:p w14:paraId="242E5C30" w14:textId="77777777" w:rsidR="00274839" w:rsidRPr="00F41F91" w:rsidRDefault="00274839" w:rsidP="00D057C3">
            <w:pPr>
              <w:jc w:val="center"/>
              <w:rPr>
                <w:sz w:val="18"/>
              </w:rPr>
            </w:pPr>
            <w:r w:rsidRPr="00F41F91">
              <w:rPr>
                <w:sz w:val="18"/>
              </w:rPr>
              <w:t>15</w:t>
            </w:r>
          </w:p>
        </w:tc>
        <w:tc>
          <w:tcPr>
            <w:tcW w:w="677" w:type="dxa"/>
            <w:tcBorders>
              <w:top w:val="nil"/>
              <w:bottom w:val="nil"/>
            </w:tcBorders>
          </w:tcPr>
          <w:p w14:paraId="21935509" w14:textId="77777777" w:rsidR="00274839" w:rsidRPr="00F41F91" w:rsidRDefault="00274839" w:rsidP="00D057C3">
            <w:pPr>
              <w:jc w:val="center"/>
              <w:rPr>
                <w:sz w:val="18"/>
              </w:rPr>
            </w:pPr>
            <w:r w:rsidRPr="00F41F91">
              <w:rPr>
                <w:sz w:val="18"/>
              </w:rPr>
              <w:t>0.2</w:t>
            </w:r>
          </w:p>
        </w:tc>
        <w:tc>
          <w:tcPr>
            <w:tcW w:w="3330" w:type="dxa"/>
            <w:tcBorders>
              <w:top w:val="nil"/>
              <w:bottom w:val="nil"/>
              <w:right w:val="single" w:sz="6" w:space="0" w:color="auto"/>
            </w:tcBorders>
          </w:tcPr>
          <w:p w14:paraId="16F29697" w14:textId="77777777" w:rsidR="00274839" w:rsidRPr="00F41F91" w:rsidRDefault="00274839" w:rsidP="001D7D91">
            <w:pPr>
              <w:rPr>
                <w:sz w:val="17"/>
                <w:szCs w:val="16"/>
              </w:rPr>
            </w:pPr>
            <w:r w:rsidRPr="00F41F91">
              <w:rPr>
                <w:sz w:val="17"/>
                <w:szCs w:val="16"/>
              </w:rPr>
              <w:t>Internal corrosion of household water plumbing systems; discharges from industrial manufacturers; erosion of natural deposits</w:t>
            </w:r>
          </w:p>
        </w:tc>
      </w:tr>
      <w:tr w:rsidR="00274839" w:rsidRPr="001F3468" w14:paraId="6242C308" w14:textId="77777777" w:rsidTr="00274839">
        <w:trPr>
          <w:jc w:val="center"/>
        </w:trPr>
        <w:tc>
          <w:tcPr>
            <w:tcW w:w="2249" w:type="dxa"/>
            <w:tcBorders>
              <w:left w:val="single" w:sz="6" w:space="0" w:color="auto"/>
              <w:bottom w:val="single" w:sz="18" w:space="0" w:color="auto"/>
            </w:tcBorders>
          </w:tcPr>
          <w:p w14:paraId="3DF5C908" w14:textId="77777777" w:rsidR="00274839" w:rsidRPr="00F41F91" w:rsidRDefault="00274839" w:rsidP="00D057C3">
            <w:pPr>
              <w:rPr>
                <w:sz w:val="18"/>
              </w:rPr>
            </w:pPr>
            <w:r w:rsidRPr="00F41F91">
              <w:rPr>
                <w:sz w:val="18"/>
              </w:rPr>
              <w:t>Copper (ppm)</w:t>
            </w:r>
          </w:p>
        </w:tc>
        <w:tc>
          <w:tcPr>
            <w:tcW w:w="810" w:type="dxa"/>
            <w:tcBorders>
              <w:bottom w:val="single" w:sz="18" w:space="0" w:color="auto"/>
            </w:tcBorders>
          </w:tcPr>
          <w:p w14:paraId="192E15A5" w14:textId="3911274D" w:rsidR="00274839" w:rsidRPr="00F41F91" w:rsidRDefault="00274839" w:rsidP="00D057C3">
            <w:pPr>
              <w:jc w:val="center"/>
              <w:rPr>
                <w:sz w:val="18"/>
              </w:rPr>
            </w:pPr>
            <w:r>
              <w:rPr>
                <w:sz w:val="18"/>
              </w:rPr>
              <w:t>6/18/24</w:t>
            </w:r>
          </w:p>
        </w:tc>
        <w:tc>
          <w:tcPr>
            <w:tcW w:w="991" w:type="dxa"/>
            <w:tcBorders>
              <w:bottom w:val="single" w:sz="18" w:space="0" w:color="auto"/>
            </w:tcBorders>
          </w:tcPr>
          <w:p w14:paraId="18011756" w14:textId="2BCD9DAE" w:rsidR="00274839" w:rsidRPr="00F41F91" w:rsidRDefault="00274839" w:rsidP="00D057C3">
            <w:pPr>
              <w:jc w:val="center"/>
              <w:rPr>
                <w:sz w:val="18"/>
              </w:rPr>
            </w:pPr>
            <w:r>
              <w:rPr>
                <w:sz w:val="18"/>
              </w:rPr>
              <w:t>5</w:t>
            </w:r>
          </w:p>
        </w:tc>
        <w:tc>
          <w:tcPr>
            <w:tcW w:w="990" w:type="dxa"/>
            <w:tcBorders>
              <w:bottom w:val="single" w:sz="18" w:space="0" w:color="auto"/>
            </w:tcBorders>
          </w:tcPr>
          <w:p w14:paraId="7CE90126" w14:textId="21B4E1FB" w:rsidR="00274839" w:rsidRPr="00F41F91" w:rsidRDefault="00274839" w:rsidP="00D057C3">
            <w:pPr>
              <w:jc w:val="center"/>
              <w:rPr>
                <w:sz w:val="18"/>
              </w:rPr>
            </w:pPr>
            <w:r>
              <w:rPr>
                <w:sz w:val="18"/>
              </w:rPr>
              <w:t>0</w:t>
            </w:r>
          </w:p>
        </w:tc>
        <w:tc>
          <w:tcPr>
            <w:tcW w:w="1080" w:type="dxa"/>
            <w:tcBorders>
              <w:bottom w:val="single" w:sz="18" w:space="0" w:color="auto"/>
            </w:tcBorders>
          </w:tcPr>
          <w:p w14:paraId="11DE16E1" w14:textId="55C7CE8C" w:rsidR="00274839" w:rsidRPr="00F41F91" w:rsidRDefault="00274839" w:rsidP="00D057C3">
            <w:pPr>
              <w:jc w:val="center"/>
              <w:rPr>
                <w:sz w:val="18"/>
              </w:rPr>
            </w:pPr>
            <w:r>
              <w:rPr>
                <w:sz w:val="18"/>
              </w:rPr>
              <w:t>0</w:t>
            </w:r>
          </w:p>
        </w:tc>
        <w:tc>
          <w:tcPr>
            <w:tcW w:w="677" w:type="dxa"/>
            <w:tcBorders>
              <w:bottom w:val="single" w:sz="18" w:space="0" w:color="auto"/>
            </w:tcBorders>
          </w:tcPr>
          <w:p w14:paraId="102063D3" w14:textId="664681D7" w:rsidR="00274839" w:rsidRPr="00F41F91" w:rsidRDefault="00274839" w:rsidP="00D057C3">
            <w:pPr>
              <w:jc w:val="center"/>
              <w:rPr>
                <w:sz w:val="18"/>
              </w:rPr>
            </w:pPr>
            <w:r>
              <w:rPr>
                <w:sz w:val="18"/>
              </w:rPr>
              <w:t>10</w:t>
            </w:r>
          </w:p>
        </w:tc>
        <w:tc>
          <w:tcPr>
            <w:tcW w:w="677" w:type="dxa"/>
            <w:tcBorders>
              <w:bottom w:val="single" w:sz="18" w:space="0" w:color="auto"/>
            </w:tcBorders>
          </w:tcPr>
          <w:p w14:paraId="45A23DF7" w14:textId="77777777" w:rsidR="00274839" w:rsidRPr="00F41F91" w:rsidRDefault="00274839" w:rsidP="00D057C3">
            <w:pPr>
              <w:jc w:val="center"/>
              <w:rPr>
                <w:sz w:val="18"/>
              </w:rPr>
            </w:pPr>
            <w:r w:rsidRPr="00F41F91">
              <w:rPr>
                <w:sz w:val="18"/>
              </w:rPr>
              <w:t>0.3</w:t>
            </w:r>
          </w:p>
        </w:tc>
        <w:tc>
          <w:tcPr>
            <w:tcW w:w="3330" w:type="dxa"/>
            <w:tcBorders>
              <w:bottom w:val="single" w:sz="18" w:space="0" w:color="auto"/>
              <w:right w:val="single" w:sz="6" w:space="0" w:color="auto"/>
            </w:tcBorders>
          </w:tcPr>
          <w:p w14:paraId="57E0B313" w14:textId="77777777" w:rsidR="00274839" w:rsidRPr="00F41F91" w:rsidRDefault="00274839"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310A0808" w14:textId="77777777" w:rsidR="00274839" w:rsidRDefault="00274839"/>
    <w:p w14:paraId="62DD3733" w14:textId="77777777" w:rsidR="00274839" w:rsidRDefault="00274839"/>
    <w:p w14:paraId="788B85CC" w14:textId="77777777" w:rsidR="00274839" w:rsidRDefault="00274839"/>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FDC1240" w:rsidR="00B3023D" w:rsidRPr="00F41F91" w:rsidRDefault="00193B3F" w:rsidP="009C6436">
            <w:pPr>
              <w:jc w:val="center"/>
              <w:rPr>
                <w:sz w:val="18"/>
              </w:rPr>
            </w:pPr>
            <w:r>
              <w:rPr>
                <w:sz w:val="18"/>
              </w:rPr>
              <w:t>6</w:t>
            </w:r>
            <w:r w:rsidR="00023BE5">
              <w:rPr>
                <w:sz w:val="18"/>
              </w:rPr>
              <w:t>/</w:t>
            </w:r>
            <w:r>
              <w:rPr>
                <w:sz w:val="18"/>
              </w:rPr>
              <w:t>18</w:t>
            </w:r>
            <w:r w:rsidR="00023BE5">
              <w:rPr>
                <w:sz w:val="18"/>
              </w:rPr>
              <w:t>/</w:t>
            </w:r>
            <w:r w:rsidR="00680108">
              <w:rPr>
                <w:sz w:val="18"/>
              </w:rPr>
              <w:t>2</w:t>
            </w:r>
            <w:r>
              <w:rPr>
                <w:sz w:val="18"/>
              </w:rPr>
              <w:t>4</w:t>
            </w:r>
          </w:p>
        </w:tc>
        <w:tc>
          <w:tcPr>
            <w:tcW w:w="1350" w:type="dxa"/>
            <w:tcBorders>
              <w:top w:val="nil"/>
              <w:bottom w:val="single" w:sz="4" w:space="0" w:color="auto"/>
            </w:tcBorders>
          </w:tcPr>
          <w:p w14:paraId="690B0D1C" w14:textId="4EA8E4CE" w:rsidR="00B3023D" w:rsidRPr="00F41F91" w:rsidRDefault="00193B3F" w:rsidP="009C6436">
            <w:pPr>
              <w:jc w:val="center"/>
              <w:rPr>
                <w:sz w:val="18"/>
              </w:rPr>
            </w:pPr>
            <w:r>
              <w:rPr>
                <w:sz w:val="18"/>
              </w:rPr>
              <w:t>26</w:t>
            </w:r>
          </w:p>
        </w:tc>
        <w:tc>
          <w:tcPr>
            <w:tcW w:w="1440" w:type="dxa"/>
            <w:tcBorders>
              <w:top w:val="nil"/>
              <w:bottom w:val="single" w:sz="4" w:space="0" w:color="auto"/>
            </w:tcBorders>
          </w:tcPr>
          <w:p w14:paraId="6802CC34" w14:textId="392C7C09" w:rsidR="00B3023D" w:rsidRPr="00F41F91" w:rsidRDefault="00193B3F"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F1129C7" w:rsidR="00B3023D" w:rsidRPr="00F41F91" w:rsidRDefault="00193B3F" w:rsidP="009C6436">
            <w:pPr>
              <w:jc w:val="center"/>
              <w:rPr>
                <w:sz w:val="18"/>
              </w:rPr>
            </w:pPr>
            <w:r>
              <w:rPr>
                <w:sz w:val="18"/>
              </w:rPr>
              <w:t>6/18/24</w:t>
            </w:r>
          </w:p>
        </w:tc>
        <w:tc>
          <w:tcPr>
            <w:tcW w:w="1350" w:type="dxa"/>
            <w:tcBorders>
              <w:bottom w:val="single" w:sz="18" w:space="0" w:color="auto"/>
            </w:tcBorders>
          </w:tcPr>
          <w:p w14:paraId="5F571C45" w14:textId="4562A647" w:rsidR="00B3023D" w:rsidRPr="00F41F91" w:rsidRDefault="00193B3F" w:rsidP="009C6436">
            <w:pPr>
              <w:jc w:val="center"/>
              <w:rPr>
                <w:sz w:val="18"/>
              </w:rPr>
            </w:pPr>
            <w:r>
              <w:rPr>
                <w:sz w:val="18"/>
              </w:rPr>
              <w:t>45</w:t>
            </w:r>
          </w:p>
        </w:tc>
        <w:tc>
          <w:tcPr>
            <w:tcW w:w="1440" w:type="dxa"/>
            <w:tcBorders>
              <w:bottom w:val="single" w:sz="18" w:space="0" w:color="auto"/>
            </w:tcBorders>
          </w:tcPr>
          <w:p w14:paraId="2BE476FB" w14:textId="5E877EB0" w:rsidR="00B3023D" w:rsidRPr="00F41F91" w:rsidRDefault="00193B3F" w:rsidP="009C6436">
            <w:pPr>
              <w:jc w:val="center"/>
              <w:rPr>
                <w:sz w:val="18"/>
              </w:rPr>
            </w:pPr>
            <w:r>
              <w:rPr>
                <w:sz w:val="18"/>
              </w:rPr>
              <w:t>45</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29CBA6D" w:rsidR="00BC6327" w:rsidRPr="00F41F91" w:rsidRDefault="00023BE5" w:rsidP="00D057C3">
            <w:pPr>
              <w:ind w:left="180"/>
              <w:rPr>
                <w:sz w:val="18"/>
              </w:rPr>
            </w:pPr>
            <w:r>
              <w:rPr>
                <w:sz w:val="18"/>
              </w:rPr>
              <w:t xml:space="preserve">Nitrate </w:t>
            </w:r>
            <w:r w:rsidR="00EB0A51">
              <w:rPr>
                <w:sz w:val="18"/>
              </w:rPr>
              <w:t>as N</w:t>
            </w:r>
            <w:r w:rsidR="00193B3F">
              <w:rPr>
                <w:sz w:val="18"/>
              </w:rPr>
              <w:t xml:space="preserve"> (ppm)</w:t>
            </w:r>
          </w:p>
        </w:tc>
        <w:tc>
          <w:tcPr>
            <w:tcW w:w="990" w:type="dxa"/>
            <w:tcBorders>
              <w:top w:val="nil"/>
            </w:tcBorders>
          </w:tcPr>
          <w:p w14:paraId="5D776A03" w14:textId="4CDC58D1" w:rsidR="00BC6327" w:rsidRPr="00F41F91" w:rsidRDefault="00193B3F" w:rsidP="00D057C3">
            <w:pPr>
              <w:jc w:val="center"/>
              <w:rPr>
                <w:sz w:val="18"/>
              </w:rPr>
            </w:pPr>
            <w:r>
              <w:rPr>
                <w:sz w:val="18"/>
              </w:rPr>
              <w:t>6/18/24</w:t>
            </w:r>
          </w:p>
        </w:tc>
        <w:tc>
          <w:tcPr>
            <w:tcW w:w="1350" w:type="dxa"/>
            <w:tcBorders>
              <w:top w:val="nil"/>
            </w:tcBorders>
          </w:tcPr>
          <w:p w14:paraId="492AEBB3" w14:textId="01493CD1" w:rsidR="00BC6327" w:rsidRPr="00F41F91" w:rsidRDefault="00193B3F" w:rsidP="00D057C3">
            <w:pPr>
              <w:jc w:val="center"/>
              <w:rPr>
                <w:sz w:val="18"/>
              </w:rPr>
            </w:pPr>
            <w:r>
              <w:rPr>
                <w:sz w:val="18"/>
              </w:rPr>
              <w:t>0.93</w:t>
            </w:r>
          </w:p>
        </w:tc>
        <w:tc>
          <w:tcPr>
            <w:tcW w:w="1440" w:type="dxa"/>
            <w:tcBorders>
              <w:top w:val="nil"/>
            </w:tcBorders>
          </w:tcPr>
          <w:p w14:paraId="0EA1207A" w14:textId="35C668E5" w:rsidR="00BC6327" w:rsidRPr="00F41F91" w:rsidRDefault="00193B3F" w:rsidP="00D057C3">
            <w:pPr>
              <w:jc w:val="center"/>
              <w:rPr>
                <w:sz w:val="18"/>
              </w:rPr>
            </w:pPr>
            <w:r>
              <w:rPr>
                <w:sz w:val="18"/>
              </w:rPr>
              <w:t>0.93</w:t>
            </w:r>
          </w:p>
        </w:tc>
        <w:tc>
          <w:tcPr>
            <w:tcW w:w="900" w:type="dxa"/>
            <w:tcBorders>
              <w:top w:val="nil"/>
            </w:tcBorders>
          </w:tcPr>
          <w:p w14:paraId="566791C1" w14:textId="5599982B" w:rsidR="00BC6327" w:rsidRPr="00F41F91" w:rsidRDefault="005617C9" w:rsidP="00D057C3">
            <w:pPr>
              <w:jc w:val="center"/>
              <w:rPr>
                <w:sz w:val="18"/>
              </w:rPr>
            </w:pPr>
            <w:r>
              <w:rPr>
                <w:sz w:val="18"/>
              </w:rPr>
              <w:t>10</w:t>
            </w:r>
          </w:p>
        </w:tc>
        <w:tc>
          <w:tcPr>
            <w:tcW w:w="1080" w:type="dxa"/>
            <w:tcBorders>
              <w:top w:val="nil"/>
            </w:tcBorders>
          </w:tcPr>
          <w:p w14:paraId="5E4F841C" w14:textId="09587E62" w:rsidR="00BC6327" w:rsidRPr="00F41F91" w:rsidRDefault="005617C9" w:rsidP="00D057C3">
            <w:pPr>
              <w:jc w:val="center"/>
              <w:rPr>
                <w:sz w:val="18"/>
              </w:rPr>
            </w:pPr>
            <w:r>
              <w:rPr>
                <w:sz w:val="18"/>
              </w:rPr>
              <w:t>10</w:t>
            </w:r>
          </w:p>
        </w:tc>
        <w:tc>
          <w:tcPr>
            <w:tcW w:w="2808" w:type="dxa"/>
            <w:tcBorders>
              <w:top w:val="nil"/>
              <w:right w:val="single" w:sz="6" w:space="0" w:color="auto"/>
            </w:tcBorders>
          </w:tcPr>
          <w:p w14:paraId="2B8C0EB3" w14:textId="434E5772" w:rsidR="00BC6327" w:rsidRPr="00F41F91" w:rsidRDefault="00EB0A51" w:rsidP="00D057C3">
            <w:pPr>
              <w:rPr>
                <w:sz w:val="18"/>
              </w:rPr>
            </w:pPr>
            <w:r>
              <w:rPr>
                <w:sz w:val="18"/>
              </w:rPr>
              <w:t>Runoff and leaching from fertilizer use; leaching from septic tanks and sewage; erosion of natural deposits.</w:t>
            </w:r>
          </w:p>
        </w:tc>
      </w:tr>
      <w:tr w:rsidR="00193B3F" w:rsidRPr="001F3468" w14:paraId="6B015301" w14:textId="77777777" w:rsidTr="00EB0A51">
        <w:trPr>
          <w:trHeight w:val="728"/>
          <w:jc w:val="center"/>
        </w:trPr>
        <w:tc>
          <w:tcPr>
            <w:tcW w:w="2268" w:type="dxa"/>
            <w:gridSpan w:val="2"/>
            <w:tcBorders>
              <w:top w:val="nil"/>
              <w:left w:val="single" w:sz="6" w:space="0" w:color="auto"/>
            </w:tcBorders>
          </w:tcPr>
          <w:p w14:paraId="6962858B" w14:textId="08EBE6F6" w:rsidR="00193B3F" w:rsidRDefault="00193B3F" w:rsidP="00D057C3">
            <w:pPr>
              <w:ind w:left="180"/>
              <w:rPr>
                <w:sz w:val="18"/>
              </w:rPr>
            </w:pPr>
            <w:r>
              <w:rPr>
                <w:sz w:val="18"/>
              </w:rPr>
              <w:t>Nitrate</w:t>
            </w:r>
            <w:r w:rsidR="005617C9">
              <w:rPr>
                <w:sz w:val="18"/>
              </w:rPr>
              <w:t xml:space="preserve"> + </w:t>
            </w:r>
            <w:r>
              <w:rPr>
                <w:sz w:val="18"/>
              </w:rPr>
              <w:t>Nitrite</w:t>
            </w:r>
            <w:r w:rsidR="005617C9">
              <w:rPr>
                <w:sz w:val="18"/>
              </w:rPr>
              <w:t xml:space="preserve"> as N</w:t>
            </w:r>
            <w:r>
              <w:rPr>
                <w:sz w:val="18"/>
              </w:rPr>
              <w:t xml:space="preserve"> (ppm)</w:t>
            </w:r>
          </w:p>
        </w:tc>
        <w:tc>
          <w:tcPr>
            <w:tcW w:w="990" w:type="dxa"/>
            <w:tcBorders>
              <w:top w:val="nil"/>
            </w:tcBorders>
          </w:tcPr>
          <w:p w14:paraId="03AA0CAD" w14:textId="4899C4AB" w:rsidR="00193B3F" w:rsidRDefault="00193B3F" w:rsidP="00D057C3">
            <w:pPr>
              <w:jc w:val="center"/>
              <w:rPr>
                <w:sz w:val="18"/>
              </w:rPr>
            </w:pPr>
            <w:r>
              <w:rPr>
                <w:sz w:val="18"/>
              </w:rPr>
              <w:t>6/18/24</w:t>
            </w:r>
          </w:p>
        </w:tc>
        <w:tc>
          <w:tcPr>
            <w:tcW w:w="1350" w:type="dxa"/>
            <w:tcBorders>
              <w:top w:val="nil"/>
            </w:tcBorders>
          </w:tcPr>
          <w:p w14:paraId="2DB500E5" w14:textId="0DDF4065" w:rsidR="00193B3F" w:rsidRDefault="00193B3F" w:rsidP="00D057C3">
            <w:pPr>
              <w:jc w:val="center"/>
              <w:rPr>
                <w:sz w:val="18"/>
              </w:rPr>
            </w:pPr>
            <w:r>
              <w:rPr>
                <w:sz w:val="18"/>
              </w:rPr>
              <w:t>0.93</w:t>
            </w:r>
          </w:p>
        </w:tc>
        <w:tc>
          <w:tcPr>
            <w:tcW w:w="1440" w:type="dxa"/>
            <w:tcBorders>
              <w:top w:val="nil"/>
            </w:tcBorders>
          </w:tcPr>
          <w:p w14:paraId="13F025F0" w14:textId="6780FBF8" w:rsidR="00193B3F" w:rsidRDefault="00193B3F" w:rsidP="00D057C3">
            <w:pPr>
              <w:jc w:val="center"/>
              <w:rPr>
                <w:sz w:val="18"/>
              </w:rPr>
            </w:pPr>
            <w:r>
              <w:rPr>
                <w:sz w:val="18"/>
              </w:rPr>
              <w:t>0.93</w:t>
            </w:r>
          </w:p>
        </w:tc>
        <w:tc>
          <w:tcPr>
            <w:tcW w:w="900" w:type="dxa"/>
            <w:tcBorders>
              <w:top w:val="nil"/>
            </w:tcBorders>
          </w:tcPr>
          <w:p w14:paraId="7EEC2C5E" w14:textId="2D39374A" w:rsidR="00193B3F" w:rsidRDefault="00193B3F" w:rsidP="00D057C3">
            <w:pPr>
              <w:jc w:val="center"/>
              <w:rPr>
                <w:sz w:val="18"/>
              </w:rPr>
            </w:pPr>
            <w:r>
              <w:rPr>
                <w:sz w:val="18"/>
              </w:rPr>
              <w:t>10</w:t>
            </w:r>
          </w:p>
        </w:tc>
        <w:tc>
          <w:tcPr>
            <w:tcW w:w="1080" w:type="dxa"/>
            <w:tcBorders>
              <w:top w:val="nil"/>
            </w:tcBorders>
          </w:tcPr>
          <w:p w14:paraId="456F1D97" w14:textId="2D7EAF46" w:rsidR="00193B3F" w:rsidRDefault="005617C9" w:rsidP="00D057C3">
            <w:pPr>
              <w:jc w:val="center"/>
              <w:rPr>
                <w:sz w:val="18"/>
              </w:rPr>
            </w:pPr>
            <w:r>
              <w:rPr>
                <w:sz w:val="18"/>
              </w:rPr>
              <w:t>10</w:t>
            </w:r>
          </w:p>
        </w:tc>
        <w:tc>
          <w:tcPr>
            <w:tcW w:w="2808" w:type="dxa"/>
            <w:tcBorders>
              <w:top w:val="nil"/>
              <w:right w:val="single" w:sz="6" w:space="0" w:color="auto"/>
            </w:tcBorders>
          </w:tcPr>
          <w:p w14:paraId="52CF050B" w14:textId="09E1EBDB" w:rsidR="00193B3F" w:rsidRDefault="005617C9" w:rsidP="00D057C3">
            <w:pPr>
              <w:rPr>
                <w:sz w:val="18"/>
              </w:rPr>
            </w:pPr>
            <w:r>
              <w:rPr>
                <w:sz w:val="18"/>
              </w:rPr>
              <w:t>Runoff and leaching from fertilizer use; leaching from septic tanks and sewage; erosion of natural deposits</w:t>
            </w:r>
          </w:p>
        </w:tc>
      </w:tr>
      <w:tr w:rsidR="00EB0A51" w:rsidRPr="001F3468" w14:paraId="495DAA95" w14:textId="77777777" w:rsidTr="00F238AE">
        <w:trPr>
          <w:trHeight w:val="728"/>
          <w:jc w:val="center"/>
        </w:trPr>
        <w:tc>
          <w:tcPr>
            <w:tcW w:w="2268" w:type="dxa"/>
            <w:gridSpan w:val="2"/>
            <w:tcBorders>
              <w:top w:val="nil"/>
              <w:left w:val="single" w:sz="6" w:space="0" w:color="auto"/>
              <w:bottom w:val="single" w:sz="4" w:space="0" w:color="auto"/>
            </w:tcBorders>
          </w:tcPr>
          <w:p w14:paraId="6B6FCB0F" w14:textId="527C8225" w:rsidR="00EB0A51" w:rsidRDefault="00EB0A51" w:rsidP="00D057C3">
            <w:pPr>
              <w:ind w:left="180"/>
              <w:rPr>
                <w:sz w:val="18"/>
              </w:rPr>
            </w:pPr>
            <w:r>
              <w:rPr>
                <w:sz w:val="18"/>
              </w:rPr>
              <w:t xml:space="preserve">Fluoride </w:t>
            </w:r>
            <w:r w:rsidR="00193B3F">
              <w:rPr>
                <w:sz w:val="18"/>
              </w:rPr>
              <w:t>(ppm)</w:t>
            </w:r>
          </w:p>
        </w:tc>
        <w:tc>
          <w:tcPr>
            <w:tcW w:w="990" w:type="dxa"/>
            <w:tcBorders>
              <w:top w:val="nil"/>
              <w:bottom w:val="single" w:sz="4" w:space="0" w:color="auto"/>
            </w:tcBorders>
          </w:tcPr>
          <w:p w14:paraId="3ACDE7E0" w14:textId="2C643C2F" w:rsidR="00EB0A51" w:rsidRDefault="00193B3F" w:rsidP="00D057C3">
            <w:pPr>
              <w:jc w:val="center"/>
              <w:rPr>
                <w:sz w:val="18"/>
              </w:rPr>
            </w:pPr>
            <w:r>
              <w:rPr>
                <w:sz w:val="18"/>
              </w:rPr>
              <w:t>6/18/24</w:t>
            </w:r>
          </w:p>
        </w:tc>
        <w:tc>
          <w:tcPr>
            <w:tcW w:w="1350" w:type="dxa"/>
            <w:tcBorders>
              <w:top w:val="nil"/>
              <w:bottom w:val="single" w:sz="4" w:space="0" w:color="auto"/>
            </w:tcBorders>
          </w:tcPr>
          <w:p w14:paraId="084545BC" w14:textId="62AB7026" w:rsidR="00EB0A51" w:rsidRDefault="00193B3F" w:rsidP="00D057C3">
            <w:pPr>
              <w:jc w:val="center"/>
              <w:rPr>
                <w:sz w:val="18"/>
              </w:rPr>
            </w:pPr>
            <w:r>
              <w:rPr>
                <w:sz w:val="18"/>
              </w:rPr>
              <w:t>0.24</w:t>
            </w:r>
          </w:p>
        </w:tc>
        <w:tc>
          <w:tcPr>
            <w:tcW w:w="1440" w:type="dxa"/>
            <w:tcBorders>
              <w:top w:val="nil"/>
              <w:bottom w:val="single" w:sz="4" w:space="0" w:color="auto"/>
            </w:tcBorders>
          </w:tcPr>
          <w:p w14:paraId="6490EA1A" w14:textId="3A8F06EB" w:rsidR="00EB0A51" w:rsidRDefault="00193B3F" w:rsidP="00D057C3">
            <w:pPr>
              <w:jc w:val="center"/>
              <w:rPr>
                <w:sz w:val="18"/>
              </w:rPr>
            </w:pPr>
            <w:r>
              <w:rPr>
                <w:sz w:val="18"/>
              </w:rPr>
              <w:t>0.24</w:t>
            </w:r>
          </w:p>
        </w:tc>
        <w:tc>
          <w:tcPr>
            <w:tcW w:w="900" w:type="dxa"/>
            <w:tcBorders>
              <w:top w:val="nil"/>
              <w:bottom w:val="single" w:sz="4" w:space="0" w:color="auto"/>
            </w:tcBorders>
          </w:tcPr>
          <w:p w14:paraId="2671D91D" w14:textId="3FFCF481" w:rsidR="00EB0A51" w:rsidRDefault="00EB0A51" w:rsidP="00D057C3">
            <w:pPr>
              <w:jc w:val="center"/>
              <w:rPr>
                <w:sz w:val="18"/>
              </w:rPr>
            </w:pPr>
            <w:r>
              <w:rPr>
                <w:sz w:val="18"/>
              </w:rPr>
              <w:t>2.0</w:t>
            </w:r>
          </w:p>
        </w:tc>
        <w:tc>
          <w:tcPr>
            <w:tcW w:w="1080" w:type="dxa"/>
            <w:tcBorders>
              <w:top w:val="nil"/>
              <w:bottom w:val="single" w:sz="4" w:space="0" w:color="auto"/>
            </w:tcBorders>
          </w:tcPr>
          <w:p w14:paraId="78A2F610" w14:textId="36656FB4" w:rsidR="00EB0A51" w:rsidRDefault="00EB0A51" w:rsidP="00D057C3">
            <w:pPr>
              <w:jc w:val="center"/>
              <w:rPr>
                <w:sz w:val="18"/>
              </w:rPr>
            </w:pPr>
            <w:r>
              <w:rPr>
                <w:sz w:val="18"/>
              </w:rPr>
              <w:t>1</w:t>
            </w:r>
          </w:p>
        </w:tc>
        <w:tc>
          <w:tcPr>
            <w:tcW w:w="2808" w:type="dxa"/>
            <w:tcBorders>
              <w:top w:val="nil"/>
              <w:bottom w:val="single" w:sz="4" w:space="0" w:color="auto"/>
              <w:right w:val="single" w:sz="6" w:space="0" w:color="auto"/>
            </w:tcBorders>
          </w:tcPr>
          <w:p w14:paraId="1EC6BD6C" w14:textId="4D6876E5" w:rsidR="00EB0A51" w:rsidRDefault="00EB0A51" w:rsidP="00D057C3">
            <w:pPr>
              <w:rPr>
                <w:sz w:val="18"/>
              </w:rPr>
            </w:pPr>
            <w:r>
              <w:rPr>
                <w:sz w:val="18"/>
              </w:rPr>
              <w:t>Erosion of natural deposits; water additive which promotes strong teeth; discharge from fertilizer and aluminum factories.</w:t>
            </w:r>
          </w:p>
        </w:tc>
      </w:tr>
      <w:tr w:rsidR="00BC6327" w:rsidRPr="001F3468" w14:paraId="3325AB52" w14:textId="77777777" w:rsidTr="00F238AE">
        <w:trPr>
          <w:trHeight w:val="575"/>
          <w:jc w:val="center"/>
        </w:trPr>
        <w:tc>
          <w:tcPr>
            <w:tcW w:w="2268" w:type="dxa"/>
            <w:gridSpan w:val="2"/>
            <w:tcBorders>
              <w:left w:val="single" w:sz="4" w:space="0" w:color="auto"/>
              <w:bottom w:val="single" w:sz="4" w:space="0" w:color="auto"/>
            </w:tcBorders>
          </w:tcPr>
          <w:p w14:paraId="61E8D8CC" w14:textId="68F22A01" w:rsidR="00BC6327" w:rsidRPr="00F41F91" w:rsidRDefault="00EB0A51" w:rsidP="00D057C3">
            <w:pPr>
              <w:ind w:left="180"/>
              <w:rPr>
                <w:sz w:val="18"/>
              </w:rPr>
            </w:pPr>
            <w:r>
              <w:rPr>
                <w:sz w:val="18"/>
              </w:rPr>
              <w:t>Arsenic</w:t>
            </w:r>
            <w:r w:rsidR="00F238AE">
              <w:rPr>
                <w:sz w:val="18"/>
              </w:rPr>
              <w:t xml:space="preserve"> (ppb)</w:t>
            </w:r>
          </w:p>
        </w:tc>
        <w:tc>
          <w:tcPr>
            <w:tcW w:w="990" w:type="dxa"/>
            <w:tcBorders>
              <w:bottom w:val="single" w:sz="4" w:space="0" w:color="auto"/>
            </w:tcBorders>
          </w:tcPr>
          <w:p w14:paraId="3CD1FB67" w14:textId="05682DB3" w:rsidR="00BC6327" w:rsidRPr="00F41F91" w:rsidRDefault="00193B3F" w:rsidP="00D057C3">
            <w:pPr>
              <w:jc w:val="center"/>
              <w:rPr>
                <w:sz w:val="18"/>
              </w:rPr>
            </w:pPr>
            <w:r>
              <w:rPr>
                <w:sz w:val="18"/>
              </w:rPr>
              <w:t>6/18/24</w:t>
            </w:r>
          </w:p>
        </w:tc>
        <w:tc>
          <w:tcPr>
            <w:tcW w:w="1350" w:type="dxa"/>
            <w:tcBorders>
              <w:bottom w:val="single" w:sz="4" w:space="0" w:color="auto"/>
            </w:tcBorders>
          </w:tcPr>
          <w:p w14:paraId="5EA66A78" w14:textId="158CA0F1" w:rsidR="00BC6327" w:rsidRPr="00F41F91" w:rsidRDefault="00193B3F" w:rsidP="00D057C3">
            <w:pPr>
              <w:jc w:val="center"/>
              <w:rPr>
                <w:sz w:val="18"/>
              </w:rPr>
            </w:pPr>
            <w:r>
              <w:rPr>
                <w:sz w:val="18"/>
              </w:rPr>
              <w:t>ND</w:t>
            </w:r>
          </w:p>
        </w:tc>
        <w:tc>
          <w:tcPr>
            <w:tcW w:w="1440" w:type="dxa"/>
            <w:tcBorders>
              <w:bottom w:val="single" w:sz="4" w:space="0" w:color="auto"/>
            </w:tcBorders>
          </w:tcPr>
          <w:p w14:paraId="314F6572" w14:textId="3860673B" w:rsidR="00BC6327" w:rsidRPr="00F41F91" w:rsidRDefault="00193B3F" w:rsidP="00D057C3">
            <w:pPr>
              <w:jc w:val="center"/>
              <w:rPr>
                <w:sz w:val="18"/>
              </w:rPr>
            </w:pPr>
            <w:r>
              <w:rPr>
                <w:sz w:val="18"/>
              </w:rPr>
              <w:t>ND</w:t>
            </w:r>
          </w:p>
        </w:tc>
        <w:tc>
          <w:tcPr>
            <w:tcW w:w="900" w:type="dxa"/>
            <w:tcBorders>
              <w:bottom w:val="single" w:sz="4" w:space="0" w:color="auto"/>
            </w:tcBorders>
          </w:tcPr>
          <w:p w14:paraId="4DF396D0" w14:textId="4B9335D0" w:rsidR="00BC6327" w:rsidRPr="00F41F91" w:rsidRDefault="00EB0A51" w:rsidP="00D057C3">
            <w:pPr>
              <w:jc w:val="center"/>
              <w:rPr>
                <w:sz w:val="18"/>
              </w:rPr>
            </w:pPr>
            <w:r>
              <w:rPr>
                <w:sz w:val="18"/>
              </w:rPr>
              <w:t>10</w:t>
            </w:r>
          </w:p>
        </w:tc>
        <w:tc>
          <w:tcPr>
            <w:tcW w:w="1080" w:type="dxa"/>
            <w:tcBorders>
              <w:bottom w:val="single" w:sz="4" w:space="0" w:color="auto"/>
            </w:tcBorders>
          </w:tcPr>
          <w:p w14:paraId="14ED7F95" w14:textId="6984431A" w:rsidR="00BC6327" w:rsidRPr="00F41F91" w:rsidRDefault="00EB0A51" w:rsidP="00D057C3">
            <w:pPr>
              <w:jc w:val="center"/>
              <w:rPr>
                <w:sz w:val="18"/>
              </w:rPr>
            </w:pPr>
            <w:r>
              <w:rPr>
                <w:sz w:val="18"/>
              </w:rPr>
              <w:t>0.004</w:t>
            </w:r>
          </w:p>
        </w:tc>
        <w:tc>
          <w:tcPr>
            <w:tcW w:w="2808" w:type="dxa"/>
            <w:tcBorders>
              <w:bottom w:val="single" w:sz="4" w:space="0" w:color="auto"/>
              <w:right w:val="single" w:sz="4" w:space="0" w:color="auto"/>
            </w:tcBorders>
          </w:tcPr>
          <w:p w14:paraId="76443EAF" w14:textId="117F7D4A" w:rsidR="00BC6327" w:rsidRPr="00F41F91" w:rsidRDefault="00EB0A51" w:rsidP="00D057C3">
            <w:pPr>
              <w:rPr>
                <w:sz w:val="18"/>
              </w:rPr>
            </w:pPr>
            <w:r>
              <w:rPr>
                <w:sz w:val="18"/>
              </w:rPr>
              <w:t>Erosion of natural deposits; runoff from orchards; glass and electronics production wastes.</w:t>
            </w:r>
          </w:p>
        </w:tc>
      </w:tr>
      <w:tr w:rsidR="00F238AE" w:rsidRPr="001F3468" w14:paraId="211D43FC" w14:textId="77777777" w:rsidTr="00F238AE">
        <w:trPr>
          <w:trHeight w:val="710"/>
          <w:jc w:val="center"/>
        </w:trPr>
        <w:tc>
          <w:tcPr>
            <w:tcW w:w="2268" w:type="dxa"/>
            <w:gridSpan w:val="2"/>
            <w:tcBorders>
              <w:top w:val="single" w:sz="4" w:space="0" w:color="auto"/>
              <w:left w:val="single" w:sz="6" w:space="0" w:color="auto"/>
              <w:bottom w:val="single" w:sz="18" w:space="0" w:color="auto"/>
            </w:tcBorders>
          </w:tcPr>
          <w:p w14:paraId="5E19ADDD" w14:textId="77777777" w:rsidR="00F238AE" w:rsidRDefault="00F238AE" w:rsidP="00D057C3">
            <w:pPr>
              <w:ind w:left="180"/>
              <w:rPr>
                <w:sz w:val="18"/>
              </w:rPr>
            </w:pPr>
            <w:r>
              <w:rPr>
                <w:sz w:val="18"/>
              </w:rPr>
              <w:t>Hexavalent Chromium</w:t>
            </w:r>
          </w:p>
          <w:p w14:paraId="457D6E61" w14:textId="244A339A" w:rsidR="00F238AE" w:rsidRDefault="00F238AE" w:rsidP="00D057C3">
            <w:pPr>
              <w:ind w:left="180"/>
              <w:rPr>
                <w:sz w:val="18"/>
              </w:rPr>
            </w:pPr>
            <w:r>
              <w:rPr>
                <w:sz w:val="18"/>
              </w:rPr>
              <w:t>(ppb)</w:t>
            </w:r>
          </w:p>
        </w:tc>
        <w:tc>
          <w:tcPr>
            <w:tcW w:w="990" w:type="dxa"/>
            <w:tcBorders>
              <w:top w:val="single" w:sz="4" w:space="0" w:color="auto"/>
              <w:bottom w:val="single" w:sz="18" w:space="0" w:color="auto"/>
            </w:tcBorders>
          </w:tcPr>
          <w:p w14:paraId="780065E3" w14:textId="3293CC44" w:rsidR="00F238AE" w:rsidRDefault="00F238AE" w:rsidP="00D057C3">
            <w:pPr>
              <w:jc w:val="center"/>
              <w:rPr>
                <w:sz w:val="18"/>
              </w:rPr>
            </w:pPr>
            <w:r>
              <w:rPr>
                <w:sz w:val="18"/>
              </w:rPr>
              <w:t>6/18/24</w:t>
            </w:r>
          </w:p>
        </w:tc>
        <w:tc>
          <w:tcPr>
            <w:tcW w:w="1350" w:type="dxa"/>
            <w:tcBorders>
              <w:top w:val="single" w:sz="4" w:space="0" w:color="auto"/>
              <w:bottom w:val="single" w:sz="18" w:space="0" w:color="auto"/>
            </w:tcBorders>
          </w:tcPr>
          <w:p w14:paraId="4251AFD3" w14:textId="3F270306" w:rsidR="00F238AE" w:rsidRDefault="00F238AE" w:rsidP="00193B3F">
            <w:pPr>
              <w:jc w:val="center"/>
              <w:rPr>
                <w:sz w:val="18"/>
              </w:rPr>
            </w:pPr>
            <w:r>
              <w:rPr>
                <w:sz w:val="18"/>
              </w:rPr>
              <w:t>0.47</w:t>
            </w:r>
          </w:p>
        </w:tc>
        <w:tc>
          <w:tcPr>
            <w:tcW w:w="1440" w:type="dxa"/>
            <w:tcBorders>
              <w:top w:val="single" w:sz="4" w:space="0" w:color="auto"/>
              <w:bottom w:val="single" w:sz="18" w:space="0" w:color="auto"/>
            </w:tcBorders>
          </w:tcPr>
          <w:p w14:paraId="52D2FCF4" w14:textId="16500415" w:rsidR="00F238AE" w:rsidRDefault="00F238AE" w:rsidP="00D057C3">
            <w:pPr>
              <w:jc w:val="center"/>
              <w:rPr>
                <w:sz w:val="18"/>
              </w:rPr>
            </w:pPr>
            <w:r>
              <w:rPr>
                <w:sz w:val="18"/>
              </w:rPr>
              <w:t>.047</w:t>
            </w:r>
          </w:p>
        </w:tc>
        <w:tc>
          <w:tcPr>
            <w:tcW w:w="900" w:type="dxa"/>
            <w:tcBorders>
              <w:top w:val="single" w:sz="4" w:space="0" w:color="auto"/>
              <w:bottom w:val="single" w:sz="18" w:space="0" w:color="auto"/>
            </w:tcBorders>
          </w:tcPr>
          <w:p w14:paraId="033F0B8A" w14:textId="611CF075" w:rsidR="00F238AE" w:rsidRDefault="00F238AE" w:rsidP="00D057C3">
            <w:pPr>
              <w:jc w:val="center"/>
              <w:rPr>
                <w:sz w:val="18"/>
              </w:rPr>
            </w:pPr>
            <w:r>
              <w:rPr>
                <w:sz w:val="18"/>
              </w:rPr>
              <w:t>10</w:t>
            </w:r>
          </w:p>
        </w:tc>
        <w:tc>
          <w:tcPr>
            <w:tcW w:w="1080" w:type="dxa"/>
            <w:tcBorders>
              <w:top w:val="single" w:sz="4" w:space="0" w:color="auto"/>
              <w:bottom w:val="single" w:sz="18" w:space="0" w:color="auto"/>
            </w:tcBorders>
          </w:tcPr>
          <w:p w14:paraId="24AA5A04" w14:textId="6453017E" w:rsidR="00F238AE" w:rsidRDefault="00F238AE" w:rsidP="00D057C3">
            <w:pPr>
              <w:jc w:val="center"/>
              <w:rPr>
                <w:sz w:val="18"/>
              </w:rPr>
            </w:pPr>
            <w:r>
              <w:rPr>
                <w:sz w:val="18"/>
              </w:rPr>
              <w:t>0.02</w:t>
            </w:r>
          </w:p>
        </w:tc>
        <w:tc>
          <w:tcPr>
            <w:tcW w:w="2808" w:type="dxa"/>
            <w:tcBorders>
              <w:top w:val="single" w:sz="4" w:space="0" w:color="auto"/>
              <w:bottom w:val="single" w:sz="18" w:space="0" w:color="auto"/>
              <w:right w:val="single" w:sz="6" w:space="0" w:color="auto"/>
            </w:tcBorders>
          </w:tcPr>
          <w:p w14:paraId="364C1DBA" w14:textId="7A6F6D03" w:rsidR="00F238AE" w:rsidRPr="00F238AE" w:rsidRDefault="00F238AE" w:rsidP="00944C52">
            <w:pPr>
              <w:pStyle w:val="Default"/>
              <w:rPr>
                <w:rFonts w:ascii="Times New Roman" w:hAnsi="Times New Roman" w:cs="Times New Roman"/>
                <w:sz w:val="20"/>
                <w:szCs w:val="20"/>
              </w:rPr>
            </w:pPr>
            <w:r w:rsidRPr="00F238AE">
              <w:rPr>
                <w:rFonts w:ascii="Times New Roman" w:hAnsi="Times New Roman" w:cs="Times New Roman"/>
                <w:sz w:val="18"/>
              </w:rPr>
              <w:t>Discharge from electroplating factories, leather tanneries, wood preservation, chemical synthesis, refractory production, and textile manufacturing facilities; erosion of natural deposits</w:t>
            </w:r>
          </w:p>
        </w:tc>
      </w:tr>
      <w:tr w:rsidR="00944C52" w:rsidRPr="001F3468" w14:paraId="1FCCEF40" w14:textId="77777777" w:rsidTr="00F238AE">
        <w:trPr>
          <w:trHeight w:val="710"/>
          <w:jc w:val="center"/>
        </w:trPr>
        <w:tc>
          <w:tcPr>
            <w:tcW w:w="2268" w:type="dxa"/>
            <w:gridSpan w:val="2"/>
            <w:tcBorders>
              <w:top w:val="single" w:sz="4" w:space="0" w:color="auto"/>
              <w:left w:val="single" w:sz="6" w:space="0" w:color="auto"/>
              <w:bottom w:val="single" w:sz="18" w:space="0" w:color="auto"/>
            </w:tcBorders>
          </w:tcPr>
          <w:p w14:paraId="61A0728D" w14:textId="2AA8B9D2" w:rsidR="00944C52" w:rsidRDefault="00944C52" w:rsidP="00D057C3">
            <w:pPr>
              <w:ind w:left="180"/>
              <w:rPr>
                <w:sz w:val="18"/>
              </w:rPr>
            </w:pPr>
            <w:r>
              <w:rPr>
                <w:sz w:val="18"/>
              </w:rPr>
              <w:t>1,2,3-Trichloropropane</w:t>
            </w:r>
          </w:p>
        </w:tc>
        <w:tc>
          <w:tcPr>
            <w:tcW w:w="990" w:type="dxa"/>
            <w:tcBorders>
              <w:top w:val="single" w:sz="4" w:space="0" w:color="auto"/>
              <w:bottom w:val="single" w:sz="18" w:space="0" w:color="auto"/>
            </w:tcBorders>
          </w:tcPr>
          <w:p w14:paraId="63578834" w14:textId="28328704" w:rsidR="00944C52" w:rsidRDefault="000E0984" w:rsidP="00D057C3">
            <w:pPr>
              <w:jc w:val="center"/>
              <w:rPr>
                <w:sz w:val="18"/>
              </w:rPr>
            </w:pPr>
            <w:r>
              <w:rPr>
                <w:sz w:val="18"/>
              </w:rPr>
              <w:t>10</w:t>
            </w:r>
            <w:r w:rsidR="00944C52">
              <w:rPr>
                <w:sz w:val="18"/>
              </w:rPr>
              <w:t>/</w:t>
            </w:r>
            <w:r>
              <w:rPr>
                <w:sz w:val="18"/>
              </w:rPr>
              <w:t>19</w:t>
            </w:r>
            <w:r w:rsidR="00944C52">
              <w:rPr>
                <w:sz w:val="18"/>
              </w:rPr>
              <w:t>/20</w:t>
            </w:r>
            <w:r w:rsidR="00291BE8">
              <w:rPr>
                <w:sz w:val="18"/>
              </w:rPr>
              <w:t>2</w:t>
            </w:r>
            <w:r>
              <w:rPr>
                <w:sz w:val="18"/>
              </w:rPr>
              <w:t>2</w:t>
            </w:r>
          </w:p>
        </w:tc>
        <w:tc>
          <w:tcPr>
            <w:tcW w:w="1350" w:type="dxa"/>
            <w:tcBorders>
              <w:top w:val="single" w:sz="4" w:space="0" w:color="auto"/>
              <w:bottom w:val="single" w:sz="18" w:space="0" w:color="auto"/>
            </w:tcBorders>
          </w:tcPr>
          <w:p w14:paraId="30110BD5" w14:textId="686BEC6C" w:rsidR="00944C52" w:rsidRDefault="00193B3F" w:rsidP="00193B3F">
            <w:pPr>
              <w:jc w:val="center"/>
              <w:rPr>
                <w:sz w:val="18"/>
              </w:rPr>
            </w:pPr>
            <w:r>
              <w:rPr>
                <w:sz w:val="18"/>
              </w:rPr>
              <w:t>ND</w:t>
            </w:r>
          </w:p>
        </w:tc>
        <w:tc>
          <w:tcPr>
            <w:tcW w:w="1440" w:type="dxa"/>
            <w:tcBorders>
              <w:top w:val="single" w:sz="4" w:space="0" w:color="auto"/>
              <w:bottom w:val="single" w:sz="18" w:space="0" w:color="auto"/>
            </w:tcBorders>
          </w:tcPr>
          <w:p w14:paraId="18FFB529" w14:textId="6446BB3C" w:rsidR="00944C52" w:rsidRDefault="00944C52" w:rsidP="00D057C3">
            <w:pPr>
              <w:jc w:val="center"/>
              <w:rPr>
                <w:sz w:val="18"/>
              </w:rPr>
            </w:pPr>
            <w:r>
              <w:rPr>
                <w:sz w:val="18"/>
              </w:rPr>
              <w:t>N</w:t>
            </w:r>
            <w:r w:rsidR="00193B3F">
              <w:rPr>
                <w:sz w:val="18"/>
              </w:rPr>
              <w:t>D</w:t>
            </w:r>
          </w:p>
        </w:tc>
        <w:tc>
          <w:tcPr>
            <w:tcW w:w="900" w:type="dxa"/>
            <w:tcBorders>
              <w:top w:val="single" w:sz="4" w:space="0" w:color="auto"/>
              <w:bottom w:val="single" w:sz="18" w:space="0" w:color="auto"/>
            </w:tcBorders>
          </w:tcPr>
          <w:p w14:paraId="24D5A403" w14:textId="41BEEDDD" w:rsidR="00944C52" w:rsidRDefault="00944C52" w:rsidP="00D057C3">
            <w:pPr>
              <w:jc w:val="center"/>
              <w:rPr>
                <w:sz w:val="18"/>
              </w:rPr>
            </w:pPr>
            <w:r>
              <w:rPr>
                <w:sz w:val="18"/>
              </w:rPr>
              <w:t>0.005</w:t>
            </w:r>
          </w:p>
        </w:tc>
        <w:tc>
          <w:tcPr>
            <w:tcW w:w="1080" w:type="dxa"/>
            <w:tcBorders>
              <w:top w:val="single" w:sz="4" w:space="0" w:color="auto"/>
              <w:bottom w:val="single" w:sz="18" w:space="0" w:color="auto"/>
            </w:tcBorders>
          </w:tcPr>
          <w:p w14:paraId="3301D0D2" w14:textId="5764668C" w:rsidR="00944C52" w:rsidRDefault="005617C9" w:rsidP="00D057C3">
            <w:pPr>
              <w:jc w:val="center"/>
              <w:rPr>
                <w:sz w:val="18"/>
              </w:rPr>
            </w:pPr>
            <w:r>
              <w:rPr>
                <w:sz w:val="18"/>
              </w:rPr>
              <w:t>0.0007</w:t>
            </w:r>
          </w:p>
        </w:tc>
        <w:tc>
          <w:tcPr>
            <w:tcW w:w="2808" w:type="dxa"/>
            <w:tcBorders>
              <w:top w:val="single" w:sz="4" w:space="0" w:color="auto"/>
              <w:bottom w:val="single" w:sz="18" w:space="0" w:color="auto"/>
              <w:right w:val="single" w:sz="6" w:space="0" w:color="auto"/>
            </w:tcBorders>
          </w:tcPr>
          <w:p w14:paraId="67B4D7F0" w14:textId="7264EC48" w:rsidR="00944C52" w:rsidRDefault="00944C52" w:rsidP="00944C52">
            <w:pPr>
              <w:pStyle w:val="Default"/>
              <w:rPr>
                <w:sz w:val="18"/>
              </w:rPr>
            </w:pPr>
            <w:r w:rsidRPr="00944C52">
              <w:rPr>
                <w:rFonts w:ascii="Times New Roman" w:hAnsi="Times New Roman" w:cs="Times New Roman"/>
                <w:sz w:val="20"/>
                <w:szCs w:val="20"/>
              </w:rPr>
              <w:t xml:space="preserve">TCP is a contaminant of interest to the government, private sector and other parties. It is a persistent pollutant in groundwater and has been classified as “likely to be carcinogenic to humans” by the EPA. </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000CAF8"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5448BB7E" w:rsidR="00BC6327" w:rsidRPr="00F41F91" w:rsidRDefault="00BC6327" w:rsidP="00F01B42">
            <w:pPr>
              <w:spacing w:before="40" w:after="40"/>
              <w:jc w:val="center"/>
              <w:rPr>
                <w:b/>
                <w:sz w:val="18"/>
              </w:rPr>
            </w:pPr>
            <w:r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9B180B" w:rsidR="00BC6327" w:rsidRPr="00F41F91" w:rsidRDefault="00EB0A51" w:rsidP="00D057C3">
            <w:pPr>
              <w:ind w:left="187"/>
              <w:rPr>
                <w:sz w:val="18"/>
              </w:rPr>
            </w:pPr>
            <w:r>
              <w:rPr>
                <w:sz w:val="18"/>
              </w:rPr>
              <w:t>Color (Units)</w:t>
            </w:r>
          </w:p>
        </w:tc>
        <w:tc>
          <w:tcPr>
            <w:tcW w:w="990" w:type="dxa"/>
          </w:tcPr>
          <w:p w14:paraId="7B53609D" w14:textId="417DD2B2" w:rsidR="00BC6327" w:rsidRPr="00F41F91" w:rsidRDefault="005617C9" w:rsidP="00D057C3">
            <w:pPr>
              <w:jc w:val="center"/>
              <w:rPr>
                <w:sz w:val="18"/>
              </w:rPr>
            </w:pPr>
            <w:r>
              <w:rPr>
                <w:sz w:val="18"/>
              </w:rPr>
              <w:t>6/18/24</w:t>
            </w:r>
          </w:p>
        </w:tc>
        <w:tc>
          <w:tcPr>
            <w:tcW w:w="1350" w:type="dxa"/>
          </w:tcPr>
          <w:p w14:paraId="48AE5CBF" w14:textId="4B0FCAC6" w:rsidR="00BC6327" w:rsidRPr="00F41F91" w:rsidRDefault="005617C9" w:rsidP="00D057C3">
            <w:pPr>
              <w:jc w:val="center"/>
              <w:rPr>
                <w:sz w:val="18"/>
              </w:rPr>
            </w:pPr>
            <w:r>
              <w:rPr>
                <w:sz w:val="18"/>
              </w:rPr>
              <w:t>ND</w:t>
            </w:r>
          </w:p>
        </w:tc>
        <w:tc>
          <w:tcPr>
            <w:tcW w:w="1440" w:type="dxa"/>
          </w:tcPr>
          <w:p w14:paraId="6428F303" w14:textId="4C448C8B" w:rsidR="00BC6327" w:rsidRPr="00F41F91" w:rsidRDefault="005617C9" w:rsidP="00D057C3">
            <w:pPr>
              <w:jc w:val="center"/>
              <w:rPr>
                <w:sz w:val="18"/>
              </w:rPr>
            </w:pPr>
            <w:r>
              <w:rPr>
                <w:sz w:val="18"/>
              </w:rPr>
              <w:t>ND</w:t>
            </w:r>
          </w:p>
        </w:tc>
        <w:tc>
          <w:tcPr>
            <w:tcW w:w="900" w:type="dxa"/>
          </w:tcPr>
          <w:p w14:paraId="11FF9BF3" w14:textId="107A307E" w:rsidR="00BC6327" w:rsidRPr="00F41F91" w:rsidRDefault="00EB0A51" w:rsidP="00D057C3">
            <w:pPr>
              <w:jc w:val="center"/>
              <w:rPr>
                <w:sz w:val="18"/>
              </w:rPr>
            </w:pPr>
            <w:r>
              <w:rPr>
                <w:sz w:val="18"/>
              </w:rPr>
              <w:t>15</w:t>
            </w:r>
          </w:p>
        </w:tc>
        <w:tc>
          <w:tcPr>
            <w:tcW w:w="1080" w:type="dxa"/>
          </w:tcPr>
          <w:p w14:paraId="160E754C" w14:textId="3AA31882" w:rsidR="00BC6327" w:rsidRPr="00F41F91" w:rsidRDefault="00EB0A51" w:rsidP="00D057C3">
            <w:pPr>
              <w:jc w:val="center"/>
              <w:rPr>
                <w:sz w:val="18"/>
              </w:rPr>
            </w:pPr>
            <w:r>
              <w:rPr>
                <w:sz w:val="18"/>
              </w:rPr>
              <w:t>N/A</w:t>
            </w:r>
          </w:p>
        </w:tc>
        <w:tc>
          <w:tcPr>
            <w:tcW w:w="2808" w:type="dxa"/>
            <w:tcBorders>
              <w:right w:val="single" w:sz="6" w:space="0" w:color="auto"/>
            </w:tcBorders>
          </w:tcPr>
          <w:p w14:paraId="43B6AB0B" w14:textId="7AD2D9F5" w:rsidR="00BC6327" w:rsidRPr="00F41F91" w:rsidRDefault="00EB0A51" w:rsidP="00D057C3">
            <w:pPr>
              <w:rPr>
                <w:sz w:val="18"/>
              </w:rPr>
            </w:pPr>
            <w:r>
              <w:rPr>
                <w:sz w:val="18"/>
              </w:rPr>
              <w:t>Naturally-occurring organic materials</w:t>
            </w:r>
          </w:p>
        </w:tc>
      </w:tr>
      <w:tr w:rsidR="00EB0A51" w:rsidRPr="001F3468" w14:paraId="5B010506" w14:textId="77777777" w:rsidTr="002F1DD3">
        <w:trPr>
          <w:trHeight w:val="432"/>
          <w:jc w:val="center"/>
        </w:trPr>
        <w:tc>
          <w:tcPr>
            <w:tcW w:w="2268" w:type="dxa"/>
            <w:gridSpan w:val="2"/>
            <w:tcBorders>
              <w:left w:val="single" w:sz="6" w:space="0" w:color="auto"/>
            </w:tcBorders>
          </w:tcPr>
          <w:p w14:paraId="380845EC" w14:textId="3AEF8ACF" w:rsidR="00EB0A51" w:rsidRPr="00F41F91" w:rsidRDefault="00EB0A51" w:rsidP="00D057C3">
            <w:pPr>
              <w:ind w:left="187"/>
              <w:rPr>
                <w:sz w:val="18"/>
              </w:rPr>
            </w:pPr>
            <w:r>
              <w:rPr>
                <w:sz w:val="18"/>
              </w:rPr>
              <w:t>Turbidity (</w:t>
            </w:r>
            <w:r w:rsidR="00D51292">
              <w:rPr>
                <w:sz w:val="18"/>
              </w:rPr>
              <w:t>NTU u</w:t>
            </w:r>
            <w:r>
              <w:rPr>
                <w:sz w:val="18"/>
              </w:rPr>
              <w:t>nits)</w:t>
            </w:r>
          </w:p>
        </w:tc>
        <w:tc>
          <w:tcPr>
            <w:tcW w:w="990" w:type="dxa"/>
          </w:tcPr>
          <w:p w14:paraId="306F43EE" w14:textId="03287BC6" w:rsidR="00EB0A51" w:rsidRPr="00F41F91" w:rsidRDefault="005617C9" w:rsidP="00D057C3">
            <w:pPr>
              <w:jc w:val="center"/>
              <w:rPr>
                <w:sz w:val="18"/>
              </w:rPr>
            </w:pPr>
            <w:r>
              <w:rPr>
                <w:sz w:val="18"/>
              </w:rPr>
              <w:t>6/18/24</w:t>
            </w:r>
          </w:p>
        </w:tc>
        <w:tc>
          <w:tcPr>
            <w:tcW w:w="1350" w:type="dxa"/>
          </w:tcPr>
          <w:p w14:paraId="378DC918" w14:textId="17CA789C" w:rsidR="00EB0A51" w:rsidRPr="00F41F91" w:rsidRDefault="005617C9" w:rsidP="00D057C3">
            <w:pPr>
              <w:jc w:val="center"/>
              <w:rPr>
                <w:sz w:val="18"/>
              </w:rPr>
            </w:pPr>
            <w:r>
              <w:rPr>
                <w:sz w:val="18"/>
              </w:rPr>
              <w:t>0.15</w:t>
            </w:r>
          </w:p>
        </w:tc>
        <w:tc>
          <w:tcPr>
            <w:tcW w:w="1440" w:type="dxa"/>
          </w:tcPr>
          <w:p w14:paraId="55686A12" w14:textId="43E61615" w:rsidR="00EB0A51" w:rsidRPr="00F41F91" w:rsidRDefault="005617C9" w:rsidP="00D057C3">
            <w:pPr>
              <w:jc w:val="center"/>
              <w:rPr>
                <w:sz w:val="18"/>
              </w:rPr>
            </w:pPr>
            <w:r>
              <w:rPr>
                <w:sz w:val="18"/>
              </w:rPr>
              <w:t>0.15</w:t>
            </w:r>
          </w:p>
        </w:tc>
        <w:tc>
          <w:tcPr>
            <w:tcW w:w="900" w:type="dxa"/>
          </w:tcPr>
          <w:p w14:paraId="21BA11E7" w14:textId="24177331" w:rsidR="00EB0A51" w:rsidRPr="00F41F91" w:rsidRDefault="00EB0A51" w:rsidP="00D057C3">
            <w:pPr>
              <w:jc w:val="center"/>
              <w:rPr>
                <w:sz w:val="18"/>
              </w:rPr>
            </w:pPr>
            <w:r>
              <w:rPr>
                <w:sz w:val="18"/>
              </w:rPr>
              <w:t>5</w:t>
            </w:r>
          </w:p>
        </w:tc>
        <w:tc>
          <w:tcPr>
            <w:tcW w:w="1080" w:type="dxa"/>
          </w:tcPr>
          <w:p w14:paraId="7A4D8AD4" w14:textId="53BB8383" w:rsidR="00EB0A51" w:rsidRPr="00F41F91" w:rsidRDefault="00EB0A51" w:rsidP="00D057C3">
            <w:pPr>
              <w:jc w:val="center"/>
              <w:rPr>
                <w:sz w:val="18"/>
              </w:rPr>
            </w:pPr>
            <w:r>
              <w:rPr>
                <w:sz w:val="18"/>
              </w:rPr>
              <w:t>N/A</w:t>
            </w:r>
          </w:p>
        </w:tc>
        <w:tc>
          <w:tcPr>
            <w:tcW w:w="2808" w:type="dxa"/>
            <w:tcBorders>
              <w:right w:val="single" w:sz="6" w:space="0" w:color="auto"/>
            </w:tcBorders>
          </w:tcPr>
          <w:p w14:paraId="0BD3E4E6" w14:textId="241F8FCC" w:rsidR="00EB0A51" w:rsidRPr="00F41F91" w:rsidRDefault="00EB0A51" w:rsidP="00D057C3">
            <w:pPr>
              <w:rPr>
                <w:sz w:val="18"/>
              </w:rPr>
            </w:pPr>
            <w:r>
              <w:rPr>
                <w:sz w:val="18"/>
              </w:rPr>
              <w:t>Soil runoff</w:t>
            </w:r>
          </w:p>
        </w:tc>
      </w:tr>
      <w:tr w:rsidR="00EB0A51" w:rsidRPr="001F3468" w14:paraId="4A1C8759" w14:textId="77777777" w:rsidTr="002F1DD3">
        <w:trPr>
          <w:trHeight w:val="432"/>
          <w:jc w:val="center"/>
        </w:trPr>
        <w:tc>
          <w:tcPr>
            <w:tcW w:w="2268" w:type="dxa"/>
            <w:gridSpan w:val="2"/>
            <w:tcBorders>
              <w:left w:val="single" w:sz="6" w:space="0" w:color="auto"/>
            </w:tcBorders>
          </w:tcPr>
          <w:p w14:paraId="42F6087C" w14:textId="14499D88" w:rsidR="00EB0A51" w:rsidRPr="00F41F91" w:rsidRDefault="002A7FD9" w:rsidP="002A7FD9">
            <w:pPr>
              <w:ind w:left="187"/>
              <w:rPr>
                <w:sz w:val="18"/>
              </w:rPr>
            </w:pPr>
            <w:r>
              <w:rPr>
                <w:sz w:val="18"/>
              </w:rPr>
              <w:t xml:space="preserve">Chloride </w:t>
            </w:r>
            <w:r w:rsidR="00D51292">
              <w:rPr>
                <w:sz w:val="18"/>
              </w:rPr>
              <w:t>(ppm)</w:t>
            </w:r>
          </w:p>
        </w:tc>
        <w:tc>
          <w:tcPr>
            <w:tcW w:w="990" w:type="dxa"/>
          </w:tcPr>
          <w:p w14:paraId="73B058FB" w14:textId="115AD75F" w:rsidR="00EB0A51" w:rsidRPr="00F41F91" w:rsidRDefault="005617C9" w:rsidP="00D057C3">
            <w:pPr>
              <w:jc w:val="center"/>
              <w:rPr>
                <w:sz w:val="18"/>
              </w:rPr>
            </w:pPr>
            <w:r>
              <w:rPr>
                <w:sz w:val="18"/>
              </w:rPr>
              <w:t>6/18/24</w:t>
            </w:r>
          </w:p>
        </w:tc>
        <w:tc>
          <w:tcPr>
            <w:tcW w:w="1350" w:type="dxa"/>
          </w:tcPr>
          <w:p w14:paraId="4F529084" w14:textId="22B3C914" w:rsidR="00EB0A51" w:rsidRPr="00F41F91" w:rsidRDefault="005617C9" w:rsidP="00D057C3">
            <w:pPr>
              <w:jc w:val="center"/>
              <w:rPr>
                <w:sz w:val="18"/>
              </w:rPr>
            </w:pPr>
            <w:r>
              <w:rPr>
                <w:sz w:val="18"/>
              </w:rPr>
              <w:t>12</w:t>
            </w:r>
          </w:p>
        </w:tc>
        <w:tc>
          <w:tcPr>
            <w:tcW w:w="1440" w:type="dxa"/>
          </w:tcPr>
          <w:p w14:paraId="2D7EF132" w14:textId="485286BE" w:rsidR="00EB0A51" w:rsidRPr="00F41F91" w:rsidRDefault="005617C9" w:rsidP="00D057C3">
            <w:pPr>
              <w:jc w:val="center"/>
              <w:rPr>
                <w:sz w:val="18"/>
              </w:rPr>
            </w:pPr>
            <w:r>
              <w:rPr>
                <w:sz w:val="18"/>
              </w:rPr>
              <w:t>12</w:t>
            </w:r>
          </w:p>
        </w:tc>
        <w:tc>
          <w:tcPr>
            <w:tcW w:w="900" w:type="dxa"/>
          </w:tcPr>
          <w:p w14:paraId="79F7CB73" w14:textId="343B658A" w:rsidR="00EB0A51" w:rsidRPr="00F41F91" w:rsidRDefault="005617C9" w:rsidP="00D057C3">
            <w:pPr>
              <w:jc w:val="center"/>
              <w:rPr>
                <w:sz w:val="18"/>
              </w:rPr>
            </w:pPr>
            <w:r>
              <w:rPr>
                <w:sz w:val="18"/>
              </w:rPr>
              <w:t>500</w:t>
            </w:r>
          </w:p>
        </w:tc>
        <w:tc>
          <w:tcPr>
            <w:tcW w:w="1080" w:type="dxa"/>
          </w:tcPr>
          <w:p w14:paraId="3244F523" w14:textId="5BB10889" w:rsidR="00EB0A51" w:rsidRPr="00F41F91" w:rsidRDefault="00EB0A51" w:rsidP="00D057C3">
            <w:pPr>
              <w:jc w:val="center"/>
              <w:rPr>
                <w:sz w:val="18"/>
              </w:rPr>
            </w:pPr>
            <w:r>
              <w:rPr>
                <w:sz w:val="18"/>
              </w:rPr>
              <w:t>N/A</w:t>
            </w:r>
          </w:p>
        </w:tc>
        <w:tc>
          <w:tcPr>
            <w:tcW w:w="2808" w:type="dxa"/>
            <w:tcBorders>
              <w:right w:val="single" w:sz="6" w:space="0" w:color="auto"/>
            </w:tcBorders>
          </w:tcPr>
          <w:p w14:paraId="1A7D0B05" w14:textId="25117895" w:rsidR="00EB0A51" w:rsidRPr="00F41F91" w:rsidRDefault="00EB0A51" w:rsidP="00D057C3">
            <w:pPr>
              <w:rPr>
                <w:sz w:val="18"/>
              </w:rPr>
            </w:pPr>
            <w:r>
              <w:rPr>
                <w:sz w:val="18"/>
              </w:rPr>
              <w:t>Runoff/leaching from natural deposits; seawater influence</w:t>
            </w:r>
          </w:p>
        </w:tc>
      </w:tr>
      <w:tr w:rsidR="00EB0A51" w:rsidRPr="001F3468" w14:paraId="63411337" w14:textId="77777777" w:rsidTr="002F1DD3">
        <w:trPr>
          <w:trHeight w:val="432"/>
          <w:jc w:val="center"/>
        </w:trPr>
        <w:tc>
          <w:tcPr>
            <w:tcW w:w="2268" w:type="dxa"/>
            <w:gridSpan w:val="2"/>
            <w:tcBorders>
              <w:left w:val="single" w:sz="6" w:space="0" w:color="auto"/>
            </w:tcBorders>
          </w:tcPr>
          <w:p w14:paraId="40EB3ECA" w14:textId="547C20F1" w:rsidR="00EB0A51" w:rsidRPr="00F41F91" w:rsidRDefault="002A7FD9" w:rsidP="002A7FD9">
            <w:pPr>
              <w:ind w:left="187"/>
              <w:rPr>
                <w:sz w:val="18"/>
              </w:rPr>
            </w:pPr>
            <w:r>
              <w:rPr>
                <w:sz w:val="18"/>
              </w:rPr>
              <w:t xml:space="preserve">Sulfate </w:t>
            </w:r>
            <w:r w:rsidR="00D51292">
              <w:rPr>
                <w:sz w:val="18"/>
              </w:rPr>
              <w:t>(ppm)</w:t>
            </w:r>
          </w:p>
        </w:tc>
        <w:tc>
          <w:tcPr>
            <w:tcW w:w="990" w:type="dxa"/>
          </w:tcPr>
          <w:p w14:paraId="1BD4B110" w14:textId="240F22A0" w:rsidR="00EB0A51" w:rsidRDefault="005617C9" w:rsidP="00D057C3">
            <w:pPr>
              <w:jc w:val="center"/>
              <w:rPr>
                <w:sz w:val="18"/>
              </w:rPr>
            </w:pPr>
            <w:r>
              <w:rPr>
                <w:sz w:val="18"/>
              </w:rPr>
              <w:t>6/18/24</w:t>
            </w:r>
          </w:p>
        </w:tc>
        <w:tc>
          <w:tcPr>
            <w:tcW w:w="1350" w:type="dxa"/>
          </w:tcPr>
          <w:p w14:paraId="499978F2" w14:textId="4E10C282" w:rsidR="00EB0A51" w:rsidRPr="00F41F91" w:rsidRDefault="005617C9" w:rsidP="00D057C3">
            <w:pPr>
              <w:jc w:val="center"/>
              <w:rPr>
                <w:sz w:val="18"/>
              </w:rPr>
            </w:pPr>
            <w:r>
              <w:rPr>
                <w:sz w:val="18"/>
              </w:rPr>
              <w:t>19</w:t>
            </w:r>
          </w:p>
        </w:tc>
        <w:tc>
          <w:tcPr>
            <w:tcW w:w="1440" w:type="dxa"/>
          </w:tcPr>
          <w:p w14:paraId="1FC1B65B" w14:textId="1008AABC" w:rsidR="00EB0A51" w:rsidRDefault="005617C9" w:rsidP="00D057C3">
            <w:pPr>
              <w:jc w:val="center"/>
              <w:rPr>
                <w:sz w:val="18"/>
              </w:rPr>
            </w:pPr>
            <w:r>
              <w:rPr>
                <w:sz w:val="18"/>
              </w:rPr>
              <w:t>19</w:t>
            </w:r>
          </w:p>
        </w:tc>
        <w:tc>
          <w:tcPr>
            <w:tcW w:w="900" w:type="dxa"/>
          </w:tcPr>
          <w:p w14:paraId="657D7DC0" w14:textId="08AF57B2" w:rsidR="00EB0A51" w:rsidRPr="00F41F91" w:rsidRDefault="002A7FD9" w:rsidP="00D057C3">
            <w:pPr>
              <w:jc w:val="center"/>
              <w:rPr>
                <w:sz w:val="18"/>
              </w:rPr>
            </w:pPr>
            <w:r>
              <w:rPr>
                <w:sz w:val="18"/>
              </w:rPr>
              <w:t>500</w:t>
            </w:r>
          </w:p>
        </w:tc>
        <w:tc>
          <w:tcPr>
            <w:tcW w:w="1080" w:type="dxa"/>
          </w:tcPr>
          <w:p w14:paraId="1A4E0D89" w14:textId="08B9E5DD" w:rsidR="00EB0A51" w:rsidRDefault="00EB0A51" w:rsidP="00D057C3">
            <w:pPr>
              <w:jc w:val="center"/>
              <w:rPr>
                <w:sz w:val="18"/>
              </w:rPr>
            </w:pPr>
            <w:r>
              <w:rPr>
                <w:sz w:val="18"/>
              </w:rPr>
              <w:t>N/A</w:t>
            </w:r>
          </w:p>
        </w:tc>
        <w:tc>
          <w:tcPr>
            <w:tcW w:w="2808" w:type="dxa"/>
            <w:tcBorders>
              <w:right w:val="single" w:sz="6" w:space="0" w:color="auto"/>
            </w:tcBorders>
          </w:tcPr>
          <w:p w14:paraId="3F6A11FE" w14:textId="0E758BF4" w:rsidR="00EB0A51" w:rsidRDefault="002A7FD9" w:rsidP="00D057C3">
            <w:pPr>
              <w:rPr>
                <w:sz w:val="18"/>
              </w:rPr>
            </w:pPr>
            <w:r>
              <w:rPr>
                <w:sz w:val="18"/>
              </w:rPr>
              <w:t>Runoff/leaching from natural deposits; industrial wastes</w:t>
            </w:r>
          </w:p>
        </w:tc>
      </w:tr>
      <w:tr w:rsidR="00BC6327" w:rsidRPr="001F3468" w14:paraId="183EBBB3" w14:textId="77777777" w:rsidTr="00D51292">
        <w:trPr>
          <w:trHeight w:val="432"/>
          <w:jc w:val="center"/>
        </w:trPr>
        <w:tc>
          <w:tcPr>
            <w:tcW w:w="2268" w:type="dxa"/>
            <w:gridSpan w:val="2"/>
            <w:tcBorders>
              <w:left w:val="single" w:sz="6" w:space="0" w:color="auto"/>
              <w:bottom w:val="single" w:sz="4" w:space="0" w:color="auto"/>
            </w:tcBorders>
          </w:tcPr>
          <w:p w14:paraId="6B4EBB70" w14:textId="4679B245" w:rsidR="00BC6327" w:rsidRDefault="002A7FD9" w:rsidP="00D057C3">
            <w:pPr>
              <w:ind w:left="187"/>
              <w:rPr>
                <w:sz w:val="18"/>
              </w:rPr>
            </w:pPr>
            <w:r>
              <w:rPr>
                <w:sz w:val="18"/>
              </w:rPr>
              <w:t>Specific conductance</w:t>
            </w:r>
          </w:p>
          <w:p w14:paraId="307ADA7C" w14:textId="028C9FA4" w:rsidR="002A7FD9" w:rsidRPr="00F41F91" w:rsidRDefault="002A7FD9" w:rsidP="002A7FD9">
            <w:pPr>
              <w:ind w:left="187"/>
              <w:rPr>
                <w:sz w:val="18"/>
              </w:rPr>
            </w:pPr>
            <w:r>
              <w:rPr>
                <w:sz w:val="18"/>
              </w:rPr>
              <w:t>(</w:t>
            </w:r>
            <w:proofErr w:type="spellStart"/>
            <w:r w:rsidR="005617C9">
              <w:rPr>
                <w:sz w:val="18"/>
              </w:rPr>
              <w:t>uS</w:t>
            </w:r>
            <w:proofErr w:type="spellEnd"/>
            <w:r w:rsidR="005617C9">
              <w:rPr>
                <w:sz w:val="18"/>
              </w:rPr>
              <w:t>/</w:t>
            </w:r>
            <w:r w:rsidR="00D51292">
              <w:rPr>
                <w:sz w:val="18"/>
              </w:rPr>
              <w:t>cm)</w:t>
            </w:r>
          </w:p>
        </w:tc>
        <w:tc>
          <w:tcPr>
            <w:tcW w:w="990" w:type="dxa"/>
            <w:tcBorders>
              <w:bottom w:val="single" w:sz="4" w:space="0" w:color="auto"/>
            </w:tcBorders>
          </w:tcPr>
          <w:p w14:paraId="741CA754" w14:textId="242AB301" w:rsidR="00BC6327" w:rsidRPr="00F41F91" w:rsidRDefault="005617C9" w:rsidP="00D057C3">
            <w:pPr>
              <w:jc w:val="center"/>
              <w:rPr>
                <w:sz w:val="18"/>
              </w:rPr>
            </w:pPr>
            <w:r>
              <w:rPr>
                <w:sz w:val="18"/>
              </w:rPr>
              <w:t>6/18/24</w:t>
            </w:r>
          </w:p>
        </w:tc>
        <w:tc>
          <w:tcPr>
            <w:tcW w:w="1350" w:type="dxa"/>
            <w:tcBorders>
              <w:bottom w:val="single" w:sz="4" w:space="0" w:color="auto"/>
              <w:right w:val="single" w:sz="6" w:space="0" w:color="auto"/>
            </w:tcBorders>
          </w:tcPr>
          <w:p w14:paraId="0A4C2B05" w14:textId="0C7FCD5F" w:rsidR="00BC6327" w:rsidRPr="00F41F91" w:rsidRDefault="005617C9" w:rsidP="00D057C3">
            <w:pPr>
              <w:jc w:val="center"/>
              <w:rPr>
                <w:sz w:val="18"/>
              </w:rPr>
            </w:pPr>
            <w:r>
              <w:rPr>
                <w:sz w:val="18"/>
              </w:rPr>
              <w:t>210</w:t>
            </w:r>
          </w:p>
        </w:tc>
        <w:tc>
          <w:tcPr>
            <w:tcW w:w="1440" w:type="dxa"/>
            <w:tcBorders>
              <w:left w:val="single" w:sz="6" w:space="0" w:color="auto"/>
              <w:bottom w:val="single" w:sz="4" w:space="0" w:color="auto"/>
              <w:right w:val="single" w:sz="6" w:space="0" w:color="auto"/>
            </w:tcBorders>
          </w:tcPr>
          <w:p w14:paraId="271B08B4" w14:textId="20710598" w:rsidR="00BC6327" w:rsidRPr="00F41F91" w:rsidRDefault="005617C9" w:rsidP="00D057C3">
            <w:pPr>
              <w:jc w:val="center"/>
              <w:rPr>
                <w:sz w:val="18"/>
              </w:rPr>
            </w:pPr>
            <w:r>
              <w:rPr>
                <w:sz w:val="18"/>
              </w:rPr>
              <w:t>210</w:t>
            </w:r>
          </w:p>
        </w:tc>
        <w:tc>
          <w:tcPr>
            <w:tcW w:w="900" w:type="dxa"/>
            <w:tcBorders>
              <w:left w:val="single" w:sz="6" w:space="0" w:color="auto"/>
              <w:bottom w:val="single" w:sz="4" w:space="0" w:color="auto"/>
            </w:tcBorders>
          </w:tcPr>
          <w:p w14:paraId="5329A979" w14:textId="7518F030" w:rsidR="002A7FD9" w:rsidRPr="00F41F91" w:rsidRDefault="002A7FD9" w:rsidP="005617C9">
            <w:pPr>
              <w:jc w:val="center"/>
              <w:rPr>
                <w:sz w:val="18"/>
              </w:rPr>
            </w:pPr>
            <w:r>
              <w:rPr>
                <w:sz w:val="18"/>
              </w:rPr>
              <w:t xml:space="preserve">1600 </w:t>
            </w:r>
          </w:p>
        </w:tc>
        <w:tc>
          <w:tcPr>
            <w:tcW w:w="1080" w:type="dxa"/>
            <w:tcBorders>
              <w:bottom w:val="single" w:sz="4" w:space="0" w:color="auto"/>
            </w:tcBorders>
          </w:tcPr>
          <w:p w14:paraId="005756C3" w14:textId="31A168B4" w:rsidR="00BC6327" w:rsidRPr="00F41F91" w:rsidRDefault="00EB0A51" w:rsidP="00D057C3">
            <w:pPr>
              <w:jc w:val="center"/>
              <w:rPr>
                <w:sz w:val="18"/>
              </w:rPr>
            </w:pPr>
            <w:r>
              <w:rPr>
                <w:sz w:val="18"/>
              </w:rPr>
              <w:t>N/A</w:t>
            </w:r>
          </w:p>
        </w:tc>
        <w:tc>
          <w:tcPr>
            <w:tcW w:w="2808" w:type="dxa"/>
            <w:tcBorders>
              <w:bottom w:val="single" w:sz="4" w:space="0" w:color="auto"/>
              <w:right w:val="single" w:sz="6" w:space="0" w:color="auto"/>
            </w:tcBorders>
          </w:tcPr>
          <w:p w14:paraId="31A8151D" w14:textId="24967101" w:rsidR="00BC6327" w:rsidRPr="00F41F91" w:rsidRDefault="002A7FD9" w:rsidP="00D057C3">
            <w:pPr>
              <w:rPr>
                <w:sz w:val="18"/>
              </w:rPr>
            </w:pPr>
            <w:r>
              <w:rPr>
                <w:sz w:val="18"/>
              </w:rPr>
              <w:t>Substances that form ions when in water; seawater influence</w:t>
            </w:r>
          </w:p>
        </w:tc>
      </w:tr>
      <w:tr w:rsidR="00D51292" w:rsidRPr="001F3468" w14:paraId="396A19A2" w14:textId="77777777" w:rsidTr="00D51292">
        <w:trPr>
          <w:trHeight w:val="432"/>
          <w:jc w:val="center"/>
        </w:trPr>
        <w:tc>
          <w:tcPr>
            <w:tcW w:w="2268" w:type="dxa"/>
            <w:gridSpan w:val="2"/>
            <w:tcBorders>
              <w:left w:val="single" w:sz="4" w:space="0" w:color="auto"/>
              <w:bottom w:val="single" w:sz="4" w:space="0" w:color="auto"/>
            </w:tcBorders>
          </w:tcPr>
          <w:p w14:paraId="697740F1" w14:textId="78A035D3" w:rsidR="00D51292" w:rsidRDefault="00D51292" w:rsidP="00D057C3">
            <w:pPr>
              <w:ind w:left="187"/>
              <w:rPr>
                <w:sz w:val="18"/>
              </w:rPr>
            </w:pPr>
            <w:r>
              <w:rPr>
                <w:sz w:val="18"/>
              </w:rPr>
              <w:t>Total Dissolved Solids (ppm)</w:t>
            </w:r>
          </w:p>
        </w:tc>
        <w:tc>
          <w:tcPr>
            <w:tcW w:w="990" w:type="dxa"/>
            <w:tcBorders>
              <w:bottom w:val="single" w:sz="4" w:space="0" w:color="auto"/>
            </w:tcBorders>
          </w:tcPr>
          <w:p w14:paraId="1F034B19" w14:textId="2149D995" w:rsidR="00D51292" w:rsidRDefault="00D51292" w:rsidP="00D057C3">
            <w:pPr>
              <w:jc w:val="center"/>
              <w:rPr>
                <w:sz w:val="18"/>
              </w:rPr>
            </w:pPr>
            <w:r>
              <w:rPr>
                <w:sz w:val="18"/>
              </w:rPr>
              <w:t>6/18/24</w:t>
            </w:r>
          </w:p>
        </w:tc>
        <w:tc>
          <w:tcPr>
            <w:tcW w:w="1350" w:type="dxa"/>
            <w:tcBorders>
              <w:bottom w:val="single" w:sz="4" w:space="0" w:color="auto"/>
              <w:right w:val="single" w:sz="6" w:space="0" w:color="auto"/>
            </w:tcBorders>
          </w:tcPr>
          <w:p w14:paraId="5C64C6FC" w14:textId="6D26C0A8" w:rsidR="00D51292" w:rsidRDefault="00D51292" w:rsidP="00D057C3">
            <w:pPr>
              <w:jc w:val="center"/>
              <w:rPr>
                <w:sz w:val="18"/>
              </w:rPr>
            </w:pPr>
            <w:r>
              <w:rPr>
                <w:sz w:val="18"/>
              </w:rPr>
              <w:t>160</w:t>
            </w:r>
          </w:p>
        </w:tc>
        <w:tc>
          <w:tcPr>
            <w:tcW w:w="1440" w:type="dxa"/>
            <w:tcBorders>
              <w:left w:val="single" w:sz="6" w:space="0" w:color="auto"/>
              <w:bottom w:val="single" w:sz="4" w:space="0" w:color="auto"/>
              <w:right w:val="single" w:sz="6" w:space="0" w:color="auto"/>
            </w:tcBorders>
          </w:tcPr>
          <w:p w14:paraId="2132A7A3" w14:textId="275E1B31" w:rsidR="00D51292" w:rsidRDefault="00D51292" w:rsidP="00D057C3">
            <w:pPr>
              <w:jc w:val="center"/>
              <w:rPr>
                <w:sz w:val="18"/>
              </w:rPr>
            </w:pPr>
            <w:r>
              <w:rPr>
                <w:sz w:val="18"/>
              </w:rPr>
              <w:t>160</w:t>
            </w:r>
          </w:p>
        </w:tc>
        <w:tc>
          <w:tcPr>
            <w:tcW w:w="900" w:type="dxa"/>
            <w:tcBorders>
              <w:left w:val="single" w:sz="6" w:space="0" w:color="auto"/>
              <w:bottom w:val="single" w:sz="4" w:space="0" w:color="auto"/>
            </w:tcBorders>
          </w:tcPr>
          <w:p w14:paraId="2F55D5E2" w14:textId="565EB3C3" w:rsidR="00D51292" w:rsidRDefault="00D51292" w:rsidP="005617C9">
            <w:pPr>
              <w:jc w:val="center"/>
              <w:rPr>
                <w:sz w:val="18"/>
              </w:rPr>
            </w:pPr>
            <w:r>
              <w:rPr>
                <w:sz w:val="18"/>
              </w:rPr>
              <w:t>1000</w:t>
            </w:r>
          </w:p>
        </w:tc>
        <w:tc>
          <w:tcPr>
            <w:tcW w:w="1080" w:type="dxa"/>
            <w:tcBorders>
              <w:bottom w:val="single" w:sz="4" w:space="0" w:color="auto"/>
            </w:tcBorders>
          </w:tcPr>
          <w:p w14:paraId="0AFB0563" w14:textId="18FD52EA" w:rsidR="00D51292" w:rsidRDefault="00D51292" w:rsidP="00D057C3">
            <w:pPr>
              <w:jc w:val="center"/>
              <w:rPr>
                <w:sz w:val="18"/>
              </w:rPr>
            </w:pPr>
            <w:r>
              <w:rPr>
                <w:sz w:val="18"/>
              </w:rPr>
              <w:t>N/A</w:t>
            </w:r>
          </w:p>
        </w:tc>
        <w:tc>
          <w:tcPr>
            <w:tcW w:w="2808" w:type="dxa"/>
            <w:tcBorders>
              <w:bottom w:val="single" w:sz="4" w:space="0" w:color="auto"/>
              <w:right w:val="single" w:sz="4" w:space="0" w:color="auto"/>
            </w:tcBorders>
          </w:tcPr>
          <w:p w14:paraId="5B0A68FA" w14:textId="0CB5FF90" w:rsidR="0074668B" w:rsidRDefault="00D51292" w:rsidP="00D057C3">
            <w:pPr>
              <w:rPr>
                <w:sz w:val="18"/>
              </w:rPr>
            </w:pPr>
            <w:r>
              <w:rPr>
                <w:sz w:val="18"/>
              </w:rPr>
              <w:t>Runoff/leaching from natural deposits</w:t>
            </w:r>
          </w:p>
        </w:tc>
      </w:tr>
    </w:tbl>
    <w:p w14:paraId="790CF941" w14:textId="77777777" w:rsidR="0074668B" w:rsidRDefault="0074668B" w:rsidP="00294205">
      <w:pPr>
        <w:spacing w:before="240" w:after="240"/>
        <w:jc w:val="center"/>
        <w:rPr>
          <w:b/>
          <w:sz w:val="26"/>
        </w:rPr>
      </w:pPr>
    </w:p>
    <w:p w14:paraId="31402304" w14:textId="77777777" w:rsidR="0074668B" w:rsidRPr="00BC73D0" w:rsidRDefault="0074668B" w:rsidP="0074668B">
      <w:pPr>
        <w:pStyle w:val="BodyText"/>
        <w:spacing w:before="240" w:after="240"/>
        <w:jc w:val="center"/>
        <w:rPr>
          <w:rFonts w:ascii="Times New Roman" w:hAnsi="Times New Roman"/>
          <w:b/>
          <w:sz w:val="26"/>
        </w:rPr>
      </w:pPr>
      <w:r w:rsidRPr="00CE2D72">
        <w:rPr>
          <w:rFonts w:ascii="Times New Roman" w:hAnsi="Times New Roman"/>
          <w:b/>
          <w:sz w:val="26"/>
        </w:rPr>
        <w:lastRenderedPageBreak/>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4668B" w:rsidRPr="00CC2F86" w14:paraId="22F0B866" w14:textId="77777777" w:rsidTr="001638A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60618C3" w14:textId="63B4CA67" w:rsidR="0074668B" w:rsidRPr="00CC2F86" w:rsidRDefault="0074668B" w:rsidP="001638A7">
            <w:pPr>
              <w:pStyle w:val="BodyText"/>
              <w:spacing w:before="20" w:after="20"/>
              <w:jc w:val="center"/>
              <w:rPr>
                <w:rFonts w:ascii="Times New Roman" w:hAnsi="Times New Roman"/>
                <w:b/>
                <w:sz w:val="20"/>
              </w:rPr>
            </w:pPr>
            <w:r>
              <w:rPr>
                <w:rFonts w:ascii="Times New Roman" w:hAnsi="Times New Roman"/>
                <w:b/>
                <w:sz w:val="20"/>
              </w:rPr>
              <w:t xml:space="preserve">TABLE </w:t>
            </w:r>
            <w:r w:rsidR="00250F20">
              <w:rPr>
                <w:rFonts w:ascii="Times New Roman" w:hAnsi="Times New Roman"/>
                <w:b/>
                <w:sz w:val="20"/>
              </w:rPr>
              <w:t>6</w:t>
            </w:r>
            <w:r>
              <w:rPr>
                <w:rFonts w:ascii="Times New Roman" w:hAnsi="Times New Roman"/>
                <w:b/>
                <w:sz w:val="20"/>
              </w:rPr>
              <w:t xml:space="preserve"> - </w:t>
            </w:r>
            <w:r w:rsidRPr="00CC2F86">
              <w:rPr>
                <w:rFonts w:ascii="Times New Roman" w:hAnsi="Times New Roman"/>
                <w:b/>
                <w:sz w:val="20"/>
              </w:rPr>
              <w:t>VIOLATION OF A MCL, MRDL, AL, TT, OR MONITORING AND REPORTING REQUIREMENT</w:t>
            </w:r>
          </w:p>
        </w:tc>
      </w:tr>
      <w:tr w:rsidR="0074668B" w:rsidRPr="00CC2F86" w14:paraId="5EA30D8C" w14:textId="77777777" w:rsidTr="001638A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7DEE671" w14:textId="77777777" w:rsidR="0074668B" w:rsidRPr="00CC2F86" w:rsidRDefault="0074668B" w:rsidP="001638A7">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D3B382C" w14:textId="77777777" w:rsidR="0074668B" w:rsidRPr="00CC2F86" w:rsidRDefault="0074668B" w:rsidP="001638A7">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3E6AF86" w14:textId="77777777" w:rsidR="0074668B" w:rsidRPr="00CC2F86" w:rsidRDefault="0074668B" w:rsidP="001638A7">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3E882B8" w14:textId="77777777" w:rsidR="0074668B" w:rsidRPr="00CC2F86" w:rsidRDefault="0074668B" w:rsidP="001638A7">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9EB9AEA" w14:textId="77777777" w:rsidR="0074668B" w:rsidRPr="00CC2F86" w:rsidRDefault="0074668B" w:rsidP="001638A7">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74668B" w:rsidRPr="00FB2867" w14:paraId="7A61E628" w14:textId="77777777" w:rsidTr="001638A7">
        <w:trPr>
          <w:trHeight w:val="1638"/>
        </w:trPr>
        <w:tc>
          <w:tcPr>
            <w:tcW w:w="2095" w:type="dxa"/>
            <w:tcBorders>
              <w:bottom w:val="single" w:sz="18" w:space="0" w:color="auto"/>
            </w:tcBorders>
            <w:shd w:val="clear" w:color="auto" w:fill="auto"/>
          </w:tcPr>
          <w:p w14:paraId="304BAE85" w14:textId="56B67B87" w:rsidR="0074668B" w:rsidRDefault="0074668B" w:rsidP="001638A7">
            <w:pPr>
              <w:pStyle w:val="BodyText"/>
              <w:spacing w:before="20" w:after="20"/>
              <w:jc w:val="left"/>
              <w:rPr>
                <w:rFonts w:ascii="Times New Roman" w:hAnsi="Times New Roman"/>
                <w:sz w:val="20"/>
              </w:rPr>
            </w:pPr>
            <w:r>
              <w:rPr>
                <w:rFonts w:ascii="Times New Roman" w:hAnsi="Times New Roman"/>
                <w:sz w:val="20"/>
              </w:rPr>
              <w:t>L</w:t>
            </w:r>
            <w:r w:rsidR="00697E61">
              <w:rPr>
                <w:rFonts w:ascii="Times New Roman" w:hAnsi="Times New Roman"/>
                <w:sz w:val="20"/>
              </w:rPr>
              <w:t xml:space="preserve">ead </w:t>
            </w:r>
            <w:r>
              <w:rPr>
                <w:rFonts w:ascii="Times New Roman" w:hAnsi="Times New Roman"/>
                <w:sz w:val="20"/>
              </w:rPr>
              <w:t>S</w:t>
            </w:r>
            <w:r w:rsidR="00697E61">
              <w:rPr>
                <w:rFonts w:ascii="Times New Roman" w:hAnsi="Times New Roman"/>
                <w:sz w:val="20"/>
              </w:rPr>
              <w:t xml:space="preserve">ervice </w:t>
            </w:r>
            <w:r>
              <w:rPr>
                <w:rFonts w:ascii="Times New Roman" w:hAnsi="Times New Roman"/>
                <w:sz w:val="20"/>
              </w:rPr>
              <w:t>L</w:t>
            </w:r>
            <w:r w:rsidR="00697E61">
              <w:rPr>
                <w:rFonts w:ascii="Times New Roman" w:hAnsi="Times New Roman"/>
                <w:sz w:val="20"/>
              </w:rPr>
              <w:t>ine</w:t>
            </w:r>
            <w:r>
              <w:rPr>
                <w:rFonts w:ascii="Times New Roman" w:hAnsi="Times New Roman"/>
                <w:sz w:val="20"/>
              </w:rPr>
              <w:t xml:space="preserve"> Inventory – Initial</w:t>
            </w:r>
          </w:p>
          <w:p w14:paraId="6272E50D" w14:textId="3D5839E7" w:rsidR="0074668B" w:rsidRPr="00FB2867" w:rsidRDefault="0074668B" w:rsidP="001638A7">
            <w:pPr>
              <w:pStyle w:val="BodyText"/>
              <w:spacing w:before="20" w:after="20"/>
              <w:jc w:val="left"/>
              <w:rPr>
                <w:rFonts w:ascii="Times New Roman" w:hAnsi="Times New Roman"/>
                <w:sz w:val="20"/>
              </w:rPr>
            </w:pPr>
          </w:p>
        </w:tc>
        <w:tc>
          <w:tcPr>
            <w:tcW w:w="2203" w:type="dxa"/>
            <w:tcBorders>
              <w:bottom w:val="single" w:sz="18" w:space="0" w:color="auto"/>
            </w:tcBorders>
            <w:shd w:val="clear" w:color="auto" w:fill="auto"/>
          </w:tcPr>
          <w:p w14:paraId="6CCA2186" w14:textId="4B10EB28" w:rsidR="0074668B" w:rsidRPr="00EE3354" w:rsidRDefault="0074668B" w:rsidP="001638A7">
            <w:pPr>
              <w:pStyle w:val="BodyText"/>
              <w:spacing w:before="20" w:after="20"/>
              <w:jc w:val="left"/>
              <w:rPr>
                <w:rFonts w:ascii="Times New Roman" w:hAnsi="Times New Roman"/>
                <w:sz w:val="20"/>
              </w:rPr>
            </w:pPr>
            <w:r>
              <w:rPr>
                <w:rFonts w:ascii="Times New Roman" w:hAnsi="Times New Roman"/>
                <w:sz w:val="20"/>
              </w:rPr>
              <w:t xml:space="preserve">We </w:t>
            </w:r>
            <w:r w:rsidR="000C415D">
              <w:rPr>
                <w:rFonts w:ascii="Times New Roman" w:hAnsi="Times New Roman"/>
                <w:sz w:val="20"/>
              </w:rPr>
              <w:t>failed to</w:t>
            </w:r>
            <w:r>
              <w:rPr>
                <w:rFonts w:ascii="Times New Roman" w:hAnsi="Times New Roman"/>
                <w:sz w:val="20"/>
              </w:rPr>
              <w:t xml:space="preserve"> </w:t>
            </w:r>
            <w:r w:rsidR="000C415D">
              <w:rPr>
                <w:rFonts w:ascii="Times New Roman" w:hAnsi="Times New Roman"/>
                <w:sz w:val="20"/>
              </w:rPr>
              <w:t>develop a</w:t>
            </w:r>
            <w:r w:rsidR="005A004A">
              <w:rPr>
                <w:rFonts w:ascii="Times New Roman" w:hAnsi="Times New Roman"/>
                <w:sz w:val="20"/>
              </w:rPr>
              <w:t>n</w:t>
            </w:r>
            <w:r w:rsidR="000C415D">
              <w:rPr>
                <w:rFonts w:ascii="Times New Roman" w:hAnsi="Times New Roman"/>
                <w:sz w:val="20"/>
              </w:rPr>
              <w:t xml:space="preserve"> </w:t>
            </w:r>
            <w:r>
              <w:rPr>
                <w:rFonts w:ascii="Times New Roman" w:hAnsi="Times New Roman"/>
                <w:sz w:val="20"/>
              </w:rPr>
              <w:t>LSL Inventory by the deadline of October 16, 2024.</w:t>
            </w:r>
          </w:p>
        </w:tc>
        <w:tc>
          <w:tcPr>
            <w:tcW w:w="2203" w:type="dxa"/>
            <w:tcBorders>
              <w:bottom w:val="single" w:sz="18" w:space="0" w:color="auto"/>
            </w:tcBorders>
            <w:shd w:val="clear" w:color="auto" w:fill="auto"/>
          </w:tcPr>
          <w:p w14:paraId="217510E9" w14:textId="2A680193" w:rsidR="0074668B" w:rsidRPr="00FB2867" w:rsidRDefault="00250F20" w:rsidP="001638A7">
            <w:pPr>
              <w:pStyle w:val="BodyText"/>
              <w:spacing w:before="20" w:after="20"/>
              <w:jc w:val="left"/>
              <w:rPr>
                <w:rFonts w:ascii="Times New Roman" w:hAnsi="Times New Roman"/>
                <w:sz w:val="20"/>
              </w:rPr>
            </w:pPr>
            <w:r>
              <w:rPr>
                <w:rFonts w:ascii="Times New Roman" w:hAnsi="Times New Roman"/>
                <w:sz w:val="20"/>
              </w:rPr>
              <w:t>Since October 16, 2024</w:t>
            </w:r>
          </w:p>
        </w:tc>
        <w:tc>
          <w:tcPr>
            <w:tcW w:w="2203" w:type="dxa"/>
            <w:tcBorders>
              <w:bottom w:val="single" w:sz="18" w:space="0" w:color="auto"/>
            </w:tcBorders>
            <w:shd w:val="clear" w:color="auto" w:fill="auto"/>
          </w:tcPr>
          <w:p w14:paraId="23167E9B" w14:textId="081F8E3F" w:rsidR="0074668B" w:rsidRPr="00FB2867" w:rsidRDefault="000C415D" w:rsidP="001638A7">
            <w:pPr>
              <w:pStyle w:val="BodyText"/>
              <w:spacing w:before="20" w:after="20"/>
              <w:jc w:val="left"/>
              <w:rPr>
                <w:rFonts w:ascii="Times New Roman" w:hAnsi="Times New Roman"/>
                <w:sz w:val="20"/>
              </w:rPr>
            </w:pPr>
            <w:r>
              <w:rPr>
                <w:rFonts w:ascii="Times New Roman" w:hAnsi="Times New Roman"/>
                <w:sz w:val="20"/>
              </w:rPr>
              <w:t xml:space="preserve">We will </w:t>
            </w:r>
            <w:r w:rsidR="00697E61">
              <w:rPr>
                <w:rFonts w:ascii="Times New Roman" w:hAnsi="Times New Roman"/>
                <w:sz w:val="20"/>
              </w:rPr>
              <w:t>develop</w:t>
            </w:r>
            <w:r>
              <w:rPr>
                <w:rFonts w:ascii="Times New Roman" w:hAnsi="Times New Roman"/>
                <w:sz w:val="20"/>
              </w:rPr>
              <w:t xml:space="preserve"> </w:t>
            </w:r>
            <w:r w:rsidR="00697E61">
              <w:rPr>
                <w:rFonts w:ascii="Times New Roman" w:hAnsi="Times New Roman"/>
                <w:sz w:val="20"/>
              </w:rPr>
              <w:t>an</w:t>
            </w:r>
            <w:r>
              <w:rPr>
                <w:rFonts w:ascii="Times New Roman" w:hAnsi="Times New Roman"/>
                <w:sz w:val="20"/>
              </w:rPr>
              <w:t xml:space="preserve"> LSL Inventory by July 30, 2025.</w:t>
            </w:r>
          </w:p>
        </w:tc>
        <w:tc>
          <w:tcPr>
            <w:tcW w:w="2096" w:type="dxa"/>
            <w:tcBorders>
              <w:bottom w:val="single" w:sz="18" w:space="0" w:color="auto"/>
            </w:tcBorders>
            <w:shd w:val="clear" w:color="auto" w:fill="auto"/>
          </w:tcPr>
          <w:p w14:paraId="3103D07C" w14:textId="08A7FACB" w:rsidR="0074668B" w:rsidRPr="00A43D38" w:rsidRDefault="005C79A2" w:rsidP="001638A7">
            <w:pPr>
              <w:rPr>
                <w:bCs/>
              </w:rPr>
            </w:pPr>
            <w:r>
              <w:rPr>
                <w:bCs/>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577AE242" w14:textId="77777777" w:rsidR="0074668B" w:rsidRDefault="0074668B" w:rsidP="0074668B">
      <w:pPr>
        <w:spacing w:before="240" w:after="240"/>
        <w:rPr>
          <w:b/>
          <w:sz w:val="28"/>
          <w:szCs w:val="28"/>
        </w:rPr>
      </w:pPr>
    </w:p>
    <w:tbl>
      <w:tblPr>
        <w:tblW w:w="108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8"/>
        <w:gridCol w:w="2203"/>
        <w:gridCol w:w="2203"/>
        <w:gridCol w:w="2203"/>
        <w:gridCol w:w="2096"/>
      </w:tblGrid>
      <w:tr w:rsidR="000C415D" w:rsidRPr="00CC2F86" w14:paraId="6CDD7B82" w14:textId="77777777" w:rsidTr="00697E61">
        <w:tc>
          <w:tcPr>
            <w:tcW w:w="1082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933374D" w14:textId="1F5ED39E" w:rsidR="000C415D" w:rsidRPr="00CC2F86" w:rsidRDefault="000C415D" w:rsidP="003A4A1A">
            <w:pPr>
              <w:pStyle w:val="BodyText"/>
              <w:spacing w:before="20" w:after="20"/>
              <w:jc w:val="center"/>
              <w:rPr>
                <w:rFonts w:ascii="Times New Roman" w:hAnsi="Times New Roman"/>
                <w:b/>
                <w:sz w:val="20"/>
              </w:rPr>
            </w:pPr>
            <w:r>
              <w:rPr>
                <w:rFonts w:ascii="Times New Roman" w:hAnsi="Times New Roman"/>
                <w:b/>
                <w:sz w:val="20"/>
              </w:rPr>
              <w:t xml:space="preserve">TABLE </w:t>
            </w:r>
            <w:r w:rsidR="00250F20">
              <w:rPr>
                <w:rFonts w:ascii="Times New Roman" w:hAnsi="Times New Roman"/>
                <w:b/>
                <w:sz w:val="20"/>
              </w:rPr>
              <w:t>6</w:t>
            </w:r>
            <w:r>
              <w:rPr>
                <w:rFonts w:ascii="Times New Roman" w:hAnsi="Times New Roman"/>
                <w:b/>
                <w:sz w:val="20"/>
              </w:rPr>
              <w:t xml:space="preserve"> - </w:t>
            </w:r>
            <w:r w:rsidRPr="00CC2F86">
              <w:rPr>
                <w:rFonts w:ascii="Times New Roman" w:hAnsi="Times New Roman"/>
                <w:b/>
                <w:sz w:val="20"/>
              </w:rPr>
              <w:t>VIOLATION OF A MCL, MRDL, AL, TT, OR MONITORING AND REPORTING REQUIREMENT</w:t>
            </w:r>
          </w:p>
        </w:tc>
      </w:tr>
      <w:tr w:rsidR="000C415D" w:rsidRPr="00CC2F86" w14:paraId="57369D15" w14:textId="77777777" w:rsidTr="00697E61">
        <w:tc>
          <w:tcPr>
            <w:tcW w:w="2118" w:type="dxa"/>
            <w:tcBorders>
              <w:top w:val="single" w:sz="18" w:space="0" w:color="auto"/>
              <w:left w:val="single" w:sz="4" w:space="0" w:color="auto"/>
              <w:bottom w:val="double" w:sz="6" w:space="0" w:color="auto"/>
              <w:right w:val="single" w:sz="4" w:space="0" w:color="auto"/>
            </w:tcBorders>
            <w:shd w:val="clear" w:color="auto" w:fill="auto"/>
            <w:vAlign w:val="center"/>
          </w:tcPr>
          <w:p w14:paraId="07D811B5" w14:textId="77777777" w:rsidR="000C415D" w:rsidRPr="00CC2F86" w:rsidRDefault="000C415D" w:rsidP="003A4A1A">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72BFA64" w14:textId="77777777" w:rsidR="000C415D" w:rsidRPr="00CC2F86" w:rsidRDefault="000C415D" w:rsidP="003A4A1A">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317331" w14:textId="77777777" w:rsidR="000C415D" w:rsidRPr="00CC2F86" w:rsidRDefault="000C415D" w:rsidP="003A4A1A">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D1D06BA" w14:textId="77777777" w:rsidR="000C415D" w:rsidRPr="00CC2F86" w:rsidRDefault="000C415D" w:rsidP="003A4A1A">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D97E4F0" w14:textId="77777777" w:rsidR="000C415D" w:rsidRPr="00CC2F86" w:rsidRDefault="000C415D" w:rsidP="003A4A1A">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250F20" w:rsidRPr="00FB2867" w14:paraId="6C5B4621" w14:textId="77777777" w:rsidTr="00697E61">
        <w:trPr>
          <w:trHeight w:val="1638"/>
        </w:trPr>
        <w:tc>
          <w:tcPr>
            <w:tcW w:w="2118" w:type="dxa"/>
            <w:tcBorders>
              <w:bottom w:val="single" w:sz="18" w:space="0" w:color="auto"/>
            </w:tcBorders>
            <w:shd w:val="clear" w:color="auto" w:fill="auto"/>
          </w:tcPr>
          <w:p w14:paraId="41A371F6" w14:textId="68D38E55" w:rsidR="00250F20" w:rsidRPr="00FB2867" w:rsidRDefault="00250F20" w:rsidP="00250F20">
            <w:pPr>
              <w:pStyle w:val="BodyText"/>
              <w:spacing w:before="20" w:after="20"/>
              <w:jc w:val="left"/>
              <w:rPr>
                <w:rFonts w:ascii="Times New Roman" w:hAnsi="Times New Roman"/>
                <w:sz w:val="20"/>
              </w:rPr>
            </w:pPr>
            <w:r>
              <w:rPr>
                <w:rFonts w:ascii="Times New Roman" w:hAnsi="Times New Roman"/>
                <w:sz w:val="20"/>
              </w:rPr>
              <w:t>Lead Service Line Reporting – Initial</w:t>
            </w:r>
          </w:p>
        </w:tc>
        <w:tc>
          <w:tcPr>
            <w:tcW w:w="2203" w:type="dxa"/>
            <w:tcBorders>
              <w:bottom w:val="single" w:sz="18" w:space="0" w:color="auto"/>
            </w:tcBorders>
            <w:shd w:val="clear" w:color="auto" w:fill="auto"/>
          </w:tcPr>
          <w:p w14:paraId="3657B73F" w14:textId="18FC917F" w:rsidR="00250F20" w:rsidRPr="00EE3354" w:rsidRDefault="00250F20" w:rsidP="00250F20">
            <w:pPr>
              <w:pStyle w:val="BodyText"/>
              <w:spacing w:before="20" w:after="20"/>
              <w:jc w:val="left"/>
              <w:rPr>
                <w:rFonts w:ascii="Times New Roman" w:hAnsi="Times New Roman"/>
                <w:sz w:val="20"/>
              </w:rPr>
            </w:pPr>
            <w:r>
              <w:rPr>
                <w:rFonts w:ascii="Times New Roman" w:hAnsi="Times New Roman"/>
                <w:sz w:val="20"/>
              </w:rPr>
              <w:t>We failed to report the LSL Inventory by the deadline of October 16, 2024.</w:t>
            </w:r>
          </w:p>
        </w:tc>
        <w:tc>
          <w:tcPr>
            <w:tcW w:w="2203" w:type="dxa"/>
            <w:tcBorders>
              <w:bottom w:val="single" w:sz="18" w:space="0" w:color="auto"/>
            </w:tcBorders>
            <w:shd w:val="clear" w:color="auto" w:fill="auto"/>
          </w:tcPr>
          <w:p w14:paraId="5E1DAD4C" w14:textId="4206A0B3" w:rsidR="00250F20" w:rsidRPr="00FB2867" w:rsidRDefault="00250F20" w:rsidP="00250F20">
            <w:pPr>
              <w:pStyle w:val="BodyText"/>
              <w:spacing w:before="20" w:after="20"/>
              <w:jc w:val="left"/>
              <w:rPr>
                <w:rFonts w:ascii="Times New Roman" w:hAnsi="Times New Roman"/>
                <w:sz w:val="20"/>
              </w:rPr>
            </w:pPr>
            <w:r>
              <w:rPr>
                <w:rFonts w:ascii="Times New Roman" w:hAnsi="Times New Roman"/>
                <w:sz w:val="20"/>
              </w:rPr>
              <w:t>Since October 16, 2024</w:t>
            </w:r>
          </w:p>
        </w:tc>
        <w:tc>
          <w:tcPr>
            <w:tcW w:w="2203" w:type="dxa"/>
            <w:tcBorders>
              <w:bottom w:val="single" w:sz="18" w:space="0" w:color="auto"/>
            </w:tcBorders>
            <w:shd w:val="clear" w:color="auto" w:fill="auto"/>
          </w:tcPr>
          <w:p w14:paraId="338E2C67" w14:textId="106A2E55" w:rsidR="00250F20" w:rsidRPr="00FB2867" w:rsidRDefault="00250F20" w:rsidP="00250F20">
            <w:pPr>
              <w:pStyle w:val="BodyText"/>
              <w:spacing w:before="20" w:after="20"/>
              <w:jc w:val="left"/>
              <w:rPr>
                <w:rFonts w:ascii="Times New Roman" w:hAnsi="Times New Roman"/>
                <w:sz w:val="20"/>
              </w:rPr>
            </w:pPr>
            <w:r>
              <w:rPr>
                <w:rFonts w:ascii="Times New Roman" w:hAnsi="Times New Roman"/>
                <w:sz w:val="20"/>
              </w:rPr>
              <w:t>We will report the LSL Inventory by July 30, 2025</w:t>
            </w:r>
          </w:p>
        </w:tc>
        <w:tc>
          <w:tcPr>
            <w:tcW w:w="2096" w:type="dxa"/>
            <w:tcBorders>
              <w:bottom w:val="single" w:sz="18" w:space="0" w:color="auto"/>
            </w:tcBorders>
            <w:shd w:val="clear" w:color="auto" w:fill="auto"/>
          </w:tcPr>
          <w:p w14:paraId="704A458E" w14:textId="3719E6E8" w:rsidR="00250F20" w:rsidRPr="00A43D38" w:rsidRDefault="00250F20" w:rsidP="00250F20">
            <w:pPr>
              <w:rPr>
                <w:bCs/>
              </w:rPr>
            </w:pPr>
            <w:r>
              <w:rPr>
                <w:bCs/>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0D60E4ED" w14:textId="77777777" w:rsidR="000C415D" w:rsidRDefault="000C415D" w:rsidP="0074668B">
      <w:pPr>
        <w:spacing w:before="240" w:after="240"/>
        <w:rPr>
          <w:b/>
          <w:sz w:val="28"/>
          <w:szCs w:val="28"/>
        </w:rPr>
      </w:pPr>
    </w:p>
    <w:p w14:paraId="7A3F9BEA" w14:textId="74A4205F" w:rsidR="00BC6327" w:rsidRPr="0074668B" w:rsidRDefault="00BC6327" w:rsidP="00294205">
      <w:pPr>
        <w:spacing w:before="240" w:after="240"/>
        <w:jc w:val="center"/>
        <w:rPr>
          <w:b/>
          <w:sz w:val="28"/>
          <w:szCs w:val="28"/>
        </w:rPr>
      </w:pPr>
      <w:r w:rsidRPr="0074668B">
        <w:rPr>
          <w:b/>
          <w:sz w:val="28"/>
          <w:szCs w:val="28"/>
        </w:rPr>
        <w:t>Additional General Information on Drinking Water</w:t>
      </w:r>
    </w:p>
    <w:p w14:paraId="754D5F4F" w14:textId="77777777" w:rsidR="001331D3" w:rsidRPr="0074668B" w:rsidRDefault="001331D3" w:rsidP="002B0B02">
      <w:pPr>
        <w:pStyle w:val="BodyText"/>
        <w:tabs>
          <w:tab w:val="left" w:pos="9900"/>
        </w:tabs>
        <w:spacing w:before="0" w:after="180"/>
        <w:rPr>
          <w:rFonts w:ascii="Times New Roman" w:hAnsi="Times New Roman"/>
          <w:sz w:val="24"/>
          <w:szCs w:val="24"/>
        </w:rPr>
      </w:pPr>
      <w:r w:rsidRPr="0074668B">
        <w:rPr>
          <w:rFonts w:ascii="Times New Roman" w:hAnsi="Times New Roman"/>
          <w:sz w:val="24"/>
          <w:szCs w:val="24"/>
        </w:rPr>
        <w:t xml:space="preserve">Drinking water, including bottled water, may reasonably be expected to contain at least small amounts of some contaminants.  The presence of contaminants does not necessarily indicate that the water poses a health risk. </w:t>
      </w:r>
      <w:r w:rsidR="00365C7B" w:rsidRPr="0074668B">
        <w:rPr>
          <w:rFonts w:ascii="Times New Roman" w:hAnsi="Times New Roman"/>
          <w:sz w:val="24"/>
          <w:szCs w:val="24"/>
        </w:rPr>
        <w:t xml:space="preserve"> </w:t>
      </w:r>
      <w:r w:rsidRPr="0074668B">
        <w:rPr>
          <w:rFonts w:ascii="Times New Roman" w:hAnsi="Times New Roman"/>
          <w:sz w:val="24"/>
          <w:szCs w:val="24"/>
        </w:rPr>
        <w:t>More information about contaminants and potential health effects can be obtained by calling the U</w:t>
      </w:r>
      <w:r w:rsidR="00EE7E33" w:rsidRPr="0074668B">
        <w:rPr>
          <w:rFonts w:ascii="Times New Roman" w:hAnsi="Times New Roman"/>
          <w:sz w:val="24"/>
          <w:szCs w:val="24"/>
        </w:rPr>
        <w:t>.</w:t>
      </w:r>
      <w:r w:rsidRPr="0074668B">
        <w:rPr>
          <w:rFonts w:ascii="Times New Roman" w:hAnsi="Times New Roman"/>
          <w:sz w:val="24"/>
          <w:szCs w:val="24"/>
        </w:rPr>
        <w:t>S</w:t>
      </w:r>
      <w:r w:rsidR="00EE7E33" w:rsidRPr="0074668B">
        <w:rPr>
          <w:rFonts w:ascii="Times New Roman" w:hAnsi="Times New Roman"/>
          <w:sz w:val="24"/>
          <w:szCs w:val="24"/>
        </w:rPr>
        <w:t xml:space="preserve">. </w:t>
      </w:r>
      <w:r w:rsidRPr="0074668B">
        <w:rPr>
          <w:rFonts w:ascii="Times New Roman" w:hAnsi="Times New Roman"/>
          <w:sz w:val="24"/>
          <w:szCs w:val="24"/>
        </w:rPr>
        <w:t>EPA’s Safe Drinking Water Hotline (1-800-426-4791).</w:t>
      </w:r>
    </w:p>
    <w:p w14:paraId="344E4AEB" w14:textId="77777777" w:rsidR="00BC6327" w:rsidRDefault="00BC6327" w:rsidP="002B0B02">
      <w:pPr>
        <w:pStyle w:val="BodyText"/>
        <w:spacing w:before="0" w:after="180"/>
        <w:rPr>
          <w:rFonts w:ascii="Times New Roman" w:hAnsi="Times New Roman"/>
          <w:sz w:val="24"/>
          <w:szCs w:val="24"/>
        </w:rPr>
      </w:pPr>
      <w:r w:rsidRPr="0074668B">
        <w:rPr>
          <w:rFonts w:ascii="Times New Roman" w:hAnsi="Times New Roman"/>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74668B">
        <w:rPr>
          <w:rFonts w:ascii="Times New Roman" w:hAnsi="Times New Roman"/>
          <w:sz w:val="24"/>
          <w:szCs w:val="24"/>
        </w:rPr>
        <w:t xml:space="preserve"> </w:t>
      </w:r>
      <w:r w:rsidRPr="0074668B">
        <w:rPr>
          <w:rFonts w:ascii="Times New Roman" w:hAnsi="Times New Roman"/>
          <w:sz w:val="24"/>
          <w:szCs w:val="24"/>
        </w:rPr>
        <w:t xml:space="preserve">These people should seek advice about drinking water from their health care providers. </w:t>
      </w:r>
      <w:r w:rsidR="00365C7B" w:rsidRPr="0074668B">
        <w:rPr>
          <w:rFonts w:ascii="Times New Roman" w:hAnsi="Times New Roman"/>
          <w:sz w:val="24"/>
          <w:szCs w:val="24"/>
        </w:rPr>
        <w:t xml:space="preserve"> </w:t>
      </w:r>
      <w:r w:rsidRPr="0074668B">
        <w:rPr>
          <w:rFonts w:ascii="Times New Roman" w:hAnsi="Times New Roman"/>
          <w:sz w:val="24"/>
          <w:szCs w:val="24"/>
        </w:rPr>
        <w:t>U</w:t>
      </w:r>
      <w:r w:rsidR="00EE7E33" w:rsidRPr="0074668B">
        <w:rPr>
          <w:rFonts w:ascii="Times New Roman" w:hAnsi="Times New Roman"/>
          <w:sz w:val="24"/>
          <w:szCs w:val="24"/>
        </w:rPr>
        <w:t>.</w:t>
      </w:r>
      <w:r w:rsidRPr="0074668B">
        <w:rPr>
          <w:rFonts w:ascii="Times New Roman" w:hAnsi="Times New Roman"/>
          <w:sz w:val="24"/>
          <w:szCs w:val="24"/>
        </w:rPr>
        <w:t>S</w:t>
      </w:r>
      <w:r w:rsidR="00EE7E33" w:rsidRPr="0074668B">
        <w:rPr>
          <w:rFonts w:ascii="Times New Roman" w:hAnsi="Times New Roman"/>
          <w:sz w:val="24"/>
          <w:szCs w:val="24"/>
        </w:rPr>
        <w:t xml:space="preserve">. </w:t>
      </w:r>
      <w:r w:rsidRPr="0074668B">
        <w:rPr>
          <w:rFonts w:ascii="Times New Roman" w:hAnsi="Times New Roman"/>
          <w:sz w:val="24"/>
          <w:szCs w:val="24"/>
        </w:rPr>
        <w:t xml:space="preserve">EPA/Centers for Disease Control (CDC) guidelines on appropriate means to lessen the risk of infection by </w:t>
      </w:r>
      <w:r w:rsidRPr="0074668B">
        <w:rPr>
          <w:rFonts w:ascii="Times New Roman" w:hAnsi="Times New Roman"/>
          <w:i/>
          <w:sz w:val="24"/>
          <w:szCs w:val="24"/>
        </w:rPr>
        <w:t>Cryptosporidium</w:t>
      </w:r>
      <w:r w:rsidRPr="0074668B">
        <w:rPr>
          <w:rFonts w:ascii="Times New Roman" w:hAnsi="Times New Roman"/>
          <w:sz w:val="24"/>
          <w:szCs w:val="24"/>
        </w:rPr>
        <w:t xml:space="preserve"> and other microbial contaminants are available from the Safe Drinking Water Hotline (1-800-426-4791).</w:t>
      </w:r>
    </w:p>
    <w:p w14:paraId="3D59CF15" w14:textId="77777777" w:rsidR="008D2708" w:rsidRPr="0074668B" w:rsidRDefault="008D2708" w:rsidP="002B0B02">
      <w:pPr>
        <w:pStyle w:val="BodyText"/>
        <w:spacing w:before="0" w:after="180"/>
        <w:rPr>
          <w:rFonts w:ascii="Times New Roman" w:hAnsi="Times New Roman"/>
          <w:sz w:val="24"/>
          <w:szCs w:val="24"/>
        </w:rPr>
      </w:pPr>
    </w:p>
    <w:p w14:paraId="3A9CDE88" w14:textId="5A237D36" w:rsidR="008D6F4A" w:rsidRPr="0074668B" w:rsidRDefault="008D6F4A" w:rsidP="002B0B02">
      <w:pPr>
        <w:pStyle w:val="BodyText"/>
        <w:spacing w:before="0" w:after="240"/>
        <w:rPr>
          <w:rFonts w:ascii="Times New Roman" w:hAnsi="Times New Roman"/>
          <w:sz w:val="24"/>
          <w:szCs w:val="24"/>
        </w:rPr>
      </w:pPr>
      <w:r w:rsidRPr="00D9174F">
        <w:rPr>
          <w:rFonts w:ascii="Times New Roman" w:hAnsi="Times New Roman"/>
          <w:b/>
          <w:bCs/>
          <w:sz w:val="24"/>
          <w:szCs w:val="24"/>
        </w:rPr>
        <w:t>Lead-Specific Language:</w:t>
      </w:r>
      <w:r w:rsidRPr="0074668B">
        <w:rPr>
          <w:rFonts w:ascii="Times New Roman" w:hAnsi="Times New Roman"/>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620D4A" w:rsidRPr="0074668B">
        <w:rPr>
          <w:rFonts w:ascii="Times New Roman" w:hAnsi="Times New Roman"/>
          <w:sz w:val="24"/>
          <w:szCs w:val="24"/>
        </w:rPr>
        <w:t xml:space="preserve">Wegis Mutual Water District </w:t>
      </w:r>
      <w:r w:rsidRPr="0074668B">
        <w:rPr>
          <w:rFonts w:ascii="Times New Roman" w:hAnsi="Times New Roman"/>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74668B">
        <w:rPr>
          <w:rFonts w:ascii="Times New Roman" w:hAnsi="Times New Roman"/>
          <w:sz w:val="24"/>
          <w:szCs w:val="24"/>
        </w:rPr>
        <w:t> </w:t>
      </w:r>
      <w:r w:rsidRPr="0074668B">
        <w:rPr>
          <w:rFonts w:ascii="Times New Roman" w:hAnsi="Times New Roman"/>
          <w:sz w:val="24"/>
          <w:szCs w:val="24"/>
        </w:rPr>
        <w:t xml:space="preserve">minutes before using water for drinking or cooking. </w:t>
      </w:r>
      <w:r w:rsidR="00365C7B" w:rsidRPr="0074668B">
        <w:rPr>
          <w:rFonts w:ascii="Times New Roman" w:hAnsi="Times New Roman"/>
          <w:sz w:val="24"/>
          <w:szCs w:val="24"/>
        </w:rPr>
        <w:t xml:space="preserve"> </w:t>
      </w:r>
      <w:r w:rsidR="00B917F2" w:rsidRPr="0074668B">
        <w:rPr>
          <w:rFonts w:ascii="Times New Roman" w:hAnsi="Times New Roman"/>
          <w:sz w:val="24"/>
          <w:szCs w:val="24"/>
        </w:rPr>
        <w:t>[</w:t>
      </w:r>
      <w:r w:rsidR="000B60F2" w:rsidRPr="0074668B">
        <w:rPr>
          <w:rFonts w:ascii="Times New Roman" w:hAnsi="Times New Roman"/>
          <w:b/>
          <w:i/>
          <w:sz w:val="24"/>
          <w:szCs w:val="24"/>
          <w:u w:val="single"/>
        </w:rPr>
        <w:t>OPTIONAL</w:t>
      </w:r>
      <w:r w:rsidR="00901274" w:rsidRPr="0074668B">
        <w:rPr>
          <w:rFonts w:ascii="Times New Roman" w:hAnsi="Times New Roman"/>
          <w:b/>
          <w:i/>
          <w:sz w:val="24"/>
          <w:szCs w:val="24"/>
          <w:u w:val="single"/>
        </w:rPr>
        <w:t>:</w:t>
      </w:r>
      <w:r w:rsidR="00901274" w:rsidRPr="0074668B">
        <w:rPr>
          <w:rFonts w:ascii="Times New Roman" w:hAnsi="Times New Roman"/>
          <w:sz w:val="24"/>
          <w:szCs w:val="24"/>
        </w:rPr>
        <w:t xml:space="preserve"> </w:t>
      </w:r>
      <w:r w:rsidR="0045424E" w:rsidRPr="0074668B">
        <w:rPr>
          <w:rFonts w:ascii="Times New Roman" w:hAnsi="Times New Roman"/>
          <w:sz w:val="24"/>
          <w:szCs w:val="24"/>
        </w:rPr>
        <w:t>If you do so, you may wish to collect the flushed water and reuse it for another beneficial purpose, such as watering plants.</w:t>
      </w:r>
      <w:r w:rsidR="00B917F2" w:rsidRPr="0074668B">
        <w:rPr>
          <w:rFonts w:ascii="Times New Roman" w:hAnsi="Times New Roman"/>
          <w:sz w:val="24"/>
          <w:szCs w:val="24"/>
        </w:rPr>
        <w:t>]</w:t>
      </w:r>
      <w:r w:rsidRPr="0074668B">
        <w:rPr>
          <w:rFonts w:ascii="Times New Roman" w:hAnsi="Times New Roman"/>
          <w:sz w:val="24"/>
          <w:szCs w:val="24"/>
        </w:rPr>
        <w:t xml:space="preserve"> </w:t>
      </w:r>
      <w:r w:rsidR="00365C7B" w:rsidRPr="0074668B">
        <w:rPr>
          <w:rFonts w:ascii="Times New Roman" w:hAnsi="Times New Roman"/>
          <w:sz w:val="24"/>
          <w:szCs w:val="24"/>
        </w:rPr>
        <w:t xml:space="preserve"> </w:t>
      </w:r>
      <w:r w:rsidRPr="0074668B">
        <w:rPr>
          <w:rFonts w:ascii="Times New Roman" w:hAnsi="Times New Roman"/>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74668B">
        <w:rPr>
          <w:rFonts w:ascii="Times New Roman" w:hAnsi="Times New Roman"/>
          <w:sz w:val="24"/>
          <w:szCs w:val="24"/>
        </w:rPr>
        <w:t>(1-800-426-47</w:t>
      </w:r>
      <w:r w:rsidR="00365C7B" w:rsidRPr="0074668B">
        <w:rPr>
          <w:rFonts w:ascii="Times New Roman" w:hAnsi="Times New Roman"/>
          <w:sz w:val="24"/>
          <w:szCs w:val="24"/>
        </w:rPr>
        <w:t>9</w:t>
      </w:r>
      <w:r w:rsidR="00F87E2C" w:rsidRPr="0074668B">
        <w:rPr>
          <w:rFonts w:ascii="Times New Roman" w:hAnsi="Times New Roman"/>
          <w:sz w:val="24"/>
          <w:szCs w:val="24"/>
        </w:rPr>
        <w:t xml:space="preserve">1) </w:t>
      </w:r>
      <w:r w:rsidRPr="0074668B">
        <w:rPr>
          <w:rFonts w:ascii="Times New Roman" w:hAnsi="Times New Roman"/>
          <w:sz w:val="24"/>
          <w:szCs w:val="24"/>
        </w:rPr>
        <w:t xml:space="preserve">or at </w:t>
      </w:r>
      <w:hyperlink r:id="rId10" w:history="1">
        <w:r w:rsidR="0080460B" w:rsidRPr="0074668B">
          <w:rPr>
            <w:rStyle w:val="Hyperlink"/>
            <w:rFonts w:ascii="Times New Roman" w:hAnsi="Times New Roman"/>
            <w:sz w:val="24"/>
            <w:szCs w:val="24"/>
          </w:rPr>
          <w:t>http://www.epa.gov/lead</w:t>
        </w:r>
      </w:hyperlink>
      <w:r w:rsidRPr="0074668B">
        <w:rPr>
          <w:rFonts w:ascii="Times New Roman" w:hAnsi="Times New Roman"/>
          <w:sz w:val="24"/>
          <w:szCs w:val="24"/>
        </w:rPr>
        <w:t>.</w:t>
      </w:r>
    </w:p>
    <w:p w14:paraId="091DAF0D" w14:textId="77777777" w:rsidR="00D9174F" w:rsidRDefault="00D9174F" w:rsidP="00D9174F">
      <w:pPr>
        <w:rPr>
          <w:b/>
          <w:sz w:val="28"/>
          <w:szCs w:val="28"/>
        </w:rPr>
      </w:pPr>
    </w:p>
    <w:p w14:paraId="2458784B" w14:textId="1D957106" w:rsidR="00D9174F" w:rsidRDefault="00D9174F" w:rsidP="00D9174F">
      <w:pPr>
        <w:rPr>
          <w:iCs/>
          <w:sz w:val="24"/>
          <w:szCs w:val="24"/>
        </w:rPr>
      </w:pPr>
      <w:r w:rsidRPr="00857F75">
        <w:rPr>
          <w:b/>
          <w:sz w:val="28"/>
          <w:szCs w:val="28"/>
        </w:rPr>
        <w:t>Nitrate</w:t>
      </w:r>
      <w:r w:rsidRPr="00950D29">
        <w:rPr>
          <w:b/>
          <w:sz w:val="28"/>
          <w:szCs w:val="28"/>
        </w:rPr>
        <w:t>:</w:t>
      </w:r>
      <w:r>
        <w:rPr>
          <w:iCs/>
          <w:sz w:val="24"/>
          <w:szCs w:val="24"/>
        </w:rPr>
        <w:t xml:space="preserve"> I</w:t>
      </w:r>
      <w:r w:rsidRPr="000F0556">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2ACFBC0" w14:textId="77777777" w:rsidR="00BE6564" w:rsidRDefault="00BE6564" w:rsidP="00AE20F4">
      <w:pPr>
        <w:pStyle w:val="BodyText"/>
        <w:keepNext/>
        <w:keepLines/>
        <w:spacing w:before="240" w:after="240"/>
        <w:jc w:val="center"/>
        <w:rPr>
          <w:sz w:val="24"/>
          <w:szCs w:val="24"/>
        </w:rPr>
      </w:pPr>
    </w:p>
    <w:p w14:paraId="1C30F5B6" w14:textId="77777777" w:rsidR="00D9174F" w:rsidRPr="00AC1F7D" w:rsidRDefault="00D9174F" w:rsidP="00D9174F">
      <w:pPr>
        <w:spacing w:after="120"/>
        <w:rPr>
          <w:rFonts w:ascii="Comic Sans MS" w:hAnsi="Comic Sans MS"/>
          <w:sz w:val="24"/>
          <w:szCs w:val="24"/>
        </w:rPr>
      </w:pPr>
      <w:r w:rsidRPr="00AC1F7D">
        <w:rPr>
          <w:rFonts w:ascii="Comic Sans MS" w:hAnsi="Comic Sans MS"/>
          <w:sz w:val="24"/>
          <w:szCs w:val="24"/>
        </w:rPr>
        <w:t>Why are the terms “ppm” and “ppb” Important?</w:t>
      </w:r>
    </w:p>
    <w:p w14:paraId="1D4F04A3" w14:textId="77777777" w:rsidR="00D9174F" w:rsidRPr="00AC1F7D" w:rsidRDefault="00D9174F" w:rsidP="00D9174F">
      <w:pPr>
        <w:rPr>
          <w:rFonts w:ascii="Comic Sans MS" w:hAnsi="Comic Sans MS"/>
          <w:sz w:val="24"/>
          <w:szCs w:val="24"/>
        </w:rPr>
      </w:pPr>
      <w:r w:rsidRPr="00AC1F7D">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7B71998F" w14:textId="77777777" w:rsidR="00D9174F" w:rsidRPr="00AC1F7D" w:rsidRDefault="00D9174F" w:rsidP="00D9174F">
      <w:pPr>
        <w:rPr>
          <w:rFonts w:ascii="Comic Sans MS" w:hAnsi="Comic Sans MS"/>
          <w:sz w:val="24"/>
          <w:szCs w:val="24"/>
        </w:rPr>
      </w:pPr>
      <w:r w:rsidRPr="00AC1F7D">
        <w:rPr>
          <w:rFonts w:ascii="Comic Sans MS" w:hAnsi="Comic Sans MS"/>
          <w:sz w:val="24"/>
          <w:szCs w:val="24"/>
        </w:rPr>
        <w:t>1 standard atmosphere of water (1 liter of pure water at 4 degrees Celsius) weights 1,000,000 mg or one (1) kilogram (2.2 lbs.): 1 liter = 1.06 quarts.</w:t>
      </w:r>
    </w:p>
    <w:p w14:paraId="501CF391" w14:textId="77777777" w:rsidR="00D9174F" w:rsidRPr="00AC1F7D" w:rsidRDefault="00D9174F" w:rsidP="00D9174F">
      <w:pPr>
        <w:rPr>
          <w:rFonts w:ascii="Comic Sans MS" w:hAnsi="Comic Sans MS"/>
          <w:sz w:val="24"/>
          <w:szCs w:val="24"/>
        </w:rPr>
      </w:pPr>
      <w:r w:rsidRPr="00AC1F7D">
        <w:rPr>
          <w:rFonts w:ascii="Comic Sans MS" w:hAnsi="Comic Sans MS"/>
          <w:sz w:val="24"/>
          <w:szCs w:val="24"/>
        </w:rPr>
        <w:t>One ppb = 1 inch in 16,000 miles; 1 cent in $10 million; 1 second in 32 years; one drop in an Olympic swimming pool.</w:t>
      </w:r>
    </w:p>
    <w:p w14:paraId="01B8DBD2" w14:textId="77777777" w:rsidR="00D9174F" w:rsidRPr="00AC1F7D" w:rsidRDefault="00D9174F" w:rsidP="00D9174F">
      <w:pPr>
        <w:rPr>
          <w:rFonts w:ascii="Comic Sans MS" w:hAnsi="Comic Sans MS"/>
          <w:sz w:val="24"/>
          <w:szCs w:val="24"/>
        </w:rPr>
      </w:pPr>
      <w:r w:rsidRPr="00AC1F7D">
        <w:rPr>
          <w:rFonts w:ascii="Comic Sans MS" w:hAnsi="Comic Sans MS"/>
          <w:sz w:val="24"/>
          <w:szCs w:val="24"/>
        </w:rPr>
        <w:t>One ppm = 1 inch in 16 miles; 1 minute in 2 years; 1 cent in $10,000; one drop in 55 gallons.</w:t>
      </w:r>
    </w:p>
    <w:p w14:paraId="2BD5A81C" w14:textId="77777777" w:rsidR="00D9174F" w:rsidRDefault="00D9174F" w:rsidP="00D9174F"/>
    <w:p w14:paraId="11D24B38" w14:textId="77777777" w:rsidR="00D9174F" w:rsidRDefault="00D9174F" w:rsidP="00D9174F"/>
    <w:p w14:paraId="4AA9C635" w14:textId="77777777" w:rsidR="00D9174F" w:rsidRDefault="00D9174F" w:rsidP="00D9174F"/>
    <w:p w14:paraId="37F2C2A0" w14:textId="77777777" w:rsidR="00D9174F" w:rsidRDefault="00D9174F" w:rsidP="00D9174F"/>
    <w:p w14:paraId="51DBA3DF" w14:textId="77777777" w:rsidR="00D9174F" w:rsidRDefault="00D9174F" w:rsidP="00D9174F"/>
    <w:p w14:paraId="61D5B7C3" w14:textId="77777777" w:rsidR="00D9174F" w:rsidRDefault="00D9174F" w:rsidP="00D9174F"/>
    <w:p w14:paraId="5F0AE3F1" w14:textId="77777777" w:rsidR="00D9174F" w:rsidRDefault="00D9174F" w:rsidP="00D9174F"/>
    <w:p w14:paraId="4BA94AD6" w14:textId="77777777" w:rsidR="00D9174F" w:rsidRDefault="00D9174F" w:rsidP="00D9174F"/>
    <w:p w14:paraId="7961135E" w14:textId="06D86007" w:rsidR="00D9174F" w:rsidRPr="00D9174F" w:rsidRDefault="00D9174F" w:rsidP="00D9174F">
      <w:pPr>
        <w:rPr>
          <w:sz w:val="22"/>
          <w:szCs w:val="22"/>
        </w:rPr>
      </w:pPr>
      <w:r w:rsidRPr="00D9174F">
        <w:rPr>
          <w:sz w:val="22"/>
          <w:szCs w:val="22"/>
        </w:rPr>
        <w:t>Report prepared by:  Skookum Water Company, Tehachapi, CA</w:t>
      </w:r>
    </w:p>
    <w:sectPr w:rsidR="00D9174F" w:rsidRPr="00D9174F"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F07802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52FBC">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52FBC">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419637">
    <w:abstractNumId w:val="2"/>
  </w:num>
  <w:num w:numId="2" w16cid:durableId="131677135">
    <w:abstractNumId w:val="0"/>
  </w:num>
  <w:num w:numId="3" w16cid:durableId="12807985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BE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73E8"/>
    <w:rsid w:val="000A08B0"/>
    <w:rsid w:val="000A0BCF"/>
    <w:rsid w:val="000B01EA"/>
    <w:rsid w:val="000B13CB"/>
    <w:rsid w:val="000B60F2"/>
    <w:rsid w:val="000B74BB"/>
    <w:rsid w:val="000C116D"/>
    <w:rsid w:val="000C16DD"/>
    <w:rsid w:val="000C1A52"/>
    <w:rsid w:val="000C415D"/>
    <w:rsid w:val="000D2943"/>
    <w:rsid w:val="000D4AC7"/>
    <w:rsid w:val="000E0984"/>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3B3F"/>
    <w:rsid w:val="001A05BF"/>
    <w:rsid w:val="001A2BEE"/>
    <w:rsid w:val="001A47B7"/>
    <w:rsid w:val="001A65A0"/>
    <w:rsid w:val="001B095A"/>
    <w:rsid w:val="001B10EB"/>
    <w:rsid w:val="001B19FF"/>
    <w:rsid w:val="001B2829"/>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24C3"/>
    <w:rsid w:val="00214D2C"/>
    <w:rsid w:val="002166FF"/>
    <w:rsid w:val="00220240"/>
    <w:rsid w:val="00226E0C"/>
    <w:rsid w:val="00231E89"/>
    <w:rsid w:val="0023302C"/>
    <w:rsid w:val="00243361"/>
    <w:rsid w:val="002436C8"/>
    <w:rsid w:val="00246D6E"/>
    <w:rsid w:val="00250F20"/>
    <w:rsid w:val="0025510E"/>
    <w:rsid w:val="00256496"/>
    <w:rsid w:val="00264941"/>
    <w:rsid w:val="00273001"/>
    <w:rsid w:val="00274839"/>
    <w:rsid w:val="002856B8"/>
    <w:rsid w:val="00291BE8"/>
    <w:rsid w:val="00294205"/>
    <w:rsid w:val="002A20BB"/>
    <w:rsid w:val="002A3636"/>
    <w:rsid w:val="002A5C9F"/>
    <w:rsid w:val="002A746D"/>
    <w:rsid w:val="002A7FD9"/>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26D"/>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0B7"/>
    <w:rsid w:val="004A05D8"/>
    <w:rsid w:val="004A07B2"/>
    <w:rsid w:val="004A1ABC"/>
    <w:rsid w:val="004A2077"/>
    <w:rsid w:val="004B7187"/>
    <w:rsid w:val="004C5E5E"/>
    <w:rsid w:val="004D509C"/>
    <w:rsid w:val="004F3C5B"/>
    <w:rsid w:val="004F67E6"/>
    <w:rsid w:val="00501116"/>
    <w:rsid w:val="00501B52"/>
    <w:rsid w:val="005065B7"/>
    <w:rsid w:val="005114FF"/>
    <w:rsid w:val="00514FDA"/>
    <w:rsid w:val="00534BB7"/>
    <w:rsid w:val="00535F64"/>
    <w:rsid w:val="00535F8B"/>
    <w:rsid w:val="00537BEA"/>
    <w:rsid w:val="0054057D"/>
    <w:rsid w:val="00542C3E"/>
    <w:rsid w:val="00546A68"/>
    <w:rsid w:val="00546FDB"/>
    <w:rsid w:val="00552D92"/>
    <w:rsid w:val="005540D9"/>
    <w:rsid w:val="0055419E"/>
    <w:rsid w:val="0056039D"/>
    <w:rsid w:val="005617C9"/>
    <w:rsid w:val="005830FA"/>
    <w:rsid w:val="0058536C"/>
    <w:rsid w:val="005937EB"/>
    <w:rsid w:val="005A004A"/>
    <w:rsid w:val="005A087D"/>
    <w:rsid w:val="005C04C1"/>
    <w:rsid w:val="005C79A2"/>
    <w:rsid w:val="005D1987"/>
    <w:rsid w:val="005D4636"/>
    <w:rsid w:val="005D5746"/>
    <w:rsid w:val="005D698E"/>
    <w:rsid w:val="005D7E01"/>
    <w:rsid w:val="005E0C69"/>
    <w:rsid w:val="005E279B"/>
    <w:rsid w:val="005E4953"/>
    <w:rsid w:val="005E6068"/>
    <w:rsid w:val="005F17BC"/>
    <w:rsid w:val="0060219E"/>
    <w:rsid w:val="00606A2B"/>
    <w:rsid w:val="00615750"/>
    <w:rsid w:val="00620D4A"/>
    <w:rsid w:val="00623849"/>
    <w:rsid w:val="00630AE6"/>
    <w:rsid w:val="00633A17"/>
    <w:rsid w:val="00640676"/>
    <w:rsid w:val="0064205A"/>
    <w:rsid w:val="00643C66"/>
    <w:rsid w:val="00652F8C"/>
    <w:rsid w:val="006537F6"/>
    <w:rsid w:val="0066456C"/>
    <w:rsid w:val="006672EF"/>
    <w:rsid w:val="0067168B"/>
    <w:rsid w:val="00680108"/>
    <w:rsid w:val="00680846"/>
    <w:rsid w:val="0068272C"/>
    <w:rsid w:val="00691186"/>
    <w:rsid w:val="00695A6F"/>
    <w:rsid w:val="00697E61"/>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68B"/>
    <w:rsid w:val="007471DB"/>
    <w:rsid w:val="0075257F"/>
    <w:rsid w:val="00771B4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1E7"/>
    <w:rsid w:val="00832E7C"/>
    <w:rsid w:val="00836B2C"/>
    <w:rsid w:val="00857337"/>
    <w:rsid w:val="00860711"/>
    <w:rsid w:val="008642CC"/>
    <w:rsid w:val="008711D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70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4C52"/>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0F4"/>
    <w:rsid w:val="00AF0445"/>
    <w:rsid w:val="00AF2E38"/>
    <w:rsid w:val="00B0620C"/>
    <w:rsid w:val="00B07048"/>
    <w:rsid w:val="00B1456B"/>
    <w:rsid w:val="00B1666D"/>
    <w:rsid w:val="00B2410E"/>
    <w:rsid w:val="00B3023D"/>
    <w:rsid w:val="00B30E79"/>
    <w:rsid w:val="00B44817"/>
    <w:rsid w:val="00B45743"/>
    <w:rsid w:val="00B4594A"/>
    <w:rsid w:val="00B51879"/>
    <w:rsid w:val="00B552D9"/>
    <w:rsid w:val="00B56F52"/>
    <w:rsid w:val="00B56F6C"/>
    <w:rsid w:val="00B606D3"/>
    <w:rsid w:val="00B646BC"/>
    <w:rsid w:val="00B67C49"/>
    <w:rsid w:val="00B76677"/>
    <w:rsid w:val="00B772E6"/>
    <w:rsid w:val="00B85CDA"/>
    <w:rsid w:val="00B87759"/>
    <w:rsid w:val="00B87C5D"/>
    <w:rsid w:val="00B911A5"/>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94D"/>
    <w:rsid w:val="00C45B4E"/>
    <w:rsid w:val="00C51D70"/>
    <w:rsid w:val="00C52FBC"/>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270D"/>
    <w:rsid w:val="00D15AE0"/>
    <w:rsid w:val="00D26951"/>
    <w:rsid w:val="00D272CB"/>
    <w:rsid w:val="00D33C8C"/>
    <w:rsid w:val="00D37E1F"/>
    <w:rsid w:val="00D47015"/>
    <w:rsid w:val="00D51292"/>
    <w:rsid w:val="00D5320E"/>
    <w:rsid w:val="00D60888"/>
    <w:rsid w:val="00D62298"/>
    <w:rsid w:val="00D7538B"/>
    <w:rsid w:val="00D77322"/>
    <w:rsid w:val="00D9174F"/>
    <w:rsid w:val="00D924EC"/>
    <w:rsid w:val="00D96789"/>
    <w:rsid w:val="00DA2871"/>
    <w:rsid w:val="00DB305E"/>
    <w:rsid w:val="00DB4D7F"/>
    <w:rsid w:val="00DC0B11"/>
    <w:rsid w:val="00DC2ED8"/>
    <w:rsid w:val="00DC30BE"/>
    <w:rsid w:val="00DC3DA9"/>
    <w:rsid w:val="00DC61D2"/>
    <w:rsid w:val="00DC7FB9"/>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5B66"/>
    <w:rsid w:val="00E56B28"/>
    <w:rsid w:val="00E60304"/>
    <w:rsid w:val="00E6542D"/>
    <w:rsid w:val="00E67C01"/>
    <w:rsid w:val="00E73262"/>
    <w:rsid w:val="00E80B80"/>
    <w:rsid w:val="00E8528D"/>
    <w:rsid w:val="00E91D0B"/>
    <w:rsid w:val="00E92E9C"/>
    <w:rsid w:val="00EA66F0"/>
    <w:rsid w:val="00EB0127"/>
    <w:rsid w:val="00EB0A51"/>
    <w:rsid w:val="00EB2EBD"/>
    <w:rsid w:val="00EB3BEC"/>
    <w:rsid w:val="00EB6CF4"/>
    <w:rsid w:val="00EB73F5"/>
    <w:rsid w:val="00ED2935"/>
    <w:rsid w:val="00EE5F1E"/>
    <w:rsid w:val="00EE7E33"/>
    <w:rsid w:val="00EF0F4D"/>
    <w:rsid w:val="00EF7091"/>
    <w:rsid w:val="00EF7F82"/>
    <w:rsid w:val="00F01B42"/>
    <w:rsid w:val="00F07AC1"/>
    <w:rsid w:val="00F1148C"/>
    <w:rsid w:val="00F238AE"/>
    <w:rsid w:val="00F27D20"/>
    <w:rsid w:val="00F41F91"/>
    <w:rsid w:val="00F51B61"/>
    <w:rsid w:val="00F61DCB"/>
    <w:rsid w:val="00F67D55"/>
    <w:rsid w:val="00F75012"/>
    <w:rsid w:val="00F751D4"/>
    <w:rsid w:val="00F75418"/>
    <w:rsid w:val="00F82FE4"/>
    <w:rsid w:val="00F87E2C"/>
    <w:rsid w:val="00F91354"/>
    <w:rsid w:val="00F925AF"/>
    <w:rsid w:val="00F943FC"/>
    <w:rsid w:val="00FB67EC"/>
    <w:rsid w:val="00FC01B5"/>
    <w:rsid w:val="00FC34F6"/>
    <w:rsid w:val="00FD4B98"/>
    <w:rsid w:val="00FE517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944C52"/>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74668B"/>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2283</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Tami Welker</cp:lastModifiedBy>
  <cp:revision>10</cp:revision>
  <cp:lastPrinted>2018-12-11T18:58:00Z</cp:lastPrinted>
  <dcterms:created xsi:type="dcterms:W3CDTF">2025-06-16T17:43:00Z</dcterms:created>
  <dcterms:modified xsi:type="dcterms:W3CDTF">2025-06-20T23:14:00Z</dcterms:modified>
</cp:coreProperties>
</file>