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C5A99F7" w:rsidR="00BC6327" w:rsidRPr="00412B2F" w:rsidRDefault="00D654D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Choctaw Valley Mutual Water Co.</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09010DE"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D654D5">
              <w:rPr>
                <w:sz w:val="21"/>
                <w:szCs w:val="21"/>
              </w:rPr>
              <w:t>16</w:t>
            </w:r>
            <w:r>
              <w:rPr>
                <w:sz w:val="21"/>
                <w:szCs w:val="21"/>
              </w:rPr>
              <w:t>,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1BE36B1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D654D5">
        <w:rPr>
          <w:b/>
          <w:bCs/>
          <w:i/>
          <w:sz w:val="21"/>
          <w:szCs w:val="21"/>
          <w:u w:val="single"/>
          <w:lang w:val="es-MX"/>
        </w:rPr>
        <w:t>Choctaw Valley Mutual Water</w:t>
      </w:r>
      <w:r w:rsidRPr="00442D66">
        <w:rPr>
          <w:b/>
          <w:bCs/>
          <w:sz w:val="21"/>
          <w:szCs w:val="21"/>
          <w:lang w:val="es-MX"/>
        </w:rPr>
        <w:t xml:space="preserve"> a </w:t>
      </w:r>
      <w:r w:rsidR="00D654D5">
        <w:rPr>
          <w:b/>
          <w:bCs/>
          <w:i/>
          <w:sz w:val="21"/>
          <w:szCs w:val="21"/>
          <w:u w:val="single"/>
          <w:lang w:val="es-MX"/>
        </w:rPr>
        <w:t>661-340-9220</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5BF8EBB" w:rsidR="00BC6327" w:rsidRPr="00412B2F" w:rsidRDefault="009630B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F955A76" w:rsidR="00BC6327" w:rsidRPr="00412B2F" w:rsidRDefault="009630B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84D7B">
              <w:rPr>
                <w:sz w:val="21"/>
                <w:szCs w:val="21"/>
              </w:rPr>
              <w:t xml:space="preserve">Well 1, </w:t>
            </w:r>
            <w:r w:rsidR="009049AA">
              <w:rPr>
                <w:sz w:val="21"/>
                <w:szCs w:val="21"/>
              </w:rPr>
              <w:t>Kern River Ave.</w:t>
            </w:r>
            <w:r w:rsidRPr="00984D7B">
              <w:rPr>
                <w:sz w:val="21"/>
                <w:szCs w:val="21"/>
              </w:rPr>
              <w:t>, Bakersfield, CA 93308</w:t>
            </w:r>
          </w:p>
        </w:tc>
      </w:tr>
      <w:tr w:rsidR="009630BC" w:rsidRPr="00412B2F" w14:paraId="07255395" w14:textId="77777777" w:rsidTr="008A5B6C">
        <w:tc>
          <w:tcPr>
            <w:tcW w:w="10800" w:type="dxa"/>
            <w:gridSpan w:val="8"/>
            <w:tcBorders>
              <w:bottom w:val="single" w:sz="4" w:space="0" w:color="auto"/>
            </w:tcBorders>
          </w:tcPr>
          <w:p w14:paraId="795D30C8" w14:textId="2A88A919" w:rsidR="009630BC" w:rsidRPr="00412B2F" w:rsidRDefault="009630BC" w:rsidP="009630BC">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9630BC" w:rsidRPr="00412B2F" w14:paraId="36C59834" w14:textId="77777777" w:rsidTr="008A5B6C">
        <w:tc>
          <w:tcPr>
            <w:tcW w:w="4500" w:type="dxa"/>
            <w:gridSpan w:val="4"/>
          </w:tcPr>
          <w:p w14:paraId="3E043666" w14:textId="77777777" w:rsidR="009630BC" w:rsidRPr="00412B2F" w:rsidRDefault="009630BC" w:rsidP="009630BC">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9CA25E9" w:rsidR="009630BC" w:rsidRPr="00412B2F" w:rsidRDefault="009630BC" w:rsidP="009630BC">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B506A">
              <w:rPr>
                <w:i/>
                <w:sz w:val="20"/>
              </w:rPr>
              <w:t>A source water assessment was conducted for Well 01in June 2001. The source is considered most vulnerable to the following activities associated with contaminants detected in the water supply: Grazing large animals, Septic systems-low density, and Sewer collection systems. A copy of the complete assessment may be requested by</w:t>
            </w:r>
            <w:r>
              <w:rPr>
                <w:i/>
                <w:sz w:val="20"/>
              </w:rPr>
              <w:t xml:space="preserve"> Kelly Press</w:t>
            </w:r>
            <w:r w:rsidR="00D654D5">
              <w:rPr>
                <w:i/>
                <w:sz w:val="20"/>
              </w:rPr>
              <w:t>l</w:t>
            </w:r>
            <w:r>
              <w:rPr>
                <w:i/>
                <w:sz w:val="20"/>
              </w:rPr>
              <w:t>ey</w:t>
            </w:r>
          </w:p>
        </w:tc>
      </w:tr>
      <w:tr w:rsidR="009630BC" w:rsidRPr="00412B2F" w14:paraId="4AB6369E" w14:textId="77777777" w:rsidTr="008A5B6C">
        <w:tc>
          <w:tcPr>
            <w:tcW w:w="10800" w:type="dxa"/>
            <w:gridSpan w:val="8"/>
            <w:tcBorders>
              <w:bottom w:val="single" w:sz="4" w:space="0" w:color="auto"/>
            </w:tcBorders>
          </w:tcPr>
          <w:p w14:paraId="556CD1B7" w14:textId="77777777" w:rsidR="009630BC" w:rsidRPr="00412B2F" w:rsidRDefault="009630BC" w:rsidP="009630BC">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9630BC" w:rsidRPr="00412B2F" w14:paraId="5988151F" w14:textId="77777777" w:rsidTr="008A5B6C">
        <w:tc>
          <w:tcPr>
            <w:tcW w:w="7110" w:type="dxa"/>
            <w:gridSpan w:val="5"/>
          </w:tcPr>
          <w:p w14:paraId="4B5A1CC5" w14:textId="77777777" w:rsidR="009630BC" w:rsidRPr="00412B2F" w:rsidRDefault="009630BC" w:rsidP="009630BC">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2AB328D" w:rsidR="009630BC" w:rsidRPr="00412B2F" w:rsidRDefault="009630BC" w:rsidP="009630BC">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84D7B">
              <w:rPr>
                <w:sz w:val="21"/>
                <w:szCs w:val="21"/>
              </w:rPr>
              <w:t>Annually in June time &amp; place to be</w:t>
            </w:r>
          </w:p>
        </w:tc>
      </w:tr>
      <w:tr w:rsidR="009630BC" w:rsidRPr="00412B2F" w14:paraId="7B092FCC" w14:textId="77777777" w:rsidTr="008A5B6C">
        <w:tc>
          <w:tcPr>
            <w:tcW w:w="10800" w:type="dxa"/>
            <w:gridSpan w:val="8"/>
            <w:tcBorders>
              <w:bottom w:val="single" w:sz="4" w:space="0" w:color="auto"/>
            </w:tcBorders>
          </w:tcPr>
          <w:p w14:paraId="549F36E1" w14:textId="57CBE39F" w:rsidR="009630BC" w:rsidRPr="00412B2F" w:rsidRDefault="009049AA" w:rsidP="009630BC">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984D7B">
              <w:rPr>
                <w:sz w:val="21"/>
                <w:szCs w:val="21"/>
              </w:rPr>
              <w:t>announced. All residents are notified of location.</w:t>
            </w:r>
          </w:p>
        </w:tc>
      </w:tr>
      <w:tr w:rsidR="009630BC" w:rsidRPr="00412B2F" w14:paraId="4AE4C9F1" w14:textId="77777777" w:rsidTr="00896E02">
        <w:trPr>
          <w:cantSplit/>
        </w:trPr>
        <w:tc>
          <w:tcPr>
            <w:tcW w:w="2880" w:type="dxa"/>
          </w:tcPr>
          <w:p w14:paraId="2A7BB20D" w14:textId="77777777" w:rsidR="009630BC" w:rsidRPr="00412B2F" w:rsidRDefault="009630BC" w:rsidP="009630BC">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DBFE742" w:rsidR="009630BC" w:rsidRPr="00412B2F" w:rsidRDefault="009630BC" w:rsidP="009630BC">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Kelly Pressley</w:t>
            </w:r>
          </w:p>
        </w:tc>
        <w:tc>
          <w:tcPr>
            <w:tcW w:w="810" w:type="dxa"/>
          </w:tcPr>
          <w:p w14:paraId="1B6A99F9" w14:textId="73EBB1AD" w:rsidR="009630BC" w:rsidRPr="00412B2F" w:rsidRDefault="009630BC" w:rsidP="009630BC">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17FA094C" w:rsidR="009630BC" w:rsidRPr="00412B2F" w:rsidRDefault="009630BC" w:rsidP="009630BC">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w:t>
            </w:r>
            <w:r w:rsidRPr="008E4080">
              <w:rPr>
                <w:sz w:val="21"/>
                <w:szCs w:val="21"/>
              </w:rPr>
              <w:t>)</w:t>
            </w:r>
            <w:r>
              <w:rPr>
                <w:sz w:val="21"/>
                <w:szCs w:val="21"/>
              </w:rPr>
              <w:t xml:space="preserve"> 340-9220</w:t>
            </w:r>
            <w:r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9630BC">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9630BC">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9630BC">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420E8A35"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A71FA7F" w:rsidR="009630BC" w:rsidRPr="00F41F91" w:rsidRDefault="009630BC"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32211B1C" w:rsidR="00BC6327" w:rsidRPr="00F41F91" w:rsidRDefault="009630BC"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9630BC">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66B6B5DA" w14:textId="77777777" w:rsidR="008F7660" w:rsidRDefault="005540D9" w:rsidP="00383730">
            <w:pPr>
              <w:jc w:val="center"/>
              <w:rPr>
                <w:sz w:val="18"/>
                <w:szCs w:val="18"/>
              </w:rPr>
            </w:pPr>
            <w:r w:rsidRPr="00F41F91">
              <w:rPr>
                <w:sz w:val="18"/>
                <w:szCs w:val="18"/>
              </w:rPr>
              <w:t>(In the year)</w:t>
            </w:r>
          </w:p>
          <w:p w14:paraId="0F22EBDD" w14:textId="0A6B5A7E" w:rsidR="009630BC" w:rsidRPr="00F41F91" w:rsidRDefault="009630BC"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3B19C07D" w:rsidR="008F7660" w:rsidRPr="00F41F91" w:rsidRDefault="009630B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9630BC">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54039373" w14:textId="77777777" w:rsidR="009630BC" w:rsidRDefault="005540D9" w:rsidP="009630BC">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283C7354" w:rsidR="009630BC" w:rsidRPr="00F41F91" w:rsidRDefault="009630BC" w:rsidP="009630BC">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65FA418B" w:rsidR="005540D9" w:rsidRPr="00F41F91" w:rsidRDefault="009630B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9630BC">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9630BC" w:rsidRPr="001F3468" w14:paraId="7387DB52" w14:textId="77777777" w:rsidTr="002F1DD3">
        <w:trPr>
          <w:jc w:val="center"/>
        </w:trPr>
        <w:tc>
          <w:tcPr>
            <w:tcW w:w="2241" w:type="dxa"/>
            <w:tcBorders>
              <w:top w:val="nil"/>
              <w:left w:val="single" w:sz="6" w:space="0" w:color="auto"/>
              <w:bottom w:val="nil"/>
            </w:tcBorders>
          </w:tcPr>
          <w:p w14:paraId="5F0C451E" w14:textId="77777777" w:rsidR="009630BC" w:rsidRPr="00F41F91" w:rsidRDefault="009630BC" w:rsidP="009630BC">
            <w:pPr>
              <w:rPr>
                <w:sz w:val="18"/>
              </w:rPr>
            </w:pPr>
            <w:r w:rsidRPr="00F41F91">
              <w:rPr>
                <w:sz w:val="18"/>
              </w:rPr>
              <w:t>Lead (ppb)</w:t>
            </w:r>
          </w:p>
        </w:tc>
        <w:tc>
          <w:tcPr>
            <w:tcW w:w="810" w:type="dxa"/>
            <w:gridSpan w:val="2"/>
            <w:tcBorders>
              <w:top w:val="nil"/>
            </w:tcBorders>
          </w:tcPr>
          <w:p w14:paraId="74C46DDB" w14:textId="17CA49E6" w:rsidR="009630BC" w:rsidRPr="00F41F91" w:rsidRDefault="009630BC" w:rsidP="009630BC">
            <w:pPr>
              <w:jc w:val="center"/>
              <w:rPr>
                <w:sz w:val="18"/>
              </w:rPr>
            </w:pPr>
            <w:r>
              <w:rPr>
                <w:sz w:val="18"/>
              </w:rPr>
              <w:t>6/29/17</w:t>
            </w:r>
          </w:p>
        </w:tc>
        <w:tc>
          <w:tcPr>
            <w:tcW w:w="991" w:type="dxa"/>
            <w:gridSpan w:val="2"/>
            <w:tcBorders>
              <w:top w:val="nil"/>
            </w:tcBorders>
          </w:tcPr>
          <w:p w14:paraId="2EB76238" w14:textId="4681C935" w:rsidR="009630BC" w:rsidRPr="00F41F91" w:rsidRDefault="009630BC" w:rsidP="009630BC">
            <w:pPr>
              <w:jc w:val="center"/>
              <w:rPr>
                <w:sz w:val="18"/>
              </w:rPr>
            </w:pPr>
            <w:r>
              <w:rPr>
                <w:sz w:val="18"/>
              </w:rPr>
              <w:t>5</w:t>
            </w:r>
          </w:p>
        </w:tc>
        <w:tc>
          <w:tcPr>
            <w:tcW w:w="990" w:type="dxa"/>
            <w:gridSpan w:val="2"/>
            <w:tcBorders>
              <w:top w:val="nil"/>
              <w:bottom w:val="nil"/>
            </w:tcBorders>
          </w:tcPr>
          <w:p w14:paraId="4C3FDB54" w14:textId="7C10C91F" w:rsidR="009630BC" w:rsidRPr="00F41F91" w:rsidRDefault="009630BC" w:rsidP="009630BC">
            <w:pPr>
              <w:jc w:val="center"/>
              <w:rPr>
                <w:sz w:val="18"/>
              </w:rPr>
            </w:pPr>
            <w:r>
              <w:rPr>
                <w:sz w:val="18"/>
              </w:rPr>
              <w:t>ND</w:t>
            </w:r>
          </w:p>
        </w:tc>
        <w:tc>
          <w:tcPr>
            <w:tcW w:w="1080" w:type="dxa"/>
            <w:tcBorders>
              <w:top w:val="nil"/>
              <w:bottom w:val="nil"/>
            </w:tcBorders>
          </w:tcPr>
          <w:p w14:paraId="48CE0F50" w14:textId="2B00A66B" w:rsidR="009630BC" w:rsidRPr="00F41F91" w:rsidRDefault="009630BC" w:rsidP="009630BC">
            <w:pPr>
              <w:jc w:val="center"/>
              <w:rPr>
                <w:sz w:val="18"/>
              </w:rPr>
            </w:pPr>
            <w:r>
              <w:rPr>
                <w:sz w:val="18"/>
              </w:rPr>
              <w:t>0</w:t>
            </w:r>
          </w:p>
        </w:tc>
        <w:tc>
          <w:tcPr>
            <w:tcW w:w="677" w:type="dxa"/>
            <w:tcBorders>
              <w:top w:val="nil"/>
              <w:bottom w:val="nil"/>
            </w:tcBorders>
          </w:tcPr>
          <w:p w14:paraId="242E5C30" w14:textId="77777777" w:rsidR="009630BC" w:rsidRPr="00F41F91" w:rsidRDefault="009630BC" w:rsidP="009630BC">
            <w:pPr>
              <w:jc w:val="center"/>
              <w:rPr>
                <w:sz w:val="18"/>
              </w:rPr>
            </w:pPr>
            <w:r w:rsidRPr="00F41F91">
              <w:rPr>
                <w:sz w:val="18"/>
              </w:rPr>
              <w:t>15</w:t>
            </w:r>
          </w:p>
        </w:tc>
        <w:tc>
          <w:tcPr>
            <w:tcW w:w="677" w:type="dxa"/>
            <w:tcBorders>
              <w:top w:val="nil"/>
              <w:bottom w:val="nil"/>
            </w:tcBorders>
          </w:tcPr>
          <w:p w14:paraId="21935509" w14:textId="77777777" w:rsidR="009630BC" w:rsidRPr="00F41F91" w:rsidRDefault="009630BC" w:rsidP="009630BC">
            <w:pPr>
              <w:jc w:val="center"/>
              <w:rPr>
                <w:sz w:val="18"/>
              </w:rPr>
            </w:pPr>
            <w:r w:rsidRPr="00F41F91">
              <w:rPr>
                <w:sz w:val="18"/>
              </w:rPr>
              <w:t>0.2</w:t>
            </w:r>
          </w:p>
        </w:tc>
        <w:tc>
          <w:tcPr>
            <w:tcW w:w="1260" w:type="dxa"/>
            <w:gridSpan w:val="2"/>
            <w:tcBorders>
              <w:top w:val="nil"/>
              <w:bottom w:val="nil"/>
            </w:tcBorders>
          </w:tcPr>
          <w:p w14:paraId="2C320B91" w14:textId="5625C915" w:rsidR="009630BC" w:rsidRPr="00F41F91" w:rsidRDefault="009630BC" w:rsidP="009630BC">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9630BC" w:rsidRPr="00F41F91" w:rsidRDefault="009630BC" w:rsidP="009630BC">
            <w:pPr>
              <w:rPr>
                <w:sz w:val="17"/>
                <w:szCs w:val="16"/>
              </w:rPr>
            </w:pPr>
            <w:r w:rsidRPr="00F41F91">
              <w:rPr>
                <w:sz w:val="17"/>
                <w:szCs w:val="16"/>
              </w:rPr>
              <w:t>Internal corrosion of household water plumbing systems; discharges from industrial manufacturers; erosion of natural deposits</w:t>
            </w:r>
          </w:p>
        </w:tc>
      </w:tr>
      <w:tr w:rsidR="009630BC"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9630BC" w:rsidRPr="00F41F91" w:rsidRDefault="009630BC" w:rsidP="009630BC">
            <w:pPr>
              <w:rPr>
                <w:sz w:val="18"/>
              </w:rPr>
            </w:pPr>
            <w:r w:rsidRPr="00F41F91">
              <w:rPr>
                <w:sz w:val="18"/>
              </w:rPr>
              <w:t>Copper (ppm)</w:t>
            </w:r>
          </w:p>
        </w:tc>
        <w:tc>
          <w:tcPr>
            <w:tcW w:w="810" w:type="dxa"/>
            <w:gridSpan w:val="2"/>
            <w:tcBorders>
              <w:bottom w:val="single" w:sz="18" w:space="0" w:color="auto"/>
            </w:tcBorders>
          </w:tcPr>
          <w:p w14:paraId="192E15A5" w14:textId="19D204CF" w:rsidR="009630BC" w:rsidRPr="00F41F91" w:rsidRDefault="009630BC" w:rsidP="009630BC">
            <w:pPr>
              <w:jc w:val="center"/>
              <w:rPr>
                <w:sz w:val="18"/>
              </w:rPr>
            </w:pPr>
            <w:r>
              <w:rPr>
                <w:sz w:val="18"/>
              </w:rPr>
              <w:t>6/29/17</w:t>
            </w:r>
          </w:p>
        </w:tc>
        <w:tc>
          <w:tcPr>
            <w:tcW w:w="991" w:type="dxa"/>
            <w:gridSpan w:val="2"/>
            <w:tcBorders>
              <w:bottom w:val="single" w:sz="18" w:space="0" w:color="auto"/>
            </w:tcBorders>
          </w:tcPr>
          <w:p w14:paraId="18011756" w14:textId="290F47CD" w:rsidR="009630BC" w:rsidRPr="00F41F91" w:rsidRDefault="009630BC" w:rsidP="009630BC">
            <w:pPr>
              <w:jc w:val="center"/>
              <w:rPr>
                <w:sz w:val="18"/>
              </w:rPr>
            </w:pPr>
            <w:r>
              <w:rPr>
                <w:sz w:val="18"/>
              </w:rPr>
              <w:t>5</w:t>
            </w:r>
          </w:p>
        </w:tc>
        <w:tc>
          <w:tcPr>
            <w:tcW w:w="990" w:type="dxa"/>
            <w:gridSpan w:val="2"/>
            <w:tcBorders>
              <w:bottom w:val="single" w:sz="18" w:space="0" w:color="auto"/>
            </w:tcBorders>
          </w:tcPr>
          <w:p w14:paraId="7CE90126" w14:textId="4A424BB4" w:rsidR="009630BC" w:rsidRPr="00F41F91" w:rsidRDefault="009630BC" w:rsidP="009630BC">
            <w:pPr>
              <w:jc w:val="center"/>
              <w:rPr>
                <w:sz w:val="18"/>
              </w:rPr>
            </w:pPr>
            <w:r>
              <w:rPr>
                <w:sz w:val="18"/>
              </w:rPr>
              <w:t>0.135</w:t>
            </w:r>
          </w:p>
        </w:tc>
        <w:tc>
          <w:tcPr>
            <w:tcW w:w="1080" w:type="dxa"/>
            <w:tcBorders>
              <w:bottom w:val="single" w:sz="18" w:space="0" w:color="auto"/>
            </w:tcBorders>
          </w:tcPr>
          <w:p w14:paraId="11DE16E1" w14:textId="52FD2FF6" w:rsidR="009630BC" w:rsidRPr="00F41F91" w:rsidRDefault="009630BC" w:rsidP="009630BC">
            <w:pPr>
              <w:jc w:val="center"/>
              <w:rPr>
                <w:sz w:val="18"/>
              </w:rPr>
            </w:pPr>
            <w:r>
              <w:rPr>
                <w:sz w:val="18"/>
              </w:rPr>
              <w:t>0</w:t>
            </w:r>
          </w:p>
        </w:tc>
        <w:tc>
          <w:tcPr>
            <w:tcW w:w="677" w:type="dxa"/>
            <w:tcBorders>
              <w:bottom w:val="single" w:sz="18" w:space="0" w:color="auto"/>
            </w:tcBorders>
          </w:tcPr>
          <w:p w14:paraId="102063D3" w14:textId="77777777" w:rsidR="009630BC" w:rsidRPr="00F41F91" w:rsidRDefault="009630BC" w:rsidP="009630BC">
            <w:pPr>
              <w:jc w:val="center"/>
              <w:rPr>
                <w:sz w:val="18"/>
              </w:rPr>
            </w:pPr>
            <w:r w:rsidRPr="00F41F91">
              <w:rPr>
                <w:sz w:val="18"/>
              </w:rPr>
              <w:t>1.3</w:t>
            </w:r>
          </w:p>
        </w:tc>
        <w:tc>
          <w:tcPr>
            <w:tcW w:w="677" w:type="dxa"/>
            <w:tcBorders>
              <w:bottom w:val="single" w:sz="18" w:space="0" w:color="auto"/>
            </w:tcBorders>
          </w:tcPr>
          <w:p w14:paraId="45A23DF7" w14:textId="77777777" w:rsidR="009630BC" w:rsidRPr="00F41F91" w:rsidRDefault="009630BC" w:rsidP="009630BC">
            <w:pPr>
              <w:jc w:val="center"/>
              <w:rPr>
                <w:sz w:val="18"/>
              </w:rPr>
            </w:pPr>
            <w:r w:rsidRPr="00F41F91">
              <w:rPr>
                <w:sz w:val="18"/>
              </w:rPr>
              <w:t>0.3</w:t>
            </w:r>
          </w:p>
        </w:tc>
        <w:tc>
          <w:tcPr>
            <w:tcW w:w="1260" w:type="dxa"/>
            <w:gridSpan w:val="2"/>
            <w:tcBorders>
              <w:bottom w:val="single" w:sz="18" w:space="0" w:color="auto"/>
            </w:tcBorders>
          </w:tcPr>
          <w:p w14:paraId="7C2FFBED" w14:textId="77777777" w:rsidR="009630BC" w:rsidRPr="00F41F91" w:rsidRDefault="009630BC" w:rsidP="009630BC">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9630BC" w:rsidRPr="00F41F91" w:rsidRDefault="009630BC" w:rsidP="009630BC">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9630BC"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9630BC" w:rsidRPr="00F41F91" w:rsidRDefault="009630BC" w:rsidP="009630BC">
            <w:pPr>
              <w:rPr>
                <w:sz w:val="18"/>
              </w:rPr>
            </w:pPr>
            <w:r w:rsidRPr="00F41F91">
              <w:rPr>
                <w:sz w:val="18"/>
              </w:rPr>
              <w:t>Sodium (ppm)</w:t>
            </w:r>
          </w:p>
        </w:tc>
        <w:tc>
          <w:tcPr>
            <w:tcW w:w="1008" w:type="dxa"/>
            <w:gridSpan w:val="2"/>
            <w:tcBorders>
              <w:top w:val="nil"/>
              <w:bottom w:val="single" w:sz="4" w:space="0" w:color="auto"/>
            </w:tcBorders>
          </w:tcPr>
          <w:p w14:paraId="2DC49168" w14:textId="01EB2622" w:rsidR="009630BC" w:rsidRPr="00F41F91" w:rsidRDefault="009630BC" w:rsidP="009630BC">
            <w:pPr>
              <w:jc w:val="center"/>
              <w:rPr>
                <w:sz w:val="18"/>
              </w:rPr>
            </w:pPr>
            <w:r>
              <w:rPr>
                <w:sz w:val="18"/>
              </w:rPr>
              <w:t>10/2/18</w:t>
            </w:r>
          </w:p>
        </w:tc>
        <w:tc>
          <w:tcPr>
            <w:tcW w:w="1350" w:type="dxa"/>
            <w:tcBorders>
              <w:top w:val="nil"/>
              <w:bottom w:val="single" w:sz="4" w:space="0" w:color="auto"/>
            </w:tcBorders>
          </w:tcPr>
          <w:p w14:paraId="690B0D1C" w14:textId="352285D3" w:rsidR="009630BC" w:rsidRPr="00F41F91" w:rsidRDefault="009630BC" w:rsidP="009630BC">
            <w:pPr>
              <w:jc w:val="center"/>
              <w:rPr>
                <w:sz w:val="18"/>
              </w:rPr>
            </w:pPr>
            <w:r>
              <w:rPr>
                <w:sz w:val="18"/>
              </w:rPr>
              <w:t>310</w:t>
            </w:r>
          </w:p>
        </w:tc>
        <w:tc>
          <w:tcPr>
            <w:tcW w:w="1440" w:type="dxa"/>
            <w:tcBorders>
              <w:top w:val="nil"/>
              <w:bottom w:val="single" w:sz="4" w:space="0" w:color="auto"/>
            </w:tcBorders>
          </w:tcPr>
          <w:p w14:paraId="6802CC34" w14:textId="0874AE39" w:rsidR="009630BC" w:rsidRPr="00F41F91" w:rsidRDefault="009630BC" w:rsidP="009630BC">
            <w:pPr>
              <w:jc w:val="center"/>
              <w:rPr>
                <w:sz w:val="18"/>
              </w:rPr>
            </w:pPr>
            <w:r>
              <w:rPr>
                <w:sz w:val="18"/>
              </w:rPr>
              <w:t>310</w:t>
            </w:r>
          </w:p>
        </w:tc>
        <w:tc>
          <w:tcPr>
            <w:tcW w:w="900" w:type="dxa"/>
            <w:tcBorders>
              <w:top w:val="nil"/>
              <w:bottom w:val="single" w:sz="4" w:space="0" w:color="auto"/>
            </w:tcBorders>
          </w:tcPr>
          <w:p w14:paraId="4E60C959" w14:textId="77777777" w:rsidR="009630BC" w:rsidRPr="00F41F91" w:rsidRDefault="009630BC" w:rsidP="009630BC">
            <w:pPr>
              <w:jc w:val="center"/>
              <w:rPr>
                <w:sz w:val="18"/>
              </w:rPr>
            </w:pPr>
            <w:r w:rsidRPr="00F41F91">
              <w:rPr>
                <w:sz w:val="18"/>
              </w:rPr>
              <w:t>None</w:t>
            </w:r>
          </w:p>
        </w:tc>
        <w:tc>
          <w:tcPr>
            <w:tcW w:w="1080" w:type="dxa"/>
            <w:tcBorders>
              <w:top w:val="nil"/>
              <w:bottom w:val="single" w:sz="4" w:space="0" w:color="auto"/>
            </w:tcBorders>
          </w:tcPr>
          <w:p w14:paraId="721928BB" w14:textId="77777777" w:rsidR="009630BC" w:rsidRPr="00F41F91" w:rsidRDefault="009630BC" w:rsidP="009630BC">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9630BC" w:rsidRPr="00F41F91" w:rsidRDefault="009630BC" w:rsidP="009630BC">
            <w:pPr>
              <w:rPr>
                <w:sz w:val="18"/>
              </w:rPr>
            </w:pPr>
            <w:r w:rsidRPr="00F41F91">
              <w:rPr>
                <w:sz w:val="18"/>
              </w:rPr>
              <w:t>Salt present in the water and is generally naturally occurring</w:t>
            </w:r>
          </w:p>
        </w:tc>
      </w:tr>
      <w:tr w:rsidR="009630BC"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9630BC" w:rsidRPr="00F41F91" w:rsidRDefault="009630BC" w:rsidP="009630BC">
            <w:pPr>
              <w:rPr>
                <w:sz w:val="18"/>
              </w:rPr>
            </w:pPr>
            <w:r w:rsidRPr="00F41F91">
              <w:rPr>
                <w:sz w:val="18"/>
              </w:rPr>
              <w:t>Hardness (ppm)</w:t>
            </w:r>
          </w:p>
        </w:tc>
        <w:tc>
          <w:tcPr>
            <w:tcW w:w="1008" w:type="dxa"/>
            <w:gridSpan w:val="2"/>
            <w:tcBorders>
              <w:bottom w:val="single" w:sz="18" w:space="0" w:color="auto"/>
            </w:tcBorders>
          </w:tcPr>
          <w:p w14:paraId="7A81C45D" w14:textId="2830314F" w:rsidR="009630BC" w:rsidRPr="00F41F91" w:rsidRDefault="009630BC" w:rsidP="009630BC">
            <w:pPr>
              <w:jc w:val="center"/>
              <w:rPr>
                <w:sz w:val="18"/>
              </w:rPr>
            </w:pPr>
            <w:r>
              <w:rPr>
                <w:sz w:val="18"/>
              </w:rPr>
              <w:t>10/2/18</w:t>
            </w:r>
          </w:p>
        </w:tc>
        <w:tc>
          <w:tcPr>
            <w:tcW w:w="1350" w:type="dxa"/>
            <w:tcBorders>
              <w:bottom w:val="single" w:sz="18" w:space="0" w:color="auto"/>
            </w:tcBorders>
          </w:tcPr>
          <w:p w14:paraId="5F571C45" w14:textId="5BE069D5" w:rsidR="009630BC" w:rsidRPr="00F41F91" w:rsidRDefault="009630BC" w:rsidP="009630BC">
            <w:pPr>
              <w:jc w:val="center"/>
              <w:rPr>
                <w:sz w:val="18"/>
              </w:rPr>
            </w:pPr>
            <w:r>
              <w:rPr>
                <w:sz w:val="18"/>
              </w:rPr>
              <w:t>15</w:t>
            </w:r>
          </w:p>
        </w:tc>
        <w:tc>
          <w:tcPr>
            <w:tcW w:w="1440" w:type="dxa"/>
            <w:tcBorders>
              <w:bottom w:val="single" w:sz="18" w:space="0" w:color="auto"/>
            </w:tcBorders>
          </w:tcPr>
          <w:p w14:paraId="2BE476FB" w14:textId="4B48EAD1" w:rsidR="009630BC" w:rsidRPr="00F41F91" w:rsidRDefault="009630BC" w:rsidP="009630BC">
            <w:pPr>
              <w:jc w:val="center"/>
              <w:rPr>
                <w:sz w:val="18"/>
              </w:rPr>
            </w:pPr>
            <w:r>
              <w:rPr>
                <w:sz w:val="18"/>
              </w:rPr>
              <w:t>15</w:t>
            </w:r>
          </w:p>
        </w:tc>
        <w:tc>
          <w:tcPr>
            <w:tcW w:w="900" w:type="dxa"/>
            <w:tcBorders>
              <w:bottom w:val="single" w:sz="18" w:space="0" w:color="auto"/>
            </w:tcBorders>
          </w:tcPr>
          <w:p w14:paraId="76B554F2" w14:textId="77777777" w:rsidR="009630BC" w:rsidRPr="00F41F91" w:rsidRDefault="009630BC" w:rsidP="009630BC">
            <w:pPr>
              <w:jc w:val="center"/>
              <w:rPr>
                <w:sz w:val="18"/>
              </w:rPr>
            </w:pPr>
            <w:r w:rsidRPr="00F41F91">
              <w:rPr>
                <w:sz w:val="18"/>
              </w:rPr>
              <w:t>None</w:t>
            </w:r>
          </w:p>
        </w:tc>
        <w:tc>
          <w:tcPr>
            <w:tcW w:w="1080" w:type="dxa"/>
            <w:tcBorders>
              <w:bottom w:val="single" w:sz="18" w:space="0" w:color="auto"/>
            </w:tcBorders>
          </w:tcPr>
          <w:p w14:paraId="2588B8FC" w14:textId="77777777" w:rsidR="009630BC" w:rsidRPr="00F41F91" w:rsidRDefault="009630BC" w:rsidP="009630BC">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9630BC" w:rsidRPr="00F41F91" w:rsidRDefault="009630BC" w:rsidP="009630BC">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9630BC"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9630BC" w:rsidRPr="00F41F91" w:rsidRDefault="009630BC" w:rsidP="009630BC">
            <w:pPr>
              <w:ind w:left="180"/>
              <w:rPr>
                <w:sz w:val="18"/>
              </w:rPr>
            </w:pPr>
            <w:r>
              <w:rPr>
                <w:sz w:val="18"/>
              </w:rPr>
              <w:t>Fluoride</w:t>
            </w:r>
          </w:p>
        </w:tc>
        <w:tc>
          <w:tcPr>
            <w:tcW w:w="990" w:type="dxa"/>
            <w:tcBorders>
              <w:top w:val="nil"/>
            </w:tcBorders>
          </w:tcPr>
          <w:p w14:paraId="27C6966F" w14:textId="46BC2BBA" w:rsidR="009630BC" w:rsidRPr="00F41F91" w:rsidRDefault="009630BC" w:rsidP="009630BC">
            <w:pPr>
              <w:jc w:val="center"/>
              <w:rPr>
                <w:sz w:val="18"/>
              </w:rPr>
            </w:pPr>
            <w:r>
              <w:rPr>
                <w:sz w:val="18"/>
              </w:rPr>
              <w:t>10/2/18</w:t>
            </w:r>
          </w:p>
        </w:tc>
        <w:tc>
          <w:tcPr>
            <w:tcW w:w="1350" w:type="dxa"/>
            <w:tcBorders>
              <w:top w:val="nil"/>
            </w:tcBorders>
          </w:tcPr>
          <w:p w14:paraId="0885F200" w14:textId="3BE649E0" w:rsidR="009630BC" w:rsidRPr="00F41F91" w:rsidRDefault="009630BC" w:rsidP="009630BC">
            <w:pPr>
              <w:jc w:val="center"/>
              <w:rPr>
                <w:sz w:val="18"/>
              </w:rPr>
            </w:pPr>
            <w:r>
              <w:rPr>
                <w:sz w:val="18"/>
              </w:rPr>
              <w:t>1.1</w:t>
            </w:r>
          </w:p>
        </w:tc>
        <w:tc>
          <w:tcPr>
            <w:tcW w:w="1440" w:type="dxa"/>
            <w:tcBorders>
              <w:top w:val="nil"/>
            </w:tcBorders>
          </w:tcPr>
          <w:p w14:paraId="15A19D07" w14:textId="0CACDEE9" w:rsidR="009630BC" w:rsidRPr="00F41F91" w:rsidRDefault="009630BC" w:rsidP="009630BC">
            <w:pPr>
              <w:jc w:val="center"/>
              <w:rPr>
                <w:sz w:val="18"/>
              </w:rPr>
            </w:pPr>
            <w:r>
              <w:rPr>
                <w:sz w:val="18"/>
              </w:rPr>
              <w:t>1.1</w:t>
            </w:r>
          </w:p>
        </w:tc>
        <w:tc>
          <w:tcPr>
            <w:tcW w:w="900" w:type="dxa"/>
            <w:tcBorders>
              <w:top w:val="nil"/>
            </w:tcBorders>
          </w:tcPr>
          <w:p w14:paraId="7411E3C4" w14:textId="03904401" w:rsidR="009630BC" w:rsidRPr="00F41F91" w:rsidRDefault="009630BC" w:rsidP="009630BC">
            <w:pPr>
              <w:jc w:val="center"/>
              <w:rPr>
                <w:sz w:val="18"/>
              </w:rPr>
            </w:pPr>
            <w:r>
              <w:rPr>
                <w:sz w:val="18"/>
              </w:rPr>
              <w:t>2.0</w:t>
            </w:r>
          </w:p>
        </w:tc>
        <w:tc>
          <w:tcPr>
            <w:tcW w:w="1080" w:type="dxa"/>
            <w:tcBorders>
              <w:top w:val="nil"/>
            </w:tcBorders>
          </w:tcPr>
          <w:p w14:paraId="6D5BC851" w14:textId="508D8752" w:rsidR="009630BC" w:rsidRPr="00F41F91" w:rsidRDefault="009630BC" w:rsidP="009630BC">
            <w:pPr>
              <w:jc w:val="center"/>
              <w:rPr>
                <w:sz w:val="18"/>
              </w:rPr>
            </w:pPr>
            <w:r>
              <w:rPr>
                <w:sz w:val="18"/>
              </w:rPr>
              <w:t>1</w:t>
            </w:r>
          </w:p>
        </w:tc>
        <w:tc>
          <w:tcPr>
            <w:tcW w:w="2808" w:type="dxa"/>
            <w:tcBorders>
              <w:top w:val="nil"/>
              <w:right w:val="single" w:sz="6" w:space="0" w:color="auto"/>
            </w:tcBorders>
          </w:tcPr>
          <w:p w14:paraId="7520BDD7" w14:textId="608D2E07" w:rsidR="009630BC" w:rsidRPr="00F41F91" w:rsidRDefault="009630BC" w:rsidP="009630BC">
            <w:pPr>
              <w:rPr>
                <w:sz w:val="18"/>
              </w:rPr>
            </w:pPr>
            <w:r>
              <w:rPr>
                <w:sz w:val="18"/>
              </w:rPr>
              <w:t>Erosion of natural deposits; water additive which promotes strong teeth; discharge from fertilizer and aluminum factories</w:t>
            </w:r>
          </w:p>
        </w:tc>
      </w:tr>
      <w:tr w:rsidR="009630BC" w:rsidRPr="001F3468" w14:paraId="3A3711BA" w14:textId="77777777" w:rsidTr="002F1DD3">
        <w:trPr>
          <w:trHeight w:val="432"/>
          <w:jc w:val="center"/>
        </w:trPr>
        <w:tc>
          <w:tcPr>
            <w:tcW w:w="2268" w:type="dxa"/>
            <w:gridSpan w:val="2"/>
            <w:tcBorders>
              <w:top w:val="nil"/>
              <w:left w:val="single" w:sz="6" w:space="0" w:color="auto"/>
            </w:tcBorders>
          </w:tcPr>
          <w:p w14:paraId="2AE0D29A" w14:textId="3DD0E838" w:rsidR="009630BC" w:rsidRPr="00F41F91" w:rsidRDefault="009630BC" w:rsidP="009630BC">
            <w:pPr>
              <w:ind w:left="180"/>
              <w:rPr>
                <w:sz w:val="18"/>
              </w:rPr>
            </w:pPr>
            <w:r>
              <w:rPr>
                <w:sz w:val="18"/>
              </w:rPr>
              <w:t>Selenium</w:t>
            </w:r>
          </w:p>
        </w:tc>
        <w:tc>
          <w:tcPr>
            <w:tcW w:w="990" w:type="dxa"/>
            <w:tcBorders>
              <w:top w:val="nil"/>
            </w:tcBorders>
          </w:tcPr>
          <w:p w14:paraId="0DFC1C10" w14:textId="126973C1" w:rsidR="009630BC" w:rsidRPr="00F41F91" w:rsidRDefault="009630BC" w:rsidP="009630BC">
            <w:pPr>
              <w:jc w:val="center"/>
              <w:rPr>
                <w:sz w:val="18"/>
              </w:rPr>
            </w:pPr>
            <w:r>
              <w:rPr>
                <w:sz w:val="18"/>
              </w:rPr>
              <w:t>10/2/18</w:t>
            </w:r>
          </w:p>
        </w:tc>
        <w:tc>
          <w:tcPr>
            <w:tcW w:w="1350" w:type="dxa"/>
            <w:tcBorders>
              <w:top w:val="nil"/>
            </w:tcBorders>
          </w:tcPr>
          <w:p w14:paraId="1BCD5B8B" w14:textId="728A6A8F" w:rsidR="009630BC" w:rsidRPr="00F41F91" w:rsidRDefault="009630BC" w:rsidP="009630BC">
            <w:pPr>
              <w:jc w:val="center"/>
              <w:rPr>
                <w:sz w:val="18"/>
              </w:rPr>
            </w:pPr>
            <w:r>
              <w:rPr>
                <w:sz w:val="18"/>
              </w:rPr>
              <w:t>3.1</w:t>
            </w:r>
          </w:p>
        </w:tc>
        <w:tc>
          <w:tcPr>
            <w:tcW w:w="1440" w:type="dxa"/>
            <w:tcBorders>
              <w:top w:val="nil"/>
            </w:tcBorders>
          </w:tcPr>
          <w:p w14:paraId="303DB325" w14:textId="4326D9AC" w:rsidR="009630BC" w:rsidRPr="00F41F91" w:rsidRDefault="009630BC" w:rsidP="009630BC">
            <w:pPr>
              <w:jc w:val="center"/>
              <w:rPr>
                <w:sz w:val="18"/>
              </w:rPr>
            </w:pPr>
            <w:r>
              <w:rPr>
                <w:sz w:val="18"/>
              </w:rPr>
              <w:t>3.1</w:t>
            </w:r>
          </w:p>
        </w:tc>
        <w:tc>
          <w:tcPr>
            <w:tcW w:w="900" w:type="dxa"/>
            <w:tcBorders>
              <w:top w:val="nil"/>
            </w:tcBorders>
          </w:tcPr>
          <w:p w14:paraId="4A0E6F81" w14:textId="447980B6" w:rsidR="009630BC" w:rsidRPr="00F41F91" w:rsidRDefault="009630BC" w:rsidP="009630BC">
            <w:pPr>
              <w:jc w:val="center"/>
              <w:rPr>
                <w:sz w:val="18"/>
              </w:rPr>
            </w:pPr>
            <w:r>
              <w:rPr>
                <w:sz w:val="18"/>
              </w:rPr>
              <w:t>50</w:t>
            </w:r>
          </w:p>
        </w:tc>
        <w:tc>
          <w:tcPr>
            <w:tcW w:w="1080" w:type="dxa"/>
            <w:tcBorders>
              <w:top w:val="nil"/>
            </w:tcBorders>
          </w:tcPr>
          <w:p w14:paraId="26D87245" w14:textId="044BAF2C" w:rsidR="009630BC" w:rsidRPr="00F41F91" w:rsidRDefault="009630BC" w:rsidP="009630BC">
            <w:pPr>
              <w:jc w:val="center"/>
              <w:rPr>
                <w:sz w:val="18"/>
              </w:rPr>
            </w:pPr>
            <w:r>
              <w:rPr>
                <w:sz w:val="18"/>
              </w:rPr>
              <w:t>30</w:t>
            </w:r>
          </w:p>
        </w:tc>
        <w:tc>
          <w:tcPr>
            <w:tcW w:w="2808" w:type="dxa"/>
            <w:tcBorders>
              <w:top w:val="nil"/>
              <w:right w:val="single" w:sz="6" w:space="0" w:color="auto"/>
            </w:tcBorders>
          </w:tcPr>
          <w:p w14:paraId="58A482B4" w14:textId="668BD16C" w:rsidR="009630BC" w:rsidRPr="00F41F91" w:rsidRDefault="009630BC" w:rsidP="009630BC">
            <w:pPr>
              <w:rPr>
                <w:sz w:val="18"/>
              </w:rPr>
            </w:pPr>
            <w:r>
              <w:rPr>
                <w:sz w:val="18"/>
              </w:rPr>
              <w:t>Discharge of oil drilling wastes and from metal refineries; erosion of natural deposits, discharge from mines and chemical manufacturers; runoff from livestock lots (feed additive</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377404FB" w:rsidR="00227914" w:rsidRPr="00F41F91" w:rsidRDefault="009630BC" w:rsidP="00227914">
            <w:pPr>
              <w:jc w:val="center"/>
              <w:rPr>
                <w:sz w:val="18"/>
              </w:rPr>
            </w:pPr>
            <w:r>
              <w:rPr>
                <w:sz w:val="18"/>
              </w:rPr>
              <w:t>2019</w:t>
            </w:r>
          </w:p>
        </w:tc>
        <w:tc>
          <w:tcPr>
            <w:tcW w:w="1350" w:type="dxa"/>
            <w:tcBorders>
              <w:bottom w:val="single" w:sz="18" w:space="0" w:color="auto"/>
            </w:tcBorders>
          </w:tcPr>
          <w:p w14:paraId="5EA66A78" w14:textId="1438E089" w:rsidR="00227914" w:rsidRPr="00F41F91" w:rsidRDefault="00D654D5" w:rsidP="00227914">
            <w:pPr>
              <w:jc w:val="center"/>
              <w:rPr>
                <w:sz w:val="18"/>
              </w:rPr>
            </w:pPr>
            <w:r>
              <w:rPr>
                <w:sz w:val="18"/>
              </w:rPr>
              <w:t>0.60</w:t>
            </w:r>
          </w:p>
        </w:tc>
        <w:tc>
          <w:tcPr>
            <w:tcW w:w="1440" w:type="dxa"/>
            <w:tcBorders>
              <w:bottom w:val="single" w:sz="18" w:space="0" w:color="auto"/>
            </w:tcBorders>
          </w:tcPr>
          <w:p w14:paraId="314F6572" w14:textId="2031D506" w:rsidR="00227914" w:rsidRPr="00F41F91" w:rsidRDefault="009630BC" w:rsidP="00227914">
            <w:pPr>
              <w:jc w:val="center"/>
              <w:rPr>
                <w:sz w:val="18"/>
              </w:rPr>
            </w:pPr>
            <w:r>
              <w:rPr>
                <w:sz w:val="18"/>
              </w:rPr>
              <w:t>0.43 – 0.80</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D654D5" w:rsidRPr="001F3468" w14:paraId="51CC94F2" w14:textId="77777777" w:rsidTr="002F1DD3">
        <w:trPr>
          <w:trHeight w:val="432"/>
          <w:jc w:val="center"/>
        </w:trPr>
        <w:tc>
          <w:tcPr>
            <w:tcW w:w="2268" w:type="dxa"/>
            <w:gridSpan w:val="2"/>
            <w:tcBorders>
              <w:left w:val="single" w:sz="6" w:space="0" w:color="auto"/>
            </w:tcBorders>
          </w:tcPr>
          <w:p w14:paraId="3DAB9A83" w14:textId="264B4853" w:rsidR="00D654D5" w:rsidRPr="00F41F91" w:rsidRDefault="00D654D5" w:rsidP="00D654D5">
            <w:pPr>
              <w:ind w:left="187"/>
              <w:rPr>
                <w:sz w:val="18"/>
              </w:rPr>
            </w:pPr>
            <w:r>
              <w:rPr>
                <w:sz w:val="18"/>
              </w:rPr>
              <w:t>Chloride (ppm)</w:t>
            </w:r>
          </w:p>
        </w:tc>
        <w:tc>
          <w:tcPr>
            <w:tcW w:w="990" w:type="dxa"/>
          </w:tcPr>
          <w:p w14:paraId="7B53609D" w14:textId="5B45F711" w:rsidR="00D654D5" w:rsidRPr="00F41F91" w:rsidRDefault="00D654D5" w:rsidP="00D654D5">
            <w:pPr>
              <w:jc w:val="center"/>
              <w:rPr>
                <w:sz w:val="18"/>
              </w:rPr>
            </w:pPr>
            <w:r>
              <w:rPr>
                <w:sz w:val="18"/>
              </w:rPr>
              <w:t>10/2/18</w:t>
            </w:r>
          </w:p>
        </w:tc>
        <w:tc>
          <w:tcPr>
            <w:tcW w:w="1350" w:type="dxa"/>
          </w:tcPr>
          <w:p w14:paraId="48AE5CBF" w14:textId="26243878" w:rsidR="00D654D5" w:rsidRPr="00F41F91" w:rsidRDefault="00D654D5" w:rsidP="00D654D5">
            <w:pPr>
              <w:jc w:val="center"/>
              <w:rPr>
                <w:sz w:val="18"/>
              </w:rPr>
            </w:pPr>
            <w:r>
              <w:rPr>
                <w:sz w:val="18"/>
              </w:rPr>
              <w:t>66</w:t>
            </w:r>
          </w:p>
        </w:tc>
        <w:tc>
          <w:tcPr>
            <w:tcW w:w="1440" w:type="dxa"/>
          </w:tcPr>
          <w:p w14:paraId="6428F303" w14:textId="56971FA5" w:rsidR="00D654D5" w:rsidRPr="00F41F91" w:rsidRDefault="00D654D5" w:rsidP="00D654D5">
            <w:pPr>
              <w:jc w:val="center"/>
              <w:rPr>
                <w:sz w:val="18"/>
              </w:rPr>
            </w:pPr>
            <w:r>
              <w:rPr>
                <w:sz w:val="18"/>
              </w:rPr>
              <w:t>66</w:t>
            </w:r>
          </w:p>
        </w:tc>
        <w:tc>
          <w:tcPr>
            <w:tcW w:w="900" w:type="dxa"/>
          </w:tcPr>
          <w:p w14:paraId="11FF9BF3" w14:textId="31226495" w:rsidR="00D654D5" w:rsidRPr="00F41F91" w:rsidRDefault="00D654D5" w:rsidP="00D654D5">
            <w:pPr>
              <w:jc w:val="center"/>
              <w:rPr>
                <w:sz w:val="18"/>
              </w:rPr>
            </w:pPr>
            <w:r>
              <w:t>500</w:t>
            </w:r>
          </w:p>
        </w:tc>
        <w:tc>
          <w:tcPr>
            <w:tcW w:w="1080" w:type="dxa"/>
          </w:tcPr>
          <w:p w14:paraId="160E754C" w14:textId="0F796619" w:rsidR="00D654D5" w:rsidRPr="00F41F91" w:rsidRDefault="00D654D5" w:rsidP="00D654D5">
            <w:pPr>
              <w:jc w:val="center"/>
              <w:rPr>
                <w:sz w:val="18"/>
              </w:rPr>
            </w:pPr>
            <w:r>
              <w:t>None</w:t>
            </w:r>
          </w:p>
        </w:tc>
        <w:tc>
          <w:tcPr>
            <w:tcW w:w="2808" w:type="dxa"/>
            <w:tcBorders>
              <w:right w:val="single" w:sz="6" w:space="0" w:color="auto"/>
            </w:tcBorders>
          </w:tcPr>
          <w:p w14:paraId="43B6AB0B" w14:textId="3F4E88E0" w:rsidR="00D654D5" w:rsidRPr="00F41F91" w:rsidRDefault="00D654D5" w:rsidP="00D654D5">
            <w:pPr>
              <w:rPr>
                <w:sz w:val="18"/>
              </w:rPr>
            </w:pPr>
            <w:r>
              <w:rPr>
                <w:sz w:val="18"/>
              </w:rPr>
              <w:t>Runoff/leaching from natural deposits; seawater influence</w:t>
            </w:r>
          </w:p>
        </w:tc>
      </w:tr>
      <w:tr w:rsidR="00D654D5" w:rsidRPr="001F3468" w14:paraId="4B18ECC9" w14:textId="77777777" w:rsidTr="002F1DD3">
        <w:trPr>
          <w:trHeight w:val="432"/>
          <w:jc w:val="center"/>
        </w:trPr>
        <w:tc>
          <w:tcPr>
            <w:tcW w:w="2268" w:type="dxa"/>
            <w:gridSpan w:val="2"/>
            <w:tcBorders>
              <w:left w:val="single" w:sz="6" w:space="0" w:color="auto"/>
            </w:tcBorders>
          </w:tcPr>
          <w:p w14:paraId="3A82FD4E" w14:textId="42E5D144" w:rsidR="00D654D5" w:rsidRPr="00F41F91" w:rsidRDefault="00D654D5" w:rsidP="00D654D5">
            <w:pPr>
              <w:ind w:left="187"/>
              <w:rPr>
                <w:sz w:val="18"/>
              </w:rPr>
            </w:pPr>
            <w:r>
              <w:rPr>
                <w:sz w:val="18"/>
              </w:rPr>
              <w:t>Sulfate (ppm)</w:t>
            </w:r>
          </w:p>
        </w:tc>
        <w:tc>
          <w:tcPr>
            <w:tcW w:w="990" w:type="dxa"/>
          </w:tcPr>
          <w:p w14:paraId="4E3C7F2A" w14:textId="1045FABE" w:rsidR="00D654D5" w:rsidRPr="00F41F91" w:rsidRDefault="00D654D5" w:rsidP="00D654D5">
            <w:pPr>
              <w:jc w:val="center"/>
              <w:rPr>
                <w:sz w:val="18"/>
              </w:rPr>
            </w:pPr>
            <w:r w:rsidRPr="00AE31D3">
              <w:t>10/2/18</w:t>
            </w:r>
          </w:p>
        </w:tc>
        <w:tc>
          <w:tcPr>
            <w:tcW w:w="1350" w:type="dxa"/>
          </w:tcPr>
          <w:p w14:paraId="01E74255" w14:textId="67B112CD" w:rsidR="00D654D5" w:rsidRPr="00F41F91" w:rsidRDefault="00D654D5" w:rsidP="00D654D5">
            <w:pPr>
              <w:jc w:val="center"/>
              <w:rPr>
                <w:sz w:val="18"/>
              </w:rPr>
            </w:pPr>
            <w:r>
              <w:rPr>
                <w:sz w:val="18"/>
              </w:rPr>
              <w:t>270</w:t>
            </w:r>
          </w:p>
        </w:tc>
        <w:tc>
          <w:tcPr>
            <w:tcW w:w="1440" w:type="dxa"/>
          </w:tcPr>
          <w:p w14:paraId="1FE862B7" w14:textId="0F2B4321" w:rsidR="00D654D5" w:rsidRPr="00F41F91" w:rsidRDefault="00D654D5" w:rsidP="00D654D5">
            <w:pPr>
              <w:jc w:val="center"/>
              <w:rPr>
                <w:sz w:val="18"/>
              </w:rPr>
            </w:pPr>
            <w:r>
              <w:rPr>
                <w:sz w:val="18"/>
              </w:rPr>
              <w:t>270</w:t>
            </w:r>
          </w:p>
        </w:tc>
        <w:tc>
          <w:tcPr>
            <w:tcW w:w="900" w:type="dxa"/>
          </w:tcPr>
          <w:p w14:paraId="311FC3ED" w14:textId="0599FA05" w:rsidR="00D654D5" w:rsidRPr="00F41F91" w:rsidRDefault="00D654D5" w:rsidP="00D654D5">
            <w:pPr>
              <w:jc w:val="center"/>
              <w:rPr>
                <w:sz w:val="18"/>
              </w:rPr>
            </w:pPr>
            <w:r>
              <w:t>500</w:t>
            </w:r>
          </w:p>
        </w:tc>
        <w:tc>
          <w:tcPr>
            <w:tcW w:w="1080" w:type="dxa"/>
          </w:tcPr>
          <w:p w14:paraId="2AAC237B" w14:textId="7F193CE6" w:rsidR="00D654D5" w:rsidRPr="00F41F91" w:rsidRDefault="00D654D5" w:rsidP="00D654D5">
            <w:pPr>
              <w:jc w:val="center"/>
              <w:rPr>
                <w:sz w:val="18"/>
              </w:rPr>
            </w:pPr>
            <w:r>
              <w:t>None</w:t>
            </w:r>
          </w:p>
        </w:tc>
        <w:tc>
          <w:tcPr>
            <w:tcW w:w="2808" w:type="dxa"/>
            <w:tcBorders>
              <w:right w:val="single" w:sz="6" w:space="0" w:color="auto"/>
            </w:tcBorders>
          </w:tcPr>
          <w:p w14:paraId="28D9EAFE" w14:textId="06422E68" w:rsidR="00D654D5" w:rsidRPr="00F41F91" w:rsidRDefault="00D654D5" w:rsidP="00D654D5">
            <w:pPr>
              <w:rPr>
                <w:sz w:val="18"/>
              </w:rPr>
            </w:pPr>
            <w:r>
              <w:rPr>
                <w:sz w:val="18"/>
              </w:rPr>
              <w:t>Runoff/leaching from natural deposits; industrial wastes</w:t>
            </w:r>
          </w:p>
        </w:tc>
      </w:tr>
      <w:tr w:rsidR="00D654D5" w:rsidRPr="001F3468" w14:paraId="21EDC580" w14:textId="77777777" w:rsidTr="002F1DD3">
        <w:trPr>
          <w:trHeight w:val="432"/>
          <w:jc w:val="center"/>
        </w:trPr>
        <w:tc>
          <w:tcPr>
            <w:tcW w:w="2268" w:type="dxa"/>
            <w:gridSpan w:val="2"/>
            <w:tcBorders>
              <w:left w:val="single" w:sz="6" w:space="0" w:color="auto"/>
            </w:tcBorders>
          </w:tcPr>
          <w:p w14:paraId="128F38BD" w14:textId="33FB0028" w:rsidR="00D654D5" w:rsidRPr="00F41F91" w:rsidRDefault="00D654D5" w:rsidP="00D654D5">
            <w:pPr>
              <w:ind w:left="187"/>
              <w:rPr>
                <w:sz w:val="18"/>
              </w:rPr>
            </w:pPr>
            <w:r>
              <w:rPr>
                <w:sz w:val="18"/>
              </w:rPr>
              <w:t>Total Dissolved Solids (TDS)</w:t>
            </w:r>
          </w:p>
        </w:tc>
        <w:tc>
          <w:tcPr>
            <w:tcW w:w="990" w:type="dxa"/>
          </w:tcPr>
          <w:p w14:paraId="1B805752" w14:textId="5297F0D4" w:rsidR="00D654D5" w:rsidRPr="00F41F91" w:rsidRDefault="00D654D5" w:rsidP="00D654D5">
            <w:pPr>
              <w:jc w:val="center"/>
              <w:rPr>
                <w:sz w:val="18"/>
              </w:rPr>
            </w:pPr>
            <w:r w:rsidRPr="00AE31D3">
              <w:t>10/2/18</w:t>
            </w:r>
          </w:p>
        </w:tc>
        <w:tc>
          <w:tcPr>
            <w:tcW w:w="1350" w:type="dxa"/>
          </w:tcPr>
          <w:p w14:paraId="25A2A228" w14:textId="29FEE543" w:rsidR="00D654D5" w:rsidRPr="00F41F91" w:rsidRDefault="00D654D5" w:rsidP="00D654D5">
            <w:pPr>
              <w:jc w:val="center"/>
              <w:rPr>
                <w:sz w:val="18"/>
              </w:rPr>
            </w:pPr>
            <w:r>
              <w:rPr>
                <w:sz w:val="18"/>
              </w:rPr>
              <w:t>940</w:t>
            </w:r>
          </w:p>
        </w:tc>
        <w:tc>
          <w:tcPr>
            <w:tcW w:w="1440" w:type="dxa"/>
          </w:tcPr>
          <w:p w14:paraId="6B33A94D" w14:textId="32ADFE07" w:rsidR="00D654D5" w:rsidRPr="00F41F91" w:rsidRDefault="00D654D5" w:rsidP="00D654D5">
            <w:pPr>
              <w:jc w:val="center"/>
              <w:rPr>
                <w:sz w:val="18"/>
              </w:rPr>
            </w:pPr>
            <w:r>
              <w:rPr>
                <w:sz w:val="18"/>
              </w:rPr>
              <w:t>940</w:t>
            </w:r>
          </w:p>
        </w:tc>
        <w:tc>
          <w:tcPr>
            <w:tcW w:w="900" w:type="dxa"/>
          </w:tcPr>
          <w:p w14:paraId="37F2E7D5" w14:textId="3F41D719" w:rsidR="00D654D5" w:rsidRPr="00F41F91" w:rsidRDefault="00D654D5" w:rsidP="00D654D5">
            <w:pPr>
              <w:jc w:val="center"/>
              <w:rPr>
                <w:sz w:val="18"/>
              </w:rPr>
            </w:pPr>
            <w:r>
              <w:t>1000</w:t>
            </w:r>
          </w:p>
        </w:tc>
        <w:tc>
          <w:tcPr>
            <w:tcW w:w="1080" w:type="dxa"/>
          </w:tcPr>
          <w:p w14:paraId="7CB4AFC4" w14:textId="5BE5A861" w:rsidR="00D654D5" w:rsidRPr="00F41F91" w:rsidRDefault="00D654D5" w:rsidP="00D654D5">
            <w:pPr>
              <w:jc w:val="center"/>
              <w:rPr>
                <w:sz w:val="18"/>
              </w:rPr>
            </w:pPr>
            <w:r>
              <w:t>None</w:t>
            </w:r>
          </w:p>
        </w:tc>
        <w:tc>
          <w:tcPr>
            <w:tcW w:w="2808" w:type="dxa"/>
            <w:tcBorders>
              <w:right w:val="single" w:sz="6" w:space="0" w:color="auto"/>
            </w:tcBorders>
          </w:tcPr>
          <w:p w14:paraId="3AC7E6CB" w14:textId="14798A53" w:rsidR="00D654D5" w:rsidRPr="00F41F91" w:rsidRDefault="00D654D5" w:rsidP="00D654D5">
            <w:pPr>
              <w:rPr>
                <w:sz w:val="18"/>
              </w:rPr>
            </w:pPr>
            <w:r>
              <w:rPr>
                <w:sz w:val="18"/>
              </w:rPr>
              <w:t>Runoff/leaching from natural deposits</w:t>
            </w:r>
          </w:p>
        </w:tc>
      </w:tr>
      <w:tr w:rsidR="00D654D5" w:rsidRPr="001F3468" w14:paraId="686A64D8" w14:textId="77777777" w:rsidTr="002F1DD3">
        <w:trPr>
          <w:trHeight w:val="432"/>
          <w:jc w:val="center"/>
        </w:trPr>
        <w:tc>
          <w:tcPr>
            <w:tcW w:w="2268" w:type="dxa"/>
            <w:gridSpan w:val="2"/>
            <w:tcBorders>
              <w:left w:val="single" w:sz="6" w:space="0" w:color="auto"/>
            </w:tcBorders>
          </w:tcPr>
          <w:p w14:paraId="209D778D" w14:textId="15BC5A03" w:rsidR="00D654D5" w:rsidRPr="00F41F91" w:rsidRDefault="00D654D5" w:rsidP="00D654D5">
            <w:pPr>
              <w:ind w:left="187"/>
              <w:rPr>
                <w:sz w:val="18"/>
              </w:rPr>
            </w:pPr>
            <w:r>
              <w:rPr>
                <w:sz w:val="18"/>
              </w:rPr>
              <w:t>Turbidity (Units)</w:t>
            </w:r>
          </w:p>
        </w:tc>
        <w:tc>
          <w:tcPr>
            <w:tcW w:w="990" w:type="dxa"/>
          </w:tcPr>
          <w:p w14:paraId="54002BF2" w14:textId="49988646" w:rsidR="00D654D5" w:rsidRPr="00F41F91" w:rsidRDefault="00D654D5" w:rsidP="00D654D5">
            <w:pPr>
              <w:jc w:val="center"/>
              <w:rPr>
                <w:sz w:val="18"/>
              </w:rPr>
            </w:pPr>
            <w:r w:rsidRPr="00AE31D3">
              <w:t>10/2/18</w:t>
            </w:r>
          </w:p>
        </w:tc>
        <w:tc>
          <w:tcPr>
            <w:tcW w:w="1350" w:type="dxa"/>
          </w:tcPr>
          <w:p w14:paraId="25A2C6F2" w14:textId="7B63F827" w:rsidR="00D654D5" w:rsidRPr="00F41F91" w:rsidRDefault="00D654D5" w:rsidP="00D654D5">
            <w:pPr>
              <w:jc w:val="center"/>
              <w:rPr>
                <w:sz w:val="18"/>
              </w:rPr>
            </w:pPr>
            <w:r>
              <w:rPr>
                <w:sz w:val="18"/>
              </w:rPr>
              <w:t>0.12</w:t>
            </w:r>
          </w:p>
        </w:tc>
        <w:tc>
          <w:tcPr>
            <w:tcW w:w="1440" w:type="dxa"/>
          </w:tcPr>
          <w:p w14:paraId="70B6F832" w14:textId="4533F05F" w:rsidR="00D654D5" w:rsidRPr="00F41F91" w:rsidRDefault="00D654D5" w:rsidP="00D654D5">
            <w:pPr>
              <w:jc w:val="center"/>
              <w:rPr>
                <w:sz w:val="18"/>
              </w:rPr>
            </w:pPr>
            <w:r>
              <w:rPr>
                <w:sz w:val="18"/>
              </w:rPr>
              <w:t>0.12</w:t>
            </w:r>
          </w:p>
        </w:tc>
        <w:tc>
          <w:tcPr>
            <w:tcW w:w="900" w:type="dxa"/>
          </w:tcPr>
          <w:p w14:paraId="365C7E8A" w14:textId="75D5DFFB" w:rsidR="00D654D5" w:rsidRPr="00F41F91" w:rsidRDefault="00D654D5" w:rsidP="00D654D5">
            <w:pPr>
              <w:jc w:val="center"/>
              <w:rPr>
                <w:sz w:val="18"/>
              </w:rPr>
            </w:pPr>
            <w:r>
              <w:t>5</w:t>
            </w:r>
          </w:p>
        </w:tc>
        <w:tc>
          <w:tcPr>
            <w:tcW w:w="1080" w:type="dxa"/>
          </w:tcPr>
          <w:p w14:paraId="156F4F06" w14:textId="28FE978C" w:rsidR="00D654D5" w:rsidRPr="00F41F91" w:rsidRDefault="00D654D5" w:rsidP="00D654D5">
            <w:pPr>
              <w:jc w:val="center"/>
              <w:rPr>
                <w:sz w:val="18"/>
              </w:rPr>
            </w:pPr>
            <w:r>
              <w:t>None</w:t>
            </w:r>
          </w:p>
        </w:tc>
        <w:tc>
          <w:tcPr>
            <w:tcW w:w="2808" w:type="dxa"/>
            <w:tcBorders>
              <w:right w:val="single" w:sz="6" w:space="0" w:color="auto"/>
            </w:tcBorders>
          </w:tcPr>
          <w:p w14:paraId="6A375951" w14:textId="4A0896F9" w:rsidR="00D654D5" w:rsidRPr="00F41F91" w:rsidRDefault="00D654D5" w:rsidP="00D654D5">
            <w:pPr>
              <w:rPr>
                <w:sz w:val="18"/>
              </w:rPr>
            </w:pPr>
            <w:r>
              <w:rPr>
                <w:sz w:val="18"/>
              </w:rPr>
              <w:t>Soil runoff</w:t>
            </w:r>
          </w:p>
        </w:tc>
      </w:tr>
      <w:tr w:rsidR="00227914" w:rsidRPr="001F3468" w14:paraId="65A37FCB" w14:textId="77777777" w:rsidTr="002F1DD3">
        <w:trPr>
          <w:trHeight w:val="432"/>
          <w:jc w:val="center"/>
        </w:trPr>
        <w:tc>
          <w:tcPr>
            <w:tcW w:w="2268" w:type="dxa"/>
            <w:gridSpan w:val="2"/>
            <w:tcBorders>
              <w:left w:val="single" w:sz="6" w:space="0" w:color="auto"/>
            </w:tcBorders>
          </w:tcPr>
          <w:p w14:paraId="3DF75EEC" w14:textId="24D8DCB0" w:rsidR="00227914" w:rsidRPr="00F41F91" w:rsidRDefault="00227914" w:rsidP="00227914">
            <w:pPr>
              <w:ind w:left="187"/>
              <w:rPr>
                <w:sz w:val="18"/>
              </w:rPr>
            </w:pPr>
            <w:r>
              <w:t>Color (Units)</w:t>
            </w:r>
          </w:p>
        </w:tc>
        <w:tc>
          <w:tcPr>
            <w:tcW w:w="990" w:type="dxa"/>
          </w:tcPr>
          <w:p w14:paraId="56015FAC" w14:textId="2C250FB8" w:rsidR="00227914" w:rsidRPr="00F41F91" w:rsidRDefault="00D654D5" w:rsidP="00227914">
            <w:pPr>
              <w:jc w:val="center"/>
              <w:rPr>
                <w:sz w:val="18"/>
              </w:rPr>
            </w:pPr>
            <w:r>
              <w:rPr>
                <w:sz w:val="18"/>
              </w:rPr>
              <w:t>2019</w:t>
            </w:r>
          </w:p>
        </w:tc>
        <w:tc>
          <w:tcPr>
            <w:tcW w:w="1350" w:type="dxa"/>
          </w:tcPr>
          <w:p w14:paraId="0DC01E75" w14:textId="54010528" w:rsidR="00227914" w:rsidRPr="00F41F91" w:rsidRDefault="00D654D5" w:rsidP="00227914">
            <w:pPr>
              <w:jc w:val="center"/>
              <w:rPr>
                <w:sz w:val="18"/>
              </w:rPr>
            </w:pPr>
            <w:r>
              <w:rPr>
                <w:sz w:val="18"/>
              </w:rPr>
              <w:t>&lt;0.10</w:t>
            </w:r>
          </w:p>
        </w:tc>
        <w:tc>
          <w:tcPr>
            <w:tcW w:w="1440" w:type="dxa"/>
          </w:tcPr>
          <w:p w14:paraId="1E5D213C" w14:textId="398D0E19" w:rsidR="00227914" w:rsidRPr="00F41F91" w:rsidRDefault="00D654D5" w:rsidP="00227914">
            <w:pPr>
              <w:jc w:val="center"/>
              <w:rPr>
                <w:sz w:val="18"/>
              </w:rPr>
            </w:pPr>
            <w:r>
              <w:rPr>
                <w:sz w:val="18"/>
              </w:rPr>
              <w:t>&lt;0.10 - &gt;200</w:t>
            </w:r>
          </w:p>
        </w:tc>
        <w:tc>
          <w:tcPr>
            <w:tcW w:w="900" w:type="dxa"/>
          </w:tcPr>
          <w:p w14:paraId="75D0AD25" w14:textId="4F26277F" w:rsidR="00227914" w:rsidRPr="00F41F91" w:rsidRDefault="00227914" w:rsidP="00227914">
            <w:pPr>
              <w:jc w:val="center"/>
              <w:rPr>
                <w:sz w:val="18"/>
              </w:rPr>
            </w:pPr>
            <w:r>
              <w:t>15</w:t>
            </w:r>
          </w:p>
        </w:tc>
        <w:tc>
          <w:tcPr>
            <w:tcW w:w="1080" w:type="dxa"/>
          </w:tcPr>
          <w:p w14:paraId="618F670A" w14:textId="05C61F30" w:rsidR="00227914" w:rsidRPr="00F41F91" w:rsidRDefault="00227914" w:rsidP="00227914">
            <w:pPr>
              <w:jc w:val="center"/>
              <w:rPr>
                <w:sz w:val="18"/>
              </w:rPr>
            </w:pPr>
            <w:r>
              <w:t>None</w:t>
            </w:r>
          </w:p>
        </w:tc>
        <w:tc>
          <w:tcPr>
            <w:tcW w:w="2808" w:type="dxa"/>
            <w:tcBorders>
              <w:right w:val="single" w:sz="6" w:space="0" w:color="auto"/>
            </w:tcBorders>
          </w:tcPr>
          <w:p w14:paraId="5570DB8C" w14:textId="1CA72512" w:rsidR="00227914" w:rsidRPr="00F41F91" w:rsidRDefault="00227914" w:rsidP="00227914">
            <w:pPr>
              <w:rPr>
                <w:sz w:val="18"/>
              </w:rPr>
            </w:pPr>
            <w:r>
              <w:t>Naturally-occurring materials.</w:t>
            </w:r>
          </w:p>
        </w:tc>
      </w:tr>
      <w:tr w:rsidR="00D654D5" w:rsidRPr="001F3468" w14:paraId="68688661" w14:textId="77777777" w:rsidTr="002F1DD3">
        <w:trPr>
          <w:trHeight w:val="432"/>
          <w:jc w:val="center"/>
        </w:trPr>
        <w:tc>
          <w:tcPr>
            <w:tcW w:w="2268" w:type="dxa"/>
            <w:gridSpan w:val="2"/>
            <w:tcBorders>
              <w:left w:val="single" w:sz="6" w:space="0" w:color="auto"/>
            </w:tcBorders>
          </w:tcPr>
          <w:p w14:paraId="3C3B1E2F" w14:textId="5345D298" w:rsidR="00D654D5" w:rsidRPr="00F41F91" w:rsidRDefault="00D654D5" w:rsidP="00D654D5">
            <w:pPr>
              <w:ind w:left="187"/>
              <w:rPr>
                <w:sz w:val="18"/>
              </w:rPr>
            </w:pPr>
            <w:r>
              <w:t>Specific Conductance (µS/cm)</w:t>
            </w:r>
          </w:p>
        </w:tc>
        <w:tc>
          <w:tcPr>
            <w:tcW w:w="990" w:type="dxa"/>
          </w:tcPr>
          <w:p w14:paraId="4301D15B" w14:textId="6783F4DD" w:rsidR="00D654D5" w:rsidRPr="00F41F91" w:rsidRDefault="00D654D5" w:rsidP="00D654D5">
            <w:pPr>
              <w:jc w:val="center"/>
              <w:rPr>
                <w:sz w:val="18"/>
              </w:rPr>
            </w:pPr>
            <w:r>
              <w:rPr>
                <w:sz w:val="18"/>
              </w:rPr>
              <w:t>10/2/18</w:t>
            </w:r>
          </w:p>
        </w:tc>
        <w:tc>
          <w:tcPr>
            <w:tcW w:w="1350" w:type="dxa"/>
          </w:tcPr>
          <w:p w14:paraId="37C9798F" w14:textId="4C55A677" w:rsidR="00D654D5" w:rsidRPr="00F41F91" w:rsidRDefault="00D654D5" w:rsidP="00D654D5">
            <w:pPr>
              <w:jc w:val="center"/>
              <w:rPr>
                <w:sz w:val="18"/>
              </w:rPr>
            </w:pPr>
            <w:r>
              <w:rPr>
                <w:sz w:val="18"/>
              </w:rPr>
              <w:t>1330</w:t>
            </w:r>
          </w:p>
        </w:tc>
        <w:tc>
          <w:tcPr>
            <w:tcW w:w="1440" w:type="dxa"/>
          </w:tcPr>
          <w:p w14:paraId="47493333" w14:textId="0CDFF774" w:rsidR="00D654D5" w:rsidRPr="00F41F91" w:rsidRDefault="00D654D5" w:rsidP="00D654D5">
            <w:pPr>
              <w:jc w:val="center"/>
              <w:rPr>
                <w:sz w:val="18"/>
              </w:rPr>
            </w:pPr>
            <w:r>
              <w:rPr>
                <w:sz w:val="18"/>
              </w:rPr>
              <w:t>1330</w:t>
            </w:r>
          </w:p>
        </w:tc>
        <w:tc>
          <w:tcPr>
            <w:tcW w:w="900" w:type="dxa"/>
          </w:tcPr>
          <w:p w14:paraId="5E3DF39B" w14:textId="38ACEDC2" w:rsidR="00D654D5" w:rsidRPr="00F41F91" w:rsidRDefault="00D654D5" w:rsidP="00D654D5">
            <w:pPr>
              <w:jc w:val="center"/>
              <w:rPr>
                <w:sz w:val="18"/>
              </w:rPr>
            </w:pPr>
            <w:r>
              <w:t>1600</w:t>
            </w:r>
          </w:p>
        </w:tc>
        <w:tc>
          <w:tcPr>
            <w:tcW w:w="1080" w:type="dxa"/>
          </w:tcPr>
          <w:p w14:paraId="09B77779" w14:textId="5D29EB77" w:rsidR="00D654D5" w:rsidRPr="00F41F91" w:rsidRDefault="00D654D5" w:rsidP="00D654D5">
            <w:pPr>
              <w:jc w:val="center"/>
              <w:rPr>
                <w:sz w:val="18"/>
              </w:rPr>
            </w:pPr>
            <w:r>
              <w:t>None</w:t>
            </w:r>
          </w:p>
        </w:tc>
        <w:tc>
          <w:tcPr>
            <w:tcW w:w="2808" w:type="dxa"/>
            <w:tcBorders>
              <w:right w:val="single" w:sz="6" w:space="0" w:color="auto"/>
            </w:tcBorders>
          </w:tcPr>
          <w:p w14:paraId="5E6F2197" w14:textId="2C3B12B7" w:rsidR="00D654D5" w:rsidRPr="00F41F91" w:rsidRDefault="00D654D5" w:rsidP="00D654D5">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814B4DC"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w:t>
      </w:r>
      <w:r w:rsidRPr="001F3468">
        <w:rPr>
          <w:rFonts w:ascii="Times New Roman" w:hAnsi="Times New Roman"/>
        </w:rPr>
        <w:lastRenderedPageBreak/>
        <w:t xml:space="preserve">lines and home plumbing.  </w:t>
      </w:r>
      <w:r w:rsidR="00D654D5">
        <w:rPr>
          <w:rFonts w:ascii="Times New Roman" w:hAnsi="Times New Roman"/>
          <w:b/>
          <w:i/>
          <w:u w:val="single"/>
        </w:rPr>
        <w:t>Choctaw Valley Mutual Water Co.</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678"/>
        <w:gridCol w:w="1642"/>
        <w:gridCol w:w="2764"/>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D654D5">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678"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642"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764"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D654D5" w:rsidRPr="00F41F91" w14:paraId="1405D2B4" w14:textId="77777777" w:rsidTr="00D654D5">
        <w:trPr>
          <w:trHeight w:val="504"/>
        </w:trPr>
        <w:tc>
          <w:tcPr>
            <w:tcW w:w="1620" w:type="dxa"/>
            <w:tcBorders>
              <w:top w:val="double" w:sz="6" w:space="0" w:color="auto"/>
              <w:bottom w:val="single" w:sz="4" w:space="0" w:color="auto"/>
            </w:tcBorders>
            <w:shd w:val="clear" w:color="auto" w:fill="auto"/>
          </w:tcPr>
          <w:p w14:paraId="29967769" w14:textId="68C0313F" w:rsidR="00D654D5" w:rsidRPr="00F41F91" w:rsidRDefault="00D654D5" w:rsidP="00D654D5">
            <w:pPr>
              <w:pStyle w:val="BodyText"/>
              <w:spacing w:before="0"/>
              <w:jc w:val="left"/>
              <w:rPr>
                <w:rFonts w:ascii="Times New Roman" w:hAnsi="Times New Roman"/>
                <w:b/>
                <w:sz w:val="26"/>
              </w:rPr>
            </w:pPr>
            <w:r w:rsidRPr="00967872">
              <w:rPr>
                <w:rFonts w:ascii="Times New Roman" w:hAnsi="Times New Roman"/>
                <w:sz w:val="20"/>
              </w:rPr>
              <w:t>Odor</w:t>
            </w:r>
          </w:p>
        </w:tc>
        <w:tc>
          <w:tcPr>
            <w:tcW w:w="2678" w:type="dxa"/>
            <w:tcBorders>
              <w:top w:val="double" w:sz="6" w:space="0" w:color="auto"/>
              <w:bottom w:val="single" w:sz="4" w:space="0" w:color="auto"/>
            </w:tcBorders>
            <w:shd w:val="clear" w:color="auto" w:fill="auto"/>
          </w:tcPr>
          <w:p w14:paraId="0C6FD2A3" w14:textId="302E3C38" w:rsidR="00D654D5" w:rsidRPr="00F41F91" w:rsidRDefault="00D654D5" w:rsidP="00D654D5">
            <w:pPr>
              <w:pStyle w:val="BodyText"/>
              <w:spacing w:before="0"/>
              <w:jc w:val="left"/>
              <w:rPr>
                <w:rFonts w:ascii="Times New Roman" w:hAnsi="Times New Roman"/>
                <w:b/>
                <w:sz w:val="26"/>
              </w:rPr>
            </w:pPr>
            <w:r w:rsidRPr="00967872">
              <w:rPr>
                <w:rFonts w:ascii="Times New Roman" w:hAnsi="Times New Roman"/>
                <w:sz w:val="20"/>
              </w:rPr>
              <w:t>Well is out of compliance with odor monitoring</w:t>
            </w:r>
          </w:p>
        </w:tc>
        <w:tc>
          <w:tcPr>
            <w:tcW w:w="1642" w:type="dxa"/>
            <w:tcBorders>
              <w:top w:val="double" w:sz="6" w:space="0" w:color="auto"/>
              <w:bottom w:val="single" w:sz="4" w:space="0" w:color="auto"/>
            </w:tcBorders>
            <w:shd w:val="clear" w:color="auto" w:fill="auto"/>
          </w:tcPr>
          <w:p w14:paraId="38F06260" w14:textId="78C8ED42" w:rsidR="00D654D5" w:rsidRPr="00F41F91" w:rsidRDefault="00D654D5" w:rsidP="00D654D5">
            <w:pPr>
              <w:pStyle w:val="BodyText"/>
              <w:spacing w:before="0"/>
              <w:jc w:val="center"/>
              <w:rPr>
                <w:rFonts w:ascii="Times New Roman" w:hAnsi="Times New Roman"/>
                <w:b/>
                <w:sz w:val="26"/>
              </w:rPr>
            </w:pPr>
            <w:r w:rsidRPr="00F6154B">
              <w:rPr>
                <w:rFonts w:ascii="Times New Roman" w:hAnsi="Times New Roman"/>
                <w:sz w:val="20"/>
              </w:rPr>
              <w:t>Continuing</w:t>
            </w:r>
          </w:p>
        </w:tc>
        <w:tc>
          <w:tcPr>
            <w:tcW w:w="2764" w:type="dxa"/>
            <w:tcBorders>
              <w:top w:val="double" w:sz="6" w:space="0" w:color="auto"/>
              <w:bottom w:val="single" w:sz="4" w:space="0" w:color="auto"/>
            </w:tcBorders>
            <w:shd w:val="clear" w:color="auto" w:fill="auto"/>
          </w:tcPr>
          <w:p w14:paraId="78FAC853" w14:textId="4F42F0AA" w:rsidR="00D654D5" w:rsidRPr="00F41F91" w:rsidRDefault="00D654D5" w:rsidP="00D654D5">
            <w:pPr>
              <w:pStyle w:val="BodyText"/>
              <w:spacing w:before="0"/>
              <w:jc w:val="left"/>
              <w:rPr>
                <w:rFonts w:ascii="Times New Roman" w:hAnsi="Times New Roman"/>
                <w:b/>
                <w:sz w:val="26"/>
              </w:rPr>
            </w:pPr>
            <w:r w:rsidRPr="00967872">
              <w:rPr>
                <w:rFonts w:ascii="Times New Roman" w:hAnsi="Times New Roman"/>
                <w:sz w:val="20"/>
              </w:rPr>
              <w:t>Odor is controlled is system by chlorine</w:t>
            </w:r>
          </w:p>
        </w:tc>
        <w:tc>
          <w:tcPr>
            <w:tcW w:w="2096" w:type="dxa"/>
            <w:tcBorders>
              <w:top w:val="double" w:sz="6" w:space="0" w:color="auto"/>
              <w:bottom w:val="single" w:sz="4" w:space="0" w:color="auto"/>
            </w:tcBorders>
            <w:shd w:val="clear" w:color="auto" w:fill="auto"/>
          </w:tcPr>
          <w:p w14:paraId="47E414FC" w14:textId="561794FB" w:rsidR="00D654D5" w:rsidRPr="00F41F91" w:rsidRDefault="00D654D5" w:rsidP="00D654D5">
            <w:pPr>
              <w:pStyle w:val="BodyText"/>
              <w:spacing w:before="0"/>
              <w:jc w:val="center"/>
              <w:rPr>
                <w:rFonts w:ascii="Times New Roman" w:hAnsi="Times New Roman"/>
                <w:b/>
                <w:sz w:val="26"/>
              </w:rPr>
            </w:pPr>
            <w:r w:rsidRPr="00967872">
              <w:rPr>
                <w:rFonts w:ascii="Times New Roman" w:hAnsi="Times New Roman"/>
                <w:sz w:val="20"/>
              </w:rPr>
              <w:t>None</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49AA"/>
    <w:rsid w:val="00911A33"/>
    <w:rsid w:val="00915867"/>
    <w:rsid w:val="009160C7"/>
    <w:rsid w:val="00921C44"/>
    <w:rsid w:val="00934D1D"/>
    <w:rsid w:val="00936C4A"/>
    <w:rsid w:val="009419BC"/>
    <w:rsid w:val="00945B59"/>
    <w:rsid w:val="0094633A"/>
    <w:rsid w:val="009630BC"/>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4DC0"/>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654D5"/>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1885</Words>
  <Characters>10593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12454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2020-06-16T20:27:00Z</dcterms:created>
  <dcterms:modified xsi:type="dcterms:W3CDTF">2020-06-17T14:13:00Z</dcterms:modified>
</cp:coreProperties>
</file>