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F16CBF">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E214E1">
            <w:pPr>
              <w:pStyle w:val="BodyText3"/>
              <w:pBdr>
                <w:top w:val="none" w:sz="0" w:space="0" w:color="auto"/>
                <w:left w:val="none" w:sz="0" w:space="0" w:color="auto"/>
                <w:bottom w:val="none" w:sz="0" w:space="0" w:color="auto"/>
                <w:right w:val="none" w:sz="0" w:space="0" w:color="auto"/>
              </w:pBdr>
              <w:jc w:val="left"/>
              <w:rPr>
                <w:b/>
              </w:rPr>
            </w:pPr>
            <w:r>
              <w:rPr>
                <w:b/>
              </w:rPr>
              <w:t>Round Mountain Water Company</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974C46" w:rsidRDefault="00F16CBF">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Pr="00974C46">
              <w:rPr>
                <w:b/>
                <w:szCs w:val="24"/>
              </w:rPr>
              <w:t>June 2020</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F16CBF">
        <w:rPr>
          <w:i/>
          <w:sz w:val="22"/>
        </w:rPr>
        <w:t>9</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E214E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two (2</w:t>
            </w:r>
            <w:r w:rsidR="00F3175B">
              <w:rPr>
                <w:sz w:val="22"/>
              </w:rPr>
              <w:t>) well</w:t>
            </w:r>
            <w:r>
              <w:rPr>
                <w:sz w:val="22"/>
              </w:rPr>
              <w:t>s</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F317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w:t>
            </w:r>
            <w:r w:rsidR="00E214E1">
              <w:rPr>
                <w:sz w:val="22"/>
              </w:rPr>
              <w:t>s</w:t>
            </w:r>
            <w:r>
              <w:rPr>
                <w:sz w:val="22"/>
              </w:rPr>
              <w:t xml:space="preserve"> 01 </w:t>
            </w:r>
            <w:r w:rsidR="00E214E1">
              <w:rPr>
                <w:sz w:val="22"/>
              </w:rPr>
              <w:t>and 02 located in Bakersfield, CA</w:t>
            </w: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E214E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source as</w:t>
            </w:r>
            <w:r w:rsidR="008B7F21">
              <w:rPr>
                <w:sz w:val="22"/>
              </w:rPr>
              <w:t xml:space="preserve">sessment was conducted for Wells 01 and </w:t>
            </w:r>
            <w:r>
              <w:rPr>
                <w:sz w:val="22"/>
              </w:rPr>
              <w:t xml:space="preserve">02 in </w:t>
            </w:r>
            <w:r w:rsidR="00F24C30">
              <w:rPr>
                <w:sz w:val="22"/>
              </w:rPr>
              <w:t xml:space="preserve"> </w:t>
            </w:r>
          </w:p>
        </w:tc>
      </w:tr>
      <w:tr w:rsidR="00BC6327" w:rsidRPr="00C46764" w:rsidTr="008A5B6C">
        <w:tc>
          <w:tcPr>
            <w:tcW w:w="10800" w:type="dxa"/>
            <w:gridSpan w:val="9"/>
            <w:tcBorders>
              <w:bottom w:val="single" w:sz="4" w:space="0" w:color="auto"/>
            </w:tcBorders>
          </w:tcPr>
          <w:p w:rsidR="00BC6327" w:rsidRDefault="00E214E1">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u w:val="single"/>
              </w:rPr>
              <w:t>May 2001.  The sources are considered vulnerable to the following activities not associated with contaminates detected</w:t>
            </w:r>
            <w:r w:rsidR="00C46764">
              <w:rPr>
                <w:sz w:val="22"/>
                <w:u w:val="single"/>
              </w:rPr>
              <w:t xml:space="preserve"> </w:t>
            </w:r>
            <w:r>
              <w:rPr>
                <w:sz w:val="22"/>
                <w:u w:val="single"/>
              </w:rPr>
              <w:t xml:space="preserve">in the supply:  Mining-Sand/Gravel, Septic Systems-low density residential and animal operations.  A copy of the complete assessment may be requested by contacting either Judy or Maurice </w:t>
            </w:r>
            <w:proofErr w:type="spellStart"/>
            <w:r>
              <w:rPr>
                <w:sz w:val="22"/>
                <w:u w:val="single"/>
              </w:rPr>
              <w:t>Etchechury</w:t>
            </w:r>
            <w:proofErr w:type="spellEnd"/>
            <w:r>
              <w:rPr>
                <w:sz w:val="22"/>
                <w:u w:val="single"/>
              </w:rPr>
              <w:t xml:space="preserve"> by phone at 661-619-5260 or </w:t>
            </w:r>
          </w:p>
          <w:p w:rsidR="00E214E1" w:rsidRPr="00E214E1" w:rsidRDefault="00E214E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661-319-7410 or e-mail at </w:t>
            </w:r>
            <w:r w:rsidR="00580B82">
              <w:rPr>
                <w:sz w:val="22"/>
              </w:rPr>
              <w:t>m</w:t>
            </w:r>
            <w:r>
              <w:rPr>
                <w:sz w:val="22"/>
              </w:rPr>
              <w:t>aurice.etchechury@gmail.com</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580B8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Annual Meetings are typically held in</w:t>
            </w:r>
            <w:r w:rsidR="00C46764">
              <w:rPr>
                <w:sz w:val="22"/>
              </w:rPr>
              <w:t xml:space="preserve"> </w:t>
            </w:r>
          </w:p>
        </w:tc>
      </w:tr>
      <w:tr w:rsidR="00BC6327" w:rsidRPr="001F3468" w:rsidTr="008A5B6C">
        <w:tc>
          <w:tcPr>
            <w:tcW w:w="10800" w:type="dxa"/>
            <w:gridSpan w:val="9"/>
            <w:tcBorders>
              <w:bottom w:val="single" w:sz="4" w:space="0" w:color="auto"/>
            </w:tcBorders>
          </w:tcPr>
          <w:p w:rsidR="00BC6327" w:rsidRPr="00580B82" w:rsidRDefault="00580B82">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580B82">
              <w:rPr>
                <w:sz w:val="22"/>
                <w:u w:val="single"/>
              </w:rPr>
              <w:t xml:space="preserve">the month of August at 5800 Adolphus Avenue, Bakersfield, CA  93308.  Specific Date, Times and Location Changes </w:t>
            </w:r>
          </w:p>
          <w:p w:rsidR="00580B82" w:rsidRPr="001F3468" w:rsidRDefault="00580B8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are noticed as called for in the Corporation </w:t>
            </w:r>
            <w:proofErr w:type="spellStart"/>
            <w:r>
              <w:rPr>
                <w:sz w:val="22"/>
              </w:rPr>
              <w:t>ByLaws</w:t>
            </w:r>
            <w:proofErr w:type="spellEnd"/>
            <w:r>
              <w:rPr>
                <w:sz w:val="22"/>
              </w:rPr>
              <w:t>.</w:t>
            </w: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580B82">
              <w:rPr>
                <w:sz w:val="22"/>
              </w:rPr>
              <w:t xml:space="preserve">Judy or Maurice </w:t>
            </w:r>
            <w:proofErr w:type="spellStart"/>
            <w:r w:rsidR="00580B82">
              <w:rPr>
                <w:sz w:val="22"/>
              </w:rPr>
              <w:t>Etchechury</w:t>
            </w:r>
            <w:proofErr w:type="spellEnd"/>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C46764">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(661</w:t>
            </w:r>
            <w:r w:rsidR="00BC6327" w:rsidRPr="001F3468">
              <w:rPr>
                <w:sz w:val="22"/>
              </w:rPr>
              <w:t>)</w:t>
            </w:r>
            <w:r>
              <w:rPr>
                <w:sz w:val="22"/>
              </w:rPr>
              <w:t xml:space="preserve"> </w:t>
            </w:r>
            <w:r w:rsidR="00580B82">
              <w:rPr>
                <w:sz w:val="22"/>
              </w:rPr>
              <w:t>319-7410</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580B82">
            <w:pPr>
              <w:tabs>
                <w:tab w:val="left" w:pos="1440"/>
              </w:tabs>
              <w:spacing w:before="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580B82">
            <w:pPr>
              <w:tabs>
                <w:tab w:val="left" w:pos="1440"/>
              </w:tabs>
              <w:spacing w:before="8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580B82">
            <w:pPr>
              <w:tabs>
                <w:tab w:val="left" w:pos="1440"/>
              </w:tabs>
              <w:spacing w:before="8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580B82">
            <w:pPr>
              <w:tabs>
                <w:tab w:val="left" w:pos="1440"/>
              </w:tabs>
              <w:spacing w:before="8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580B82">
            <w:pPr>
              <w:tabs>
                <w:tab w:val="left" w:pos="1440"/>
              </w:tabs>
              <w:spacing w:before="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580B82">
            <w:pPr>
              <w:tabs>
                <w:tab w:val="left" w:pos="1440"/>
              </w:tabs>
              <w:spacing w:before="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580B82">
            <w:pPr>
              <w:tabs>
                <w:tab w:val="left" w:pos="1440"/>
              </w:tabs>
              <w:spacing w:before="8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580B82">
            <w:pPr>
              <w:tabs>
                <w:tab w:val="left" w:pos="1440"/>
              </w:tabs>
              <w:spacing w:before="8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580B82">
            <w:pPr>
              <w:pStyle w:val="Header"/>
              <w:tabs>
                <w:tab w:val="clear" w:pos="4320"/>
                <w:tab w:val="clear" w:pos="8640"/>
                <w:tab w:val="left" w:pos="1440"/>
              </w:tabs>
              <w:spacing w:before="8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8444D2"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rsidR="008444D2" w:rsidRDefault="008444D2" w:rsidP="00D057C3">
            <w:pPr>
              <w:jc w:val="center"/>
              <w:rPr>
                <w:sz w:val="18"/>
                <w:u w:val="single"/>
              </w:rPr>
            </w:pPr>
          </w:p>
          <w:p w:rsidR="003A5487" w:rsidRPr="003A5487" w:rsidRDefault="008444D2" w:rsidP="00D057C3">
            <w:pPr>
              <w:jc w:val="center"/>
              <w:rPr>
                <w:sz w:val="18"/>
                <w:u w:val="single"/>
              </w:rPr>
            </w:pPr>
            <w:r>
              <w:rPr>
                <w:sz w:val="18"/>
                <w:u w:val="single"/>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BC123A">
            <w:pPr>
              <w:spacing w:after="240"/>
              <w:ind w:left="-115" w:right="-86"/>
              <w:jc w:val="center"/>
              <w:rPr>
                <w:sz w:val="16"/>
                <w:szCs w:val="16"/>
              </w:rPr>
            </w:pPr>
            <w:r w:rsidRPr="00A44246">
              <w:rPr>
                <w:sz w:val="16"/>
                <w:szCs w:val="16"/>
              </w:rPr>
              <w:t>(In the year)</w:t>
            </w:r>
          </w:p>
          <w:p w:rsidR="003A5487" w:rsidRPr="003A5487" w:rsidRDefault="003A5487" w:rsidP="00D057C3">
            <w:pPr>
              <w:ind w:left="-108" w:right="-90"/>
              <w:jc w:val="center"/>
              <w:rPr>
                <w:sz w:val="18"/>
                <w:u w:val="single"/>
              </w:rPr>
            </w:pPr>
            <w:r w:rsidRPr="003A5487">
              <w:rPr>
                <w:sz w:val="18"/>
                <w:u w:val="single"/>
              </w:rPr>
              <w:t>0</w:t>
            </w:r>
          </w:p>
        </w:tc>
        <w:tc>
          <w:tcPr>
            <w:tcW w:w="1685" w:type="dxa"/>
            <w:gridSpan w:val="2"/>
            <w:tcBorders>
              <w:top w:val="single" w:sz="4" w:space="0" w:color="auto"/>
              <w:bottom w:val="single" w:sz="4" w:space="0" w:color="auto"/>
            </w:tcBorders>
          </w:tcPr>
          <w:p w:rsidR="008F7660" w:rsidRDefault="008F7660" w:rsidP="00D057C3">
            <w:pPr>
              <w:jc w:val="center"/>
              <w:rPr>
                <w:sz w:val="18"/>
              </w:rPr>
            </w:pPr>
          </w:p>
          <w:p w:rsidR="003A5487" w:rsidRDefault="003A5487" w:rsidP="00D057C3">
            <w:pPr>
              <w:jc w:val="center"/>
              <w:rPr>
                <w:sz w:val="18"/>
              </w:rPr>
            </w:pPr>
          </w:p>
          <w:p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BC123A">
            <w:pPr>
              <w:spacing w:after="60"/>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3A5487" w:rsidRPr="003A5487" w:rsidRDefault="003A5487" w:rsidP="002F6EC9">
            <w:pPr>
              <w:ind w:left="-115" w:right="-86"/>
              <w:jc w:val="center"/>
              <w:rPr>
                <w:sz w:val="18"/>
                <w:u w:val="single"/>
              </w:rPr>
            </w:pPr>
            <w:r w:rsidRPr="003A5487">
              <w:rPr>
                <w:sz w:val="16"/>
                <w:szCs w:val="16"/>
                <w:u w:val="single"/>
              </w:rPr>
              <w:t>0</w:t>
            </w:r>
          </w:p>
        </w:tc>
        <w:tc>
          <w:tcPr>
            <w:tcW w:w="1685" w:type="dxa"/>
            <w:gridSpan w:val="2"/>
            <w:tcBorders>
              <w:top w:val="single" w:sz="4" w:space="0" w:color="auto"/>
              <w:bottom w:val="single" w:sz="4" w:space="0" w:color="auto"/>
            </w:tcBorders>
          </w:tcPr>
          <w:p w:rsidR="005540D9" w:rsidRDefault="005540D9" w:rsidP="00D057C3">
            <w:pPr>
              <w:jc w:val="center"/>
              <w:rPr>
                <w:sz w:val="18"/>
              </w:rPr>
            </w:pPr>
          </w:p>
          <w:p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rsidR="005540D9" w:rsidRPr="00A44246" w:rsidRDefault="00F16CBF" w:rsidP="00172215">
            <w:pPr>
              <w:ind w:left="-54" w:right="-72"/>
              <w:jc w:val="center"/>
              <w:rPr>
                <w:sz w:val="18"/>
              </w:rPr>
            </w:pPr>
            <w:r w:rsidRPr="00F16CBF">
              <w:rPr>
                <w:sz w:val="18"/>
                <w:highlight w:val="yellow"/>
              </w:rPr>
              <w:t>(b</w:t>
            </w:r>
            <w:r w:rsidR="00172215" w:rsidRPr="00F16CBF">
              <w:rPr>
                <w:sz w:val="18"/>
                <w:highlight w:val="yellow"/>
              </w:rPr>
              <w:t>)</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F16CBF">
        <w:trPr>
          <w:cantSplit/>
          <w:trHeight w:val="476"/>
          <w:jc w:val="center"/>
        </w:trPr>
        <w:tc>
          <w:tcPr>
            <w:tcW w:w="10792" w:type="dxa"/>
            <w:gridSpan w:val="12"/>
            <w:tcBorders>
              <w:top w:val="single" w:sz="4" w:space="0" w:color="auto"/>
              <w:left w:val="single" w:sz="6" w:space="0" w:color="auto"/>
              <w:bottom w:val="single" w:sz="18" w:space="0" w:color="auto"/>
              <w:right w:val="single" w:sz="6" w:space="0" w:color="auto"/>
            </w:tcBorders>
          </w:tcPr>
          <w:p w:rsidR="00F16CBF" w:rsidRDefault="00F16CBF" w:rsidP="00F16CBF">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Pr>
                <w:sz w:val="16"/>
                <w:szCs w:val="16"/>
                <w:highlight w:val="yellow"/>
              </w:rPr>
              <w:t xml:space="preserve">the </w:t>
            </w:r>
            <w:r w:rsidRPr="00945B59">
              <w:rPr>
                <w:sz w:val="16"/>
                <w:szCs w:val="16"/>
                <w:highlight w:val="yellow"/>
              </w:rPr>
              <w:t>MCL</w:t>
            </w:r>
          </w:p>
          <w:p w:rsidR="00172215" w:rsidRPr="00A44246" w:rsidRDefault="00F16CBF" w:rsidP="00F16CBF">
            <w:pPr>
              <w:rPr>
                <w:sz w:val="16"/>
                <w:szCs w:val="16"/>
              </w:rPr>
            </w:pPr>
            <w:r w:rsidRPr="00945B59">
              <w:rPr>
                <w:sz w:val="16"/>
                <w:szCs w:val="16"/>
                <w:highlight w:val="yellow"/>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F16CBF" w:rsidTr="00F16CBF">
        <w:trPr>
          <w:trHeight w:val="936"/>
          <w:jc w:val="center"/>
        </w:trPr>
        <w:tc>
          <w:tcPr>
            <w:tcW w:w="2241" w:type="dxa"/>
            <w:tcBorders>
              <w:top w:val="nil"/>
              <w:left w:val="single" w:sz="6" w:space="0" w:color="auto"/>
              <w:bottom w:val="nil"/>
            </w:tcBorders>
          </w:tcPr>
          <w:p w:rsidR="00B44817" w:rsidRPr="00F16CBF" w:rsidRDefault="00B44817" w:rsidP="00D057C3">
            <w:pPr>
              <w:rPr>
                <w:sz w:val="16"/>
                <w:szCs w:val="16"/>
              </w:rPr>
            </w:pPr>
            <w:r w:rsidRPr="00F16CBF">
              <w:rPr>
                <w:sz w:val="16"/>
                <w:szCs w:val="16"/>
              </w:rPr>
              <w:t>Lead (ppb)</w:t>
            </w:r>
          </w:p>
          <w:p w:rsidR="003A5487" w:rsidRPr="00F16CBF" w:rsidRDefault="003A5487" w:rsidP="00D057C3">
            <w:pPr>
              <w:rPr>
                <w:sz w:val="16"/>
                <w:szCs w:val="16"/>
              </w:rPr>
            </w:pPr>
          </w:p>
        </w:tc>
        <w:tc>
          <w:tcPr>
            <w:tcW w:w="810" w:type="dxa"/>
            <w:gridSpan w:val="2"/>
            <w:tcBorders>
              <w:top w:val="nil"/>
            </w:tcBorders>
          </w:tcPr>
          <w:p w:rsidR="003A5487" w:rsidRPr="00F16CBF" w:rsidRDefault="008444D2" w:rsidP="00D057C3">
            <w:pPr>
              <w:jc w:val="center"/>
              <w:rPr>
                <w:sz w:val="16"/>
                <w:szCs w:val="16"/>
              </w:rPr>
            </w:pPr>
            <w:r>
              <w:rPr>
                <w:sz w:val="16"/>
                <w:szCs w:val="16"/>
              </w:rPr>
              <w:t>9-24</w:t>
            </w:r>
            <w:r w:rsidR="00BD6FDB" w:rsidRPr="00F16CBF">
              <w:rPr>
                <w:sz w:val="16"/>
                <w:szCs w:val="16"/>
              </w:rPr>
              <w:t>-1</w:t>
            </w:r>
            <w:r>
              <w:rPr>
                <w:sz w:val="16"/>
                <w:szCs w:val="16"/>
              </w:rPr>
              <w:t>9</w:t>
            </w:r>
          </w:p>
        </w:tc>
        <w:tc>
          <w:tcPr>
            <w:tcW w:w="900" w:type="dxa"/>
            <w:gridSpan w:val="2"/>
            <w:tcBorders>
              <w:top w:val="nil"/>
            </w:tcBorders>
          </w:tcPr>
          <w:p w:rsidR="003A5487" w:rsidRPr="00F16CBF" w:rsidRDefault="003A5487" w:rsidP="00D057C3">
            <w:pPr>
              <w:jc w:val="center"/>
              <w:rPr>
                <w:sz w:val="16"/>
                <w:szCs w:val="16"/>
              </w:rPr>
            </w:pPr>
            <w:r w:rsidRPr="00F16CBF">
              <w:rPr>
                <w:sz w:val="16"/>
                <w:szCs w:val="16"/>
              </w:rPr>
              <w:t>5</w:t>
            </w:r>
          </w:p>
          <w:p w:rsidR="003A5487" w:rsidRPr="00F16CBF" w:rsidRDefault="003A5487" w:rsidP="00D057C3">
            <w:pPr>
              <w:jc w:val="center"/>
              <w:rPr>
                <w:sz w:val="16"/>
                <w:szCs w:val="16"/>
              </w:rPr>
            </w:pPr>
          </w:p>
          <w:p w:rsidR="003A5487" w:rsidRPr="00F16CBF" w:rsidRDefault="003A5487" w:rsidP="00D057C3">
            <w:pPr>
              <w:jc w:val="center"/>
              <w:rPr>
                <w:sz w:val="16"/>
                <w:szCs w:val="16"/>
              </w:rPr>
            </w:pPr>
          </w:p>
        </w:tc>
        <w:tc>
          <w:tcPr>
            <w:tcW w:w="991" w:type="dxa"/>
            <w:tcBorders>
              <w:top w:val="nil"/>
              <w:bottom w:val="nil"/>
            </w:tcBorders>
          </w:tcPr>
          <w:p w:rsidR="003A5487" w:rsidRPr="00F16CBF" w:rsidRDefault="008444D2" w:rsidP="00D057C3">
            <w:pPr>
              <w:jc w:val="center"/>
              <w:rPr>
                <w:sz w:val="16"/>
                <w:szCs w:val="16"/>
              </w:rPr>
            </w:pPr>
            <w:r>
              <w:rPr>
                <w:sz w:val="16"/>
                <w:szCs w:val="16"/>
              </w:rPr>
              <w:t>2</w:t>
            </w:r>
          </w:p>
          <w:p w:rsidR="003A5487" w:rsidRPr="00F16CBF" w:rsidRDefault="003A5487" w:rsidP="00D057C3">
            <w:pPr>
              <w:jc w:val="center"/>
              <w:rPr>
                <w:sz w:val="16"/>
                <w:szCs w:val="16"/>
              </w:rPr>
            </w:pPr>
          </w:p>
        </w:tc>
        <w:tc>
          <w:tcPr>
            <w:tcW w:w="1080" w:type="dxa"/>
            <w:tcBorders>
              <w:top w:val="nil"/>
              <w:bottom w:val="nil"/>
            </w:tcBorders>
          </w:tcPr>
          <w:p w:rsidR="003A5487" w:rsidRPr="00F16CBF" w:rsidRDefault="003A5487" w:rsidP="00D057C3">
            <w:pPr>
              <w:jc w:val="center"/>
              <w:rPr>
                <w:sz w:val="16"/>
                <w:szCs w:val="16"/>
              </w:rPr>
            </w:pPr>
            <w:r w:rsidRPr="00F16CBF">
              <w:rPr>
                <w:sz w:val="16"/>
                <w:szCs w:val="16"/>
              </w:rPr>
              <w:t>0</w:t>
            </w:r>
          </w:p>
          <w:p w:rsidR="003A5487" w:rsidRPr="00F16CBF" w:rsidRDefault="003A5487" w:rsidP="00D057C3">
            <w:pPr>
              <w:jc w:val="center"/>
              <w:rPr>
                <w:sz w:val="16"/>
                <w:szCs w:val="16"/>
              </w:rPr>
            </w:pPr>
          </w:p>
          <w:p w:rsidR="003A5487" w:rsidRPr="00F16CBF" w:rsidRDefault="003A5487" w:rsidP="00D057C3">
            <w:pPr>
              <w:jc w:val="center"/>
              <w:rPr>
                <w:sz w:val="16"/>
                <w:szCs w:val="16"/>
              </w:rPr>
            </w:pPr>
          </w:p>
        </w:tc>
        <w:tc>
          <w:tcPr>
            <w:tcW w:w="540" w:type="dxa"/>
            <w:tcBorders>
              <w:top w:val="nil"/>
              <w:bottom w:val="nil"/>
            </w:tcBorders>
          </w:tcPr>
          <w:p w:rsidR="00B44817" w:rsidRPr="00F16CBF" w:rsidRDefault="00B44817" w:rsidP="00D057C3">
            <w:pPr>
              <w:jc w:val="center"/>
              <w:rPr>
                <w:sz w:val="16"/>
                <w:szCs w:val="16"/>
              </w:rPr>
            </w:pPr>
            <w:r w:rsidRPr="00F16CBF">
              <w:rPr>
                <w:sz w:val="16"/>
                <w:szCs w:val="16"/>
              </w:rPr>
              <w:t>15</w:t>
            </w:r>
          </w:p>
        </w:tc>
        <w:tc>
          <w:tcPr>
            <w:tcW w:w="629" w:type="dxa"/>
            <w:tcBorders>
              <w:top w:val="nil"/>
              <w:bottom w:val="nil"/>
            </w:tcBorders>
          </w:tcPr>
          <w:p w:rsidR="00B44817" w:rsidRPr="00F16CBF" w:rsidRDefault="00B44817" w:rsidP="00D057C3">
            <w:pPr>
              <w:jc w:val="center"/>
              <w:rPr>
                <w:sz w:val="16"/>
                <w:szCs w:val="16"/>
              </w:rPr>
            </w:pPr>
            <w:r w:rsidRPr="00F16CBF">
              <w:rPr>
                <w:sz w:val="16"/>
                <w:szCs w:val="16"/>
              </w:rPr>
              <w:t>0.2</w:t>
            </w:r>
          </w:p>
        </w:tc>
        <w:tc>
          <w:tcPr>
            <w:tcW w:w="1350" w:type="dxa"/>
            <w:gridSpan w:val="2"/>
            <w:tcBorders>
              <w:top w:val="nil"/>
              <w:bottom w:val="nil"/>
            </w:tcBorders>
          </w:tcPr>
          <w:p w:rsidR="00B44817" w:rsidRPr="00F16CBF" w:rsidRDefault="00194DB3" w:rsidP="00B44817">
            <w:pPr>
              <w:jc w:val="center"/>
              <w:rPr>
                <w:sz w:val="16"/>
                <w:szCs w:val="16"/>
              </w:rPr>
            </w:pPr>
            <w:r w:rsidRPr="00F16CBF">
              <w:rPr>
                <w:sz w:val="16"/>
                <w:szCs w:val="16"/>
              </w:rPr>
              <w:t>Not applicable</w:t>
            </w:r>
          </w:p>
        </w:tc>
        <w:tc>
          <w:tcPr>
            <w:tcW w:w="2251" w:type="dxa"/>
            <w:tcBorders>
              <w:top w:val="nil"/>
              <w:bottom w:val="nil"/>
              <w:right w:val="single" w:sz="6" w:space="0" w:color="auto"/>
            </w:tcBorders>
          </w:tcPr>
          <w:p w:rsidR="00B44817" w:rsidRPr="00F16CBF" w:rsidRDefault="00B44817" w:rsidP="001D7D91">
            <w:pPr>
              <w:rPr>
                <w:sz w:val="16"/>
                <w:szCs w:val="16"/>
              </w:rPr>
            </w:pPr>
            <w:r w:rsidRPr="00F16CBF">
              <w:rPr>
                <w:sz w:val="16"/>
                <w:szCs w:val="16"/>
              </w:rPr>
              <w:t>Internal corrosion of household water plumbing systems; discharges from industrial manufacturers; erosion of natural deposits</w:t>
            </w:r>
          </w:p>
        </w:tc>
      </w:tr>
      <w:tr w:rsidR="00B44817" w:rsidRPr="00F16CBF" w:rsidTr="00F16CBF">
        <w:trPr>
          <w:trHeight w:val="917"/>
          <w:jc w:val="center"/>
        </w:trPr>
        <w:tc>
          <w:tcPr>
            <w:tcW w:w="2241" w:type="dxa"/>
            <w:tcBorders>
              <w:left w:val="single" w:sz="6" w:space="0" w:color="auto"/>
              <w:bottom w:val="single" w:sz="18" w:space="0" w:color="auto"/>
            </w:tcBorders>
          </w:tcPr>
          <w:p w:rsidR="00B44817" w:rsidRPr="00F16CBF" w:rsidRDefault="00B44817" w:rsidP="00D057C3">
            <w:pPr>
              <w:rPr>
                <w:sz w:val="16"/>
                <w:szCs w:val="16"/>
              </w:rPr>
            </w:pPr>
            <w:r w:rsidRPr="00F16CBF">
              <w:rPr>
                <w:sz w:val="16"/>
                <w:szCs w:val="16"/>
              </w:rPr>
              <w:t>Copper (ppm)</w:t>
            </w:r>
          </w:p>
        </w:tc>
        <w:tc>
          <w:tcPr>
            <w:tcW w:w="810" w:type="dxa"/>
            <w:gridSpan w:val="2"/>
            <w:tcBorders>
              <w:bottom w:val="single" w:sz="18" w:space="0" w:color="auto"/>
            </w:tcBorders>
          </w:tcPr>
          <w:p w:rsidR="003A5487" w:rsidRPr="00F16CBF" w:rsidRDefault="008444D2" w:rsidP="00D057C3">
            <w:pPr>
              <w:jc w:val="center"/>
              <w:rPr>
                <w:sz w:val="16"/>
                <w:szCs w:val="16"/>
              </w:rPr>
            </w:pPr>
            <w:r>
              <w:rPr>
                <w:sz w:val="16"/>
                <w:szCs w:val="16"/>
              </w:rPr>
              <w:t>9-24</w:t>
            </w:r>
            <w:r w:rsidR="00BD6FDB" w:rsidRPr="00F16CBF">
              <w:rPr>
                <w:sz w:val="16"/>
                <w:szCs w:val="16"/>
              </w:rPr>
              <w:t>-1</w:t>
            </w:r>
            <w:r>
              <w:rPr>
                <w:sz w:val="16"/>
                <w:szCs w:val="16"/>
              </w:rPr>
              <w:t>9</w:t>
            </w:r>
          </w:p>
        </w:tc>
        <w:tc>
          <w:tcPr>
            <w:tcW w:w="900" w:type="dxa"/>
            <w:gridSpan w:val="2"/>
            <w:tcBorders>
              <w:bottom w:val="single" w:sz="18" w:space="0" w:color="auto"/>
            </w:tcBorders>
          </w:tcPr>
          <w:p w:rsidR="003A5487" w:rsidRPr="00F16CBF" w:rsidRDefault="003A5487" w:rsidP="00D057C3">
            <w:pPr>
              <w:jc w:val="center"/>
              <w:rPr>
                <w:sz w:val="16"/>
                <w:szCs w:val="16"/>
              </w:rPr>
            </w:pPr>
            <w:r w:rsidRPr="00F16CBF">
              <w:rPr>
                <w:sz w:val="16"/>
                <w:szCs w:val="16"/>
              </w:rPr>
              <w:t>5</w:t>
            </w:r>
          </w:p>
          <w:p w:rsidR="003A5487" w:rsidRPr="00F16CBF" w:rsidRDefault="003A5487" w:rsidP="00D057C3">
            <w:pPr>
              <w:jc w:val="center"/>
              <w:rPr>
                <w:sz w:val="16"/>
                <w:szCs w:val="16"/>
              </w:rPr>
            </w:pPr>
          </w:p>
          <w:p w:rsidR="003A5487" w:rsidRPr="00F16CBF" w:rsidRDefault="003A5487" w:rsidP="00D057C3">
            <w:pPr>
              <w:jc w:val="center"/>
              <w:rPr>
                <w:sz w:val="16"/>
                <w:szCs w:val="16"/>
              </w:rPr>
            </w:pPr>
          </w:p>
        </w:tc>
        <w:tc>
          <w:tcPr>
            <w:tcW w:w="991" w:type="dxa"/>
            <w:tcBorders>
              <w:bottom w:val="single" w:sz="18" w:space="0" w:color="auto"/>
            </w:tcBorders>
          </w:tcPr>
          <w:p w:rsidR="003A5487" w:rsidRPr="00F16CBF" w:rsidRDefault="00BD6FDB" w:rsidP="00D057C3">
            <w:pPr>
              <w:jc w:val="center"/>
              <w:rPr>
                <w:sz w:val="16"/>
                <w:szCs w:val="16"/>
              </w:rPr>
            </w:pPr>
            <w:r w:rsidRPr="00F16CBF">
              <w:rPr>
                <w:sz w:val="16"/>
                <w:szCs w:val="16"/>
              </w:rPr>
              <w:t>0.16</w:t>
            </w:r>
            <w:r w:rsidR="008444D2">
              <w:rPr>
                <w:sz w:val="16"/>
                <w:szCs w:val="16"/>
              </w:rPr>
              <w:t>0</w:t>
            </w:r>
          </w:p>
        </w:tc>
        <w:tc>
          <w:tcPr>
            <w:tcW w:w="1080" w:type="dxa"/>
            <w:tcBorders>
              <w:bottom w:val="single" w:sz="18" w:space="0" w:color="auto"/>
            </w:tcBorders>
          </w:tcPr>
          <w:p w:rsidR="003A5487" w:rsidRPr="00F16CBF" w:rsidRDefault="003A5487" w:rsidP="00D057C3">
            <w:pPr>
              <w:jc w:val="center"/>
              <w:rPr>
                <w:sz w:val="16"/>
                <w:szCs w:val="16"/>
              </w:rPr>
            </w:pPr>
            <w:r w:rsidRPr="00F16CBF">
              <w:rPr>
                <w:sz w:val="16"/>
                <w:szCs w:val="16"/>
              </w:rPr>
              <w:t>0</w:t>
            </w:r>
          </w:p>
          <w:p w:rsidR="003A5487" w:rsidRPr="00F16CBF" w:rsidRDefault="003A5487" w:rsidP="00D057C3">
            <w:pPr>
              <w:jc w:val="center"/>
              <w:rPr>
                <w:sz w:val="16"/>
                <w:szCs w:val="16"/>
              </w:rPr>
            </w:pPr>
          </w:p>
          <w:p w:rsidR="003A5487" w:rsidRPr="00F16CBF" w:rsidRDefault="003A5487" w:rsidP="00D057C3">
            <w:pPr>
              <w:jc w:val="center"/>
              <w:rPr>
                <w:sz w:val="16"/>
                <w:szCs w:val="16"/>
              </w:rPr>
            </w:pPr>
          </w:p>
        </w:tc>
        <w:tc>
          <w:tcPr>
            <w:tcW w:w="540" w:type="dxa"/>
            <w:tcBorders>
              <w:bottom w:val="single" w:sz="18" w:space="0" w:color="auto"/>
            </w:tcBorders>
          </w:tcPr>
          <w:p w:rsidR="00B44817" w:rsidRPr="00F16CBF" w:rsidRDefault="00B44817" w:rsidP="00D057C3">
            <w:pPr>
              <w:jc w:val="center"/>
              <w:rPr>
                <w:sz w:val="16"/>
                <w:szCs w:val="16"/>
              </w:rPr>
            </w:pPr>
            <w:r w:rsidRPr="00F16CBF">
              <w:rPr>
                <w:sz w:val="16"/>
                <w:szCs w:val="16"/>
              </w:rPr>
              <w:t>1.3</w:t>
            </w:r>
          </w:p>
        </w:tc>
        <w:tc>
          <w:tcPr>
            <w:tcW w:w="629" w:type="dxa"/>
            <w:tcBorders>
              <w:bottom w:val="single" w:sz="18" w:space="0" w:color="auto"/>
            </w:tcBorders>
          </w:tcPr>
          <w:p w:rsidR="00B44817" w:rsidRPr="00F16CBF" w:rsidRDefault="00B44817" w:rsidP="00D057C3">
            <w:pPr>
              <w:jc w:val="center"/>
              <w:rPr>
                <w:sz w:val="16"/>
                <w:szCs w:val="16"/>
              </w:rPr>
            </w:pPr>
            <w:r w:rsidRPr="00F16CBF">
              <w:rPr>
                <w:sz w:val="16"/>
                <w:szCs w:val="16"/>
              </w:rPr>
              <w:t>0.3</w:t>
            </w:r>
          </w:p>
        </w:tc>
        <w:tc>
          <w:tcPr>
            <w:tcW w:w="1350" w:type="dxa"/>
            <w:gridSpan w:val="2"/>
            <w:tcBorders>
              <w:bottom w:val="single" w:sz="18" w:space="0" w:color="auto"/>
            </w:tcBorders>
          </w:tcPr>
          <w:p w:rsidR="00B44817" w:rsidRPr="00F16CBF" w:rsidRDefault="00D26951" w:rsidP="00B44817">
            <w:pPr>
              <w:jc w:val="center"/>
              <w:rPr>
                <w:sz w:val="16"/>
                <w:szCs w:val="16"/>
              </w:rPr>
            </w:pPr>
            <w:r w:rsidRPr="00F16CBF">
              <w:rPr>
                <w:sz w:val="16"/>
                <w:szCs w:val="16"/>
              </w:rPr>
              <w:t>Not applicable</w:t>
            </w:r>
          </w:p>
        </w:tc>
        <w:tc>
          <w:tcPr>
            <w:tcW w:w="2251" w:type="dxa"/>
            <w:tcBorders>
              <w:bottom w:val="single" w:sz="18" w:space="0" w:color="auto"/>
              <w:right w:val="single" w:sz="6" w:space="0" w:color="auto"/>
            </w:tcBorders>
          </w:tcPr>
          <w:p w:rsidR="00B44817" w:rsidRPr="00F16CBF" w:rsidRDefault="00B44817" w:rsidP="00D057C3">
            <w:pPr>
              <w:rPr>
                <w:sz w:val="16"/>
                <w:szCs w:val="16"/>
              </w:rPr>
            </w:pPr>
            <w:r w:rsidRPr="00F16CBF">
              <w:rPr>
                <w:sz w:val="16"/>
                <w:szCs w:val="16"/>
              </w:rPr>
              <w:t>Internal corrosion of household plumbing systems; erosion of natural deposits; leaching from wood preservatives</w:t>
            </w:r>
          </w:p>
        </w:tc>
      </w:tr>
    </w:tbl>
    <w:p w:rsidR="000550A9" w:rsidRDefault="000550A9"/>
    <w:p w:rsidR="000550A9" w:rsidRDefault="000550A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098"/>
        <w:gridCol w:w="900"/>
        <w:gridCol w:w="1260"/>
        <w:gridCol w:w="1170"/>
        <w:gridCol w:w="954"/>
        <w:gridCol w:w="3204"/>
      </w:tblGrid>
      <w:tr w:rsidR="00E5319A" w:rsidRPr="009B1047" w:rsidTr="00624BFB">
        <w:trPr>
          <w:cantSplit/>
          <w:jc w:val="center"/>
        </w:trPr>
        <w:tc>
          <w:tcPr>
            <w:tcW w:w="10908" w:type="dxa"/>
            <w:gridSpan w:val="7"/>
            <w:tcBorders>
              <w:top w:val="single" w:sz="18" w:space="0" w:color="auto"/>
              <w:left w:val="single" w:sz="6" w:space="0" w:color="auto"/>
              <w:bottom w:val="single" w:sz="18" w:space="0" w:color="auto"/>
              <w:right w:val="single" w:sz="6" w:space="0" w:color="auto"/>
            </w:tcBorders>
          </w:tcPr>
          <w:p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rsidTr="00624BFB">
        <w:trPr>
          <w:jc w:val="center"/>
        </w:trPr>
        <w:tc>
          <w:tcPr>
            <w:tcW w:w="2322" w:type="dxa"/>
            <w:tcBorders>
              <w:top w:val="single" w:sz="18" w:space="0" w:color="auto"/>
              <w:left w:val="single" w:sz="6" w:space="0" w:color="auto"/>
              <w:bottom w:val="double" w:sz="6" w:space="0" w:color="auto"/>
            </w:tcBorders>
          </w:tcPr>
          <w:p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PHG</w:t>
            </w:r>
          </w:p>
          <w:p w:rsidR="00E5319A" w:rsidRPr="009B1047" w:rsidRDefault="00E5319A" w:rsidP="00624BFB">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rsidR="00E5319A" w:rsidRPr="009B1047" w:rsidRDefault="00E5319A" w:rsidP="00624BFB">
            <w:pPr>
              <w:spacing w:before="20" w:after="20"/>
              <w:jc w:val="center"/>
              <w:rPr>
                <w:b/>
                <w:sz w:val="18"/>
              </w:rPr>
            </w:pPr>
            <w:r w:rsidRPr="009B1047">
              <w:rPr>
                <w:b/>
                <w:sz w:val="18"/>
              </w:rPr>
              <w:t>Typical Source of Contaminant</w:t>
            </w:r>
          </w:p>
        </w:tc>
      </w:tr>
      <w:tr w:rsidR="00E5319A" w:rsidRPr="009B1047" w:rsidTr="00624BFB">
        <w:trPr>
          <w:jc w:val="center"/>
        </w:trPr>
        <w:tc>
          <w:tcPr>
            <w:tcW w:w="2322" w:type="dxa"/>
            <w:tcBorders>
              <w:top w:val="nil"/>
              <w:left w:val="single" w:sz="6" w:space="0" w:color="auto"/>
            </w:tcBorders>
          </w:tcPr>
          <w:p w:rsidR="00E5319A" w:rsidRPr="009B1047" w:rsidRDefault="00E5319A" w:rsidP="00624BFB">
            <w:pPr>
              <w:spacing w:before="20" w:after="20"/>
              <w:rPr>
                <w:sz w:val="18"/>
              </w:rPr>
            </w:pPr>
            <w:r w:rsidRPr="009B1047">
              <w:rPr>
                <w:sz w:val="18"/>
              </w:rPr>
              <w:t>Sodium (ppm)</w:t>
            </w:r>
          </w:p>
        </w:tc>
        <w:tc>
          <w:tcPr>
            <w:tcW w:w="1098" w:type="dxa"/>
            <w:tcBorders>
              <w:top w:val="nil"/>
            </w:tcBorders>
          </w:tcPr>
          <w:p w:rsidR="00E5319A" w:rsidRPr="009B1047" w:rsidRDefault="00FF1751" w:rsidP="00624BFB">
            <w:pPr>
              <w:spacing w:before="20" w:after="20"/>
              <w:jc w:val="center"/>
              <w:rPr>
                <w:sz w:val="18"/>
              </w:rPr>
            </w:pPr>
            <w:r>
              <w:rPr>
                <w:sz w:val="18"/>
              </w:rPr>
              <w:t>2019</w:t>
            </w:r>
          </w:p>
        </w:tc>
        <w:tc>
          <w:tcPr>
            <w:tcW w:w="900" w:type="dxa"/>
            <w:tcBorders>
              <w:top w:val="nil"/>
            </w:tcBorders>
          </w:tcPr>
          <w:p w:rsidR="00E5319A" w:rsidRPr="009B1047" w:rsidRDefault="00FF1751" w:rsidP="00624BFB">
            <w:pPr>
              <w:spacing w:before="20" w:after="20"/>
              <w:jc w:val="center"/>
              <w:rPr>
                <w:sz w:val="18"/>
              </w:rPr>
            </w:pPr>
            <w:r>
              <w:rPr>
                <w:sz w:val="18"/>
              </w:rPr>
              <w:t>40</w:t>
            </w:r>
          </w:p>
        </w:tc>
        <w:tc>
          <w:tcPr>
            <w:tcW w:w="1260" w:type="dxa"/>
            <w:tcBorders>
              <w:top w:val="nil"/>
            </w:tcBorders>
          </w:tcPr>
          <w:p w:rsidR="00E5319A" w:rsidRPr="009B1047" w:rsidRDefault="00FF1751" w:rsidP="00624BFB">
            <w:pPr>
              <w:spacing w:before="20" w:after="20"/>
              <w:jc w:val="center"/>
              <w:rPr>
                <w:sz w:val="18"/>
              </w:rPr>
            </w:pPr>
            <w:r>
              <w:rPr>
                <w:sz w:val="18"/>
              </w:rPr>
              <w:t>38-42</w:t>
            </w:r>
          </w:p>
        </w:tc>
        <w:tc>
          <w:tcPr>
            <w:tcW w:w="1170" w:type="dxa"/>
            <w:tcBorders>
              <w:top w:val="nil"/>
            </w:tcBorders>
          </w:tcPr>
          <w:p w:rsidR="00E5319A" w:rsidRPr="009B1047" w:rsidRDefault="00E5319A" w:rsidP="00624BFB">
            <w:pPr>
              <w:spacing w:before="20" w:after="20"/>
              <w:jc w:val="center"/>
              <w:rPr>
                <w:sz w:val="18"/>
              </w:rPr>
            </w:pPr>
            <w:r w:rsidRPr="009B1047">
              <w:rPr>
                <w:sz w:val="18"/>
              </w:rPr>
              <w:t>none</w:t>
            </w:r>
          </w:p>
        </w:tc>
        <w:tc>
          <w:tcPr>
            <w:tcW w:w="954" w:type="dxa"/>
            <w:tcBorders>
              <w:top w:val="nil"/>
            </w:tcBorders>
          </w:tcPr>
          <w:p w:rsidR="00E5319A" w:rsidRPr="009B1047" w:rsidRDefault="00E5319A" w:rsidP="00624BFB">
            <w:pPr>
              <w:spacing w:before="20" w:after="20"/>
              <w:jc w:val="center"/>
              <w:rPr>
                <w:sz w:val="18"/>
              </w:rPr>
            </w:pPr>
            <w:r w:rsidRPr="009B1047">
              <w:rPr>
                <w:sz w:val="18"/>
              </w:rPr>
              <w:t>none</w:t>
            </w:r>
          </w:p>
        </w:tc>
        <w:tc>
          <w:tcPr>
            <w:tcW w:w="3204" w:type="dxa"/>
            <w:tcBorders>
              <w:top w:val="nil"/>
              <w:right w:val="single" w:sz="6" w:space="0" w:color="auto"/>
            </w:tcBorders>
          </w:tcPr>
          <w:p w:rsidR="00E5319A" w:rsidRPr="009B1047" w:rsidRDefault="00E5319A" w:rsidP="00624BFB">
            <w:pPr>
              <w:spacing w:before="20" w:after="20"/>
              <w:rPr>
                <w:sz w:val="18"/>
              </w:rPr>
            </w:pPr>
            <w:r>
              <w:rPr>
                <w:sz w:val="18"/>
              </w:rPr>
              <w:t>Salt present in the water and is generally naturally occurring</w:t>
            </w:r>
          </w:p>
        </w:tc>
      </w:tr>
      <w:tr w:rsidR="00E5319A" w:rsidRPr="009B1047" w:rsidTr="00624BFB">
        <w:trPr>
          <w:jc w:val="center"/>
        </w:trPr>
        <w:tc>
          <w:tcPr>
            <w:tcW w:w="2322" w:type="dxa"/>
            <w:tcBorders>
              <w:left w:val="single" w:sz="6" w:space="0" w:color="auto"/>
              <w:bottom w:val="single" w:sz="6" w:space="0" w:color="auto"/>
            </w:tcBorders>
          </w:tcPr>
          <w:p w:rsidR="00E5319A" w:rsidRPr="009B1047" w:rsidRDefault="00E5319A" w:rsidP="00624BFB">
            <w:pPr>
              <w:spacing w:before="20" w:after="20"/>
              <w:rPr>
                <w:sz w:val="18"/>
              </w:rPr>
            </w:pPr>
            <w:r w:rsidRPr="009B1047">
              <w:rPr>
                <w:sz w:val="18"/>
              </w:rPr>
              <w:t>Hardness (ppm)</w:t>
            </w:r>
          </w:p>
        </w:tc>
        <w:tc>
          <w:tcPr>
            <w:tcW w:w="1098" w:type="dxa"/>
            <w:tcBorders>
              <w:bottom w:val="single" w:sz="6" w:space="0" w:color="auto"/>
            </w:tcBorders>
          </w:tcPr>
          <w:p w:rsidR="00E5319A" w:rsidRPr="009B1047" w:rsidRDefault="00FF1751" w:rsidP="00624BFB">
            <w:pPr>
              <w:spacing w:before="20" w:after="20"/>
              <w:jc w:val="center"/>
              <w:rPr>
                <w:sz w:val="18"/>
              </w:rPr>
            </w:pPr>
            <w:r>
              <w:rPr>
                <w:sz w:val="18"/>
              </w:rPr>
              <w:t>2019</w:t>
            </w:r>
          </w:p>
        </w:tc>
        <w:tc>
          <w:tcPr>
            <w:tcW w:w="900" w:type="dxa"/>
            <w:tcBorders>
              <w:bottom w:val="single" w:sz="6" w:space="0" w:color="auto"/>
            </w:tcBorders>
          </w:tcPr>
          <w:p w:rsidR="00E5319A" w:rsidRPr="009B1047" w:rsidRDefault="00FF1751" w:rsidP="00624BFB">
            <w:pPr>
              <w:spacing w:before="20" w:after="20"/>
              <w:jc w:val="center"/>
              <w:rPr>
                <w:sz w:val="18"/>
              </w:rPr>
            </w:pPr>
            <w:r>
              <w:rPr>
                <w:sz w:val="18"/>
              </w:rPr>
              <w:t>245</w:t>
            </w:r>
          </w:p>
        </w:tc>
        <w:tc>
          <w:tcPr>
            <w:tcW w:w="1260" w:type="dxa"/>
            <w:tcBorders>
              <w:bottom w:val="single" w:sz="6" w:space="0" w:color="auto"/>
            </w:tcBorders>
          </w:tcPr>
          <w:p w:rsidR="00E5319A" w:rsidRPr="009B1047" w:rsidRDefault="00FF1751" w:rsidP="00624BFB">
            <w:pPr>
              <w:spacing w:before="20" w:after="20"/>
              <w:jc w:val="center"/>
              <w:rPr>
                <w:sz w:val="18"/>
              </w:rPr>
            </w:pPr>
            <w:r>
              <w:rPr>
                <w:sz w:val="18"/>
              </w:rPr>
              <w:t>240-250</w:t>
            </w:r>
          </w:p>
        </w:tc>
        <w:tc>
          <w:tcPr>
            <w:tcW w:w="1170" w:type="dxa"/>
            <w:tcBorders>
              <w:bottom w:val="single" w:sz="6" w:space="0" w:color="auto"/>
            </w:tcBorders>
          </w:tcPr>
          <w:p w:rsidR="00E5319A" w:rsidRPr="009B1047" w:rsidRDefault="00E5319A" w:rsidP="00624BFB">
            <w:pPr>
              <w:spacing w:before="20" w:after="20"/>
              <w:jc w:val="center"/>
              <w:rPr>
                <w:sz w:val="18"/>
              </w:rPr>
            </w:pPr>
            <w:r w:rsidRPr="009B1047">
              <w:rPr>
                <w:sz w:val="18"/>
              </w:rPr>
              <w:t>none</w:t>
            </w:r>
          </w:p>
        </w:tc>
        <w:tc>
          <w:tcPr>
            <w:tcW w:w="954" w:type="dxa"/>
            <w:tcBorders>
              <w:bottom w:val="single" w:sz="6" w:space="0" w:color="auto"/>
            </w:tcBorders>
          </w:tcPr>
          <w:p w:rsidR="00E5319A" w:rsidRPr="009B1047" w:rsidRDefault="00E5319A" w:rsidP="00624BFB">
            <w:pPr>
              <w:spacing w:before="20" w:after="20"/>
              <w:jc w:val="center"/>
              <w:rPr>
                <w:sz w:val="18"/>
              </w:rPr>
            </w:pPr>
            <w:r w:rsidRPr="009B1047">
              <w:rPr>
                <w:sz w:val="18"/>
              </w:rPr>
              <w:t>none</w:t>
            </w:r>
          </w:p>
        </w:tc>
        <w:tc>
          <w:tcPr>
            <w:tcW w:w="3204" w:type="dxa"/>
            <w:tcBorders>
              <w:bottom w:val="single" w:sz="6" w:space="0" w:color="auto"/>
              <w:right w:val="single" w:sz="6" w:space="0" w:color="auto"/>
            </w:tcBorders>
          </w:tcPr>
          <w:p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bl>
    <w:p w:rsidR="00E5319A" w:rsidRPr="009B1047" w:rsidRDefault="00E5319A" w:rsidP="00E5319A">
      <w:pPr>
        <w:ind w:left="180"/>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E5319A" w:rsidRPr="009B1047" w:rsidTr="00624BFB">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rsidTr="00624BFB">
        <w:trPr>
          <w:jc w:val="center"/>
        </w:trPr>
        <w:tc>
          <w:tcPr>
            <w:tcW w:w="2448" w:type="dxa"/>
            <w:tcBorders>
              <w:top w:val="single" w:sz="18" w:space="0" w:color="auto"/>
              <w:left w:val="single" w:sz="6" w:space="0" w:color="auto"/>
              <w:bottom w:val="double" w:sz="6" w:space="0" w:color="auto"/>
            </w:tcBorders>
          </w:tcPr>
          <w:p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rsidR="00E5319A" w:rsidRPr="009B1047" w:rsidRDefault="00E5319A" w:rsidP="00624BFB">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rsidR="00E5319A" w:rsidRPr="009B1047" w:rsidRDefault="00E5319A"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rsidR="00E5319A" w:rsidRPr="009B1047" w:rsidRDefault="00E5319A" w:rsidP="00624BFB">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rsidR="00E5319A" w:rsidRPr="009B1047" w:rsidRDefault="00E5319A" w:rsidP="00624BFB">
            <w:pPr>
              <w:spacing w:after="40"/>
              <w:jc w:val="center"/>
              <w:rPr>
                <w:b/>
                <w:sz w:val="18"/>
              </w:rPr>
            </w:pPr>
            <w:r w:rsidRPr="009B1047">
              <w:rPr>
                <w:b/>
                <w:sz w:val="18"/>
              </w:rPr>
              <w:t>[MRDL]</w:t>
            </w:r>
          </w:p>
        </w:tc>
        <w:tc>
          <w:tcPr>
            <w:tcW w:w="1098" w:type="dxa"/>
            <w:tcBorders>
              <w:top w:val="single" w:sz="18" w:space="0" w:color="auto"/>
              <w:bottom w:val="double" w:sz="6" w:space="0" w:color="auto"/>
            </w:tcBorders>
          </w:tcPr>
          <w:p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rsidR="00E5319A" w:rsidRPr="009B1047" w:rsidRDefault="00E5319A" w:rsidP="00624BFB">
            <w:pPr>
              <w:jc w:val="center"/>
              <w:rPr>
                <w:b/>
                <w:sz w:val="18"/>
              </w:rPr>
            </w:pPr>
            <w:r w:rsidRPr="009B1047">
              <w:rPr>
                <w:b/>
                <w:sz w:val="18"/>
              </w:rPr>
              <w:t>(MCLG)</w:t>
            </w:r>
          </w:p>
          <w:p w:rsidR="00E5319A" w:rsidRPr="009B1047" w:rsidRDefault="00E5319A" w:rsidP="00624BFB">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rsidR="00E5319A" w:rsidRPr="009B1047" w:rsidRDefault="00E5319A" w:rsidP="00624BFB">
            <w:pPr>
              <w:spacing w:before="40" w:after="40"/>
              <w:jc w:val="center"/>
              <w:rPr>
                <w:b/>
                <w:sz w:val="18"/>
              </w:rPr>
            </w:pPr>
            <w:r w:rsidRPr="009B1047">
              <w:rPr>
                <w:b/>
                <w:sz w:val="18"/>
              </w:rPr>
              <w:t>Typical Source of Contaminant</w:t>
            </w:r>
          </w:p>
        </w:tc>
      </w:tr>
      <w:tr w:rsidR="00E5319A" w:rsidRPr="009B1047" w:rsidTr="00624BFB">
        <w:trPr>
          <w:trHeight w:val="252"/>
          <w:jc w:val="center"/>
        </w:trPr>
        <w:tc>
          <w:tcPr>
            <w:tcW w:w="2448" w:type="dxa"/>
            <w:tcBorders>
              <w:top w:val="nil"/>
              <w:left w:val="single" w:sz="6" w:space="0" w:color="auto"/>
            </w:tcBorders>
          </w:tcPr>
          <w:p w:rsidR="00E5319A" w:rsidRPr="009B1047" w:rsidRDefault="00E5319A" w:rsidP="00624BFB">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tcBorders>
              <w:top w:val="nil"/>
            </w:tcBorders>
          </w:tcPr>
          <w:p w:rsidR="00E5319A" w:rsidRPr="009B1047" w:rsidRDefault="00FF1751" w:rsidP="00624BFB">
            <w:pPr>
              <w:spacing w:before="40" w:after="40"/>
              <w:jc w:val="center"/>
              <w:rPr>
                <w:sz w:val="18"/>
              </w:rPr>
            </w:pPr>
            <w:r>
              <w:rPr>
                <w:sz w:val="18"/>
              </w:rPr>
              <w:t>2019</w:t>
            </w:r>
          </w:p>
        </w:tc>
        <w:tc>
          <w:tcPr>
            <w:tcW w:w="1008" w:type="dxa"/>
            <w:tcBorders>
              <w:top w:val="nil"/>
            </w:tcBorders>
          </w:tcPr>
          <w:p w:rsidR="00E5319A" w:rsidRPr="009B1047" w:rsidRDefault="00FF1751" w:rsidP="00624BFB">
            <w:pPr>
              <w:spacing w:before="40" w:after="40"/>
              <w:jc w:val="center"/>
              <w:rPr>
                <w:sz w:val="18"/>
              </w:rPr>
            </w:pPr>
            <w:r>
              <w:rPr>
                <w:sz w:val="18"/>
              </w:rPr>
              <w:t>34.4</w:t>
            </w:r>
          </w:p>
        </w:tc>
        <w:tc>
          <w:tcPr>
            <w:tcW w:w="1098" w:type="dxa"/>
            <w:tcBorders>
              <w:top w:val="nil"/>
            </w:tcBorders>
          </w:tcPr>
          <w:p w:rsidR="00E5319A" w:rsidRPr="009B1047" w:rsidRDefault="00FF1751" w:rsidP="00624BFB">
            <w:pPr>
              <w:spacing w:before="40" w:after="40"/>
              <w:jc w:val="center"/>
              <w:rPr>
                <w:sz w:val="18"/>
              </w:rPr>
            </w:pPr>
            <w:r>
              <w:rPr>
                <w:sz w:val="18"/>
              </w:rPr>
              <w:t>30.8-38</w:t>
            </w:r>
          </w:p>
        </w:tc>
        <w:tc>
          <w:tcPr>
            <w:tcW w:w="1062" w:type="dxa"/>
            <w:tcBorders>
              <w:top w:val="nil"/>
            </w:tcBorders>
          </w:tcPr>
          <w:p w:rsidR="00E5319A" w:rsidRPr="009B1047" w:rsidRDefault="00E5319A" w:rsidP="00624BFB">
            <w:pPr>
              <w:spacing w:before="40" w:after="40"/>
              <w:jc w:val="center"/>
              <w:rPr>
                <w:sz w:val="18"/>
              </w:rPr>
            </w:pPr>
            <w:r>
              <w:rPr>
                <w:sz w:val="18"/>
              </w:rPr>
              <w:t>15</w:t>
            </w:r>
          </w:p>
        </w:tc>
        <w:tc>
          <w:tcPr>
            <w:tcW w:w="1098" w:type="dxa"/>
            <w:tcBorders>
              <w:top w:val="nil"/>
            </w:tcBorders>
          </w:tcPr>
          <w:p w:rsidR="00E5319A" w:rsidRPr="009B1047" w:rsidRDefault="00E5319A" w:rsidP="00624BFB">
            <w:pPr>
              <w:spacing w:before="40" w:after="40"/>
              <w:jc w:val="center"/>
              <w:rPr>
                <w:sz w:val="18"/>
              </w:rPr>
            </w:pPr>
            <w:r>
              <w:rPr>
                <w:sz w:val="18"/>
              </w:rPr>
              <w:t>(0)</w:t>
            </w:r>
          </w:p>
        </w:tc>
        <w:tc>
          <w:tcPr>
            <w:tcW w:w="3222" w:type="dxa"/>
            <w:tcBorders>
              <w:top w:val="nil"/>
              <w:right w:val="single" w:sz="6" w:space="0" w:color="auto"/>
            </w:tcBorders>
          </w:tcPr>
          <w:p w:rsidR="00E5319A" w:rsidRPr="009B1047" w:rsidRDefault="00E5319A" w:rsidP="00624BFB">
            <w:pPr>
              <w:spacing w:before="40" w:after="40"/>
              <w:rPr>
                <w:sz w:val="18"/>
              </w:rPr>
            </w:pPr>
            <w:r>
              <w:rPr>
                <w:sz w:val="18"/>
              </w:rPr>
              <w:t>Erosion of natural deposits</w:t>
            </w:r>
          </w:p>
        </w:tc>
      </w:tr>
      <w:tr w:rsidR="00E5319A" w:rsidRPr="00FF1751" w:rsidTr="00624BFB">
        <w:trPr>
          <w:trHeight w:val="233"/>
          <w:jc w:val="center"/>
        </w:trPr>
        <w:tc>
          <w:tcPr>
            <w:tcW w:w="2448" w:type="dxa"/>
            <w:tcBorders>
              <w:left w:val="single" w:sz="6" w:space="0" w:color="auto"/>
            </w:tcBorders>
          </w:tcPr>
          <w:p w:rsidR="00E5319A" w:rsidRPr="00FF1751" w:rsidRDefault="00FF1751" w:rsidP="00624BFB">
            <w:pPr>
              <w:spacing w:before="40" w:after="40"/>
              <w:ind w:left="180"/>
              <w:jc w:val="both"/>
              <w:rPr>
                <w:b/>
                <w:sz w:val="18"/>
              </w:rPr>
            </w:pPr>
            <w:r>
              <w:rPr>
                <w:b/>
                <w:sz w:val="18"/>
              </w:rPr>
              <w:t>*</w:t>
            </w:r>
            <w:r w:rsidR="00E5319A" w:rsidRPr="00FF1751">
              <w:rPr>
                <w:b/>
                <w:sz w:val="18"/>
              </w:rPr>
              <w:t>Uranium (</w:t>
            </w:r>
            <w:proofErr w:type="spellStart"/>
            <w:r w:rsidR="00E5319A" w:rsidRPr="00FF1751">
              <w:rPr>
                <w:b/>
                <w:sz w:val="18"/>
              </w:rPr>
              <w:t>pCi</w:t>
            </w:r>
            <w:proofErr w:type="spellEnd"/>
            <w:r w:rsidR="00E5319A" w:rsidRPr="00FF1751">
              <w:rPr>
                <w:b/>
                <w:sz w:val="18"/>
              </w:rPr>
              <w:t>/L)</w:t>
            </w:r>
          </w:p>
        </w:tc>
        <w:tc>
          <w:tcPr>
            <w:tcW w:w="1008" w:type="dxa"/>
          </w:tcPr>
          <w:p w:rsidR="00E5319A" w:rsidRPr="00FF1751" w:rsidRDefault="00500494" w:rsidP="00624BFB">
            <w:pPr>
              <w:spacing w:before="40" w:after="40"/>
              <w:jc w:val="center"/>
              <w:rPr>
                <w:b/>
                <w:sz w:val="18"/>
              </w:rPr>
            </w:pPr>
            <w:r w:rsidRPr="00FF1751">
              <w:rPr>
                <w:b/>
                <w:sz w:val="18"/>
              </w:rPr>
              <w:t>Quarterly</w:t>
            </w:r>
          </w:p>
        </w:tc>
        <w:tc>
          <w:tcPr>
            <w:tcW w:w="1008" w:type="dxa"/>
          </w:tcPr>
          <w:p w:rsidR="00E5319A" w:rsidRPr="00FF1751" w:rsidRDefault="00FF1751" w:rsidP="00624BFB">
            <w:pPr>
              <w:spacing w:before="40" w:after="40"/>
              <w:jc w:val="center"/>
              <w:rPr>
                <w:b/>
                <w:sz w:val="18"/>
              </w:rPr>
            </w:pPr>
            <w:r>
              <w:rPr>
                <w:b/>
                <w:sz w:val="18"/>
              </w:rPr>
              <w:t>25.37</w:t>
            </w:r>
          </w:p>
        </w:tc>
        <w:tc>
          <w:tcPr>
            <w:tcW w:w="1098" w:type="dxa"/>
          </w:tcPr>
          <w:p w:rsidR="00E5319A" w:rsidRPr="00FF1751" w:rsidRDefault="00FF1751" w:rsidP="00624BFB">
            <w:pPr>
              <w:spacing w:before="40" w:after="40"/>
              <w:jc w:val="center"/>
              <w:rPr>
                <w:b/>
                <w:sz w:val="18"/>
              </w:rPr>
            </w:pPr>
            <w:r>
              <w:rPr>
                <w:b/>
                <w:sz w:val="18"/>
              </w:rPr>
              <w:t>20-44</w:t>
            </w:r>
          </w:p>
        </w:tc>
        <w:tc>
          <w:tcPr>
            <w:tcW w:w="1062" w:type="dxa"/>
          </w:tcPr>
          <w:p w:rsidR="00E5319A" w:rsidRPr="00FF1751" w:rsidRDefault="00E5319A" w:rsidP="00624BFB">
            <w:pPr>
              <w:spacing w:before="40" w:after="40"/>
              <w:jc w:val="center"/>
              <w:rPr>
                <w:b/>
                <w:sz w:val="18"/>
              </w:rPr>
            </w:pPr>
            <w:r w:rsidRPr="00FF1751">
              <w:rPr>
                <w:b/>
                <w:sz w:val="18"/>
              </w:rPr>
              <w:t>20</w:t>
            </w:r>
          </w:p>
        </w:tc>
        <w:tc>
          <w:tcPr>
            <w:tcW w:w="1098" w:type="dxa"/>
          </w:tcPr>
          <w:p w:rsidR="00E5319A" w:rsidRPr="00FF1751" w:rsidRDefault="00E5319A" w:rsidP="00624BFB">
            <w:pPr>
              <w:spacing w:before="40" w:after="40"/>
              <w:jc w:val="center"/>
              <w:rPr>
                <w:b/>
                <w:sz w:val="18"/>
              </w:rPr>
            </w:pPr>
            <w:r w:rsidRPr="00FF1751">
              <w:rPr>
                <w:b/>
                <w:sz w:val="18"/>
              </w:rPr>
              <w:t>0.43</w:t>
            </w:r>
          </w:p>
        </w:tc>
        <w:tc>
          <w:tcPr>
            <w:tcW w:w="3222" w:type="dxa"/>
            <w:tcBorders>
              <w:right w:val="single" w:sz="6" w:space="0" w:color="auto"/>
            </w:tcBorders>
          </w:tcPr>
          <w:p w:rsidR="00E5319A" w:rsidRPr="00FF1751" w:rsidRDefault="00E5319A" w:rsidP="00624BFB">
            <w:pPr>
              <w:spacing w:before="40" w:after="40"/>
              <w:rPr>
                <w:b/>
                <w:sz w:val="18"/>
              </w:rPr>
            </w:pPr>
            <w:r w:rsidRPr="00FF1751">
              <w:rPr>
                <w:b/>
                <w:sz w:val="18"/>
              </w:rPr>
              <w:t>Erosion of natural deposits</w:t>
            </w:r>
          </w:p>
        </w:tc>
      </w:tr>
      <w:tr w:rsidR="00E5319A" w:rsidRPr="009B1047" w:rsidTr="00624BFB">
        <w:trPr>
          <w:trHeight w:val="233"/>
          <w:jc w:val="center"/>
        </w:trPr>
        <w:tc>
          <w:tcPr>
            <w:tcW w:w="2448" w:type="dxa"/>
            <w:tcBorders>
              <w:left w:val="single" w:sz="6" w:space="0" w:color="auto"/>
            </w:tcBorders>
          </w:tcPr>
          <w:p w:rsidR="00E5319A" w:rsidRPr="009B1047" w:rsidRDefault="00E5319A" w:rsidP="00624BFB">
            <w:pPr>
              <w:spacing w:before="40" w:after="40"/>
              <w:ind w:left="180"/>
              <w:jc w:val="both"/>
              <w:rPr>
                <w:sz w:val="18"/>
              </w:rPr>
            </w:pPr>
            <w:r>
              <w:rPr>
                <w:sz w:val="18"/>
              </w:rPr>
              <w:t>Barium (ppm)</w:t>
            </w:r>
          </w:p>
        </w:tc>
        <w:tc>
          <w:tcPr>
            <w:tcW w:w="1008" w:type="dxa"/>
          </w:tcPr>
          <w:p w:rsidR="00E5319A" w:rsidRPr="009B1047" w:rsidRDefault="00FF1751" w:rsidP="00624BFB">
            <w:pPr>
              <w:spacing w:before="40" w:after="40"/>
              <w:jc w:val="center"/>
              <w:rPr>
                <w:sz w:val="18"/>
              </w:rPr>
            </w:pPr>
            <w:r>
              <w:rPr>
                <w:sz w:val="18"/>
              </w:rPr>
              <w:t>2019</w:t>
            </w:r>
          </w:p>
        </w:tc>
        <w:tc>
          <w:tcPr>
            <w:tcW w:w="1008" w:type="dxa"/>
          </w:tcPr>
          <w:p w:rsidR="00E5319A" w:rsidRPr="009B1047" w:rsidRDefault="007F2D47" w:rsidP="00624BFB">
            <w:pPr>
              <w:spacing w:before="40" w:after="40"/>
              <w:jc w:val="center"/>
              <w:rPr>
                <w:sz w:val="18"/>
              </w:rPr>
            </w:pPr>
            <w:r>
              <w:rPr>
                <w:sz w:val="18"/>
              </w:rPr>
              <w:t>0.101</w:t>
            </w:r>
          </w:p>
        </w:tc>
        <w:tc>
          <w:tcPr>
            <w:tcW w:w="1098" w:type="dxa"/>
          </w:tcPr>
          <w:p w:rsidR="00E5319A" w:rsidRPr="009B1047" w:rsidRDefault="00FF1751" w:rsidP="00624BFB">
            <w:pPr>
              <w:spacing w:before="40" w:after="40"/>
              <w:jc w:val="center"/>
              <w:rPr>
                <w:sz w:val="18"/>
              </w:rPr>
            </w:pPr>
            <w:r>
              <w:rPr>
                <w:sz w:val="18"/>
              </w:rPr>
              <w:t>0.073-0.130</w:t>
            </w:r>
          </w:p>
        </w:tc>
        <w:tc>
          <w:tcPr>
            <w:tcW w:w="1062" w:type="dxa"/>
          </w:tcPr>
          <w:p w:rsidR="00E5319A" w:rsidRPr="009B1047" w:rsidRDefault="00E5319A" w:rsidP="00624BFB">
            <w:pPr>
              <w:spacing w:before="40" w:after="40"/>
              <w:jc w:val="center"/>
              <w:rPr>
                <w:sz w:val="18"/>
              </w:rPr>
            </w:pPr>
            <w:r>
              <w:rPr>
                <w:sz w:val="18"/>
              </w:rPr>
              <w:t>1</w:t>
            </w:r>
          </w:p>
        </w:tc>
        <w:tc>
          <w:tcPr>
            <w:tcW w:w="1098" w:type="dxa"/>
          </w:tcPr>
          <w:p w:rsidR="00E5319A" w:rsidRPr="009B1047" w:rsidRDefault="00E5319A" w:rsidP="00624BFB">
            <w:pPr>
              <w:spacing w:before="40" w:after="40"/>
              <w:jc w:val="center"/>
              <w:rPr>
                <w:sz w:val="18"/>
              </w:rPr>
            </w:pPr>
            <w:r>
              <w:rPr>
                <w:sz w:val="18"/>
              </w:rPr>
              <w:t>2</w:t>
            </w:r>
          </w:p>
        </w:tc>
        <w:tc>
          <w:tcPr>
            <w:tcW w:w="3222" w:type="dxa"/>
            <w:tcBorders>
              <w:right w:val="single" w:sz="6" w:space="0" w:color="auto"/>
            </w:tcBorders>
          </w:tcPr>
          <w:p w:rsidR="00E5319A" w:rsidRPr="009B1047" w:rsidRDefault="00E5319A" w:rsidP="00624BFB">
            <w:pPr>
              <w:spacing w:before="40" w:after="40"/>
              <w:rPr>
                <w:sz w:val="18"/>
              </w:rPr>
            </w:pPr>
            <w:r>
              <w:rPr>
                <w:sz w:val="18"/>
              </w:rPr>
              <w:t>Erosion of natural deposits</w:t>
            </w:r>
          </w:p>
        </w:tc>
      </w:tr>
      <w:tr w:rsidR="00E5319A" w:rsidRPr="006D468B" w:rsidTr="00624BFB">
        <w:trPr>
          <w:trHeight w:val="287"/>
          <w:jc w:val="center"/>
        </w:trPr>
        <w:tc>
          <w:tcPr>
            <w:tcW w:w="2448" w:type="dxa"/>
            <w:tcBorders>
              <w:left w:val="single" w:sz="6" w:space="0" w:color="auto"/>
              <w:bottom w:val="nil"/>
            </w:tcBorders>
          </w:tcPr>
          <w:p w:rsidR="00E5319A" w:rsidRPr="006D468B" w:rsidRDefault="00E5319A" w:rsidP="00624BFB">
            <w:pPr>
              <w:spacing w:before="40" w:after="40"/>
              <w:ind w:left="180"/>
              <w:jc w:val="both"/>
              <w:rPr>
                <w:sz w:val="18"/>
              </w:rPr>
            </w:pPr>
            <w:r w:rsidRPr="006D468B">
              <w:rPr>
                <w:sz w:val="18"/>
              </w:rPr>
              <w:t>Nitrate as N (ppm)</w:t>
            </w:r>
          </w:p>
        </w:tc>
        <w:tc>
          <w:tcPr>
            <w:tcW w:w="1008" w:type="dxa"/>
            <w:tcBorders>
              <w:bottom w:val="nil"/>
            </w:tcBorders>
          </w:tcPr>
          <w:p w:rsidR="00E5319A" w:rsidRPr="006D468B" w:rsidRDefault="00FF1751" w:rsidP="00624BFB">
            <w:pPr>
              <w:spacing w:before="40" w:after="40"/>
              <w:jc w:val="center"/>
              <w:rPr>
                <w:sz w:val="18"/>
              </w:rPr>
            </w:pPr>
            <w:r>
              <w:rPr>
                <w:sz w:val="18"/>
              </w:rPr>
              <w:t>2019</w:t>
            </w:r>
          </w:p>
        </w:tc>
        <w:tc>
          <w:tcPr>
            <w:tcW w:w="1008" w:type="dxa"/>
            <w:tcBorders>
              <w:bottom w:val="nil"/>
            </w:tcBorders>
          </w:tcPr>
          <w:p w:rsidR="00E5319A" w:rsidRPr="006D468B" w:rsidRDefault="00FF1751" w:rsidP="00624BFB">
            <w:pPr>
              <w:spacing w:before="40" w:after="40"/>
              <w:jc w:val="center"/>
              <w:rPr>
                <w:sz w:val="18"/>
              </w:rPr>
            </w:pPr>
            <w:r>
              <w:rPr>
                <w:sz w:val="18"/>
              </w:rPr>
              <w:t>3.07</w:t>
            </w:r>
          </w:p>
        </w:tc>
        <w:tc>
          <w:tcPr>
            <w:tcW w:w="1098" w:type="dxa"/>
            <w:tcBorders>
              <w:bottom w:val="nil"/>
            </w:tcBorders>
          </w:tcPr>
          <w:p w:rsidR="00E5319A" w:rsidRPr="006D468B" w:rsidRDefault="00FF1751" w:rsidP="00624BFB">
            <w:pPr>
              <w:spacing w:before="40" w:after="40"/>
              <w:jc w:val="center"/>
              <w:rPr>
                <w:sz w:val="18"/>
              </w:rPr>
            </w:pPr>
            <w:r>
              <w:rPr>
                <w:sz w:val="18"/>
              </w:rPr>
              <w:t>2.2-5.1</w:t>
            </w:r>
          </w:p>
        </w:tc>
        <w:tc>
          <w:tcPr>
            <w:tcW w:w="1062" w:type="dxa"/>
            <w:tcBorders>
              <w:bottom w:val="nil"/>
            </w:tcBorders>
          </w:tcPr>
          <w:p w:rsidR="00E5319A" w:rsidRPr="006D468B" w:rsidRDefault="00E5319A" w:rsidP="00624BFB">
            <w:pPr>
              <w:spacing w:before="40" w:after="40"/>
              <w:jc w:val="center"/>
              <w:rPr>
                <w:sz w:val="18"/>
              </w:rPr>
            </w:pPr>
            <w:r w:rsidRPr="006D468B">
              <w:rPr>
                <w:sz w:val="18"/>
              </w:rPr>
              <w:t>10</w:t>
            </w:r>
          </w:p>
        </w:tc>
        <w:tc>
          <w:tcPr>
            <w:tcW w:w="1098" w:type="dxa"/>
            <w:tcBorders>
              <w:bottom w:val="nil"/>
            </w:tcBorders>
          </w:tcPr>
          <w:p w:rsidR="00E5319A" w:rsidRPr="006D468B" w:rsidRDefault="00E5319A" w:rsidP="00624BFB">
            <w:pPr>
              <w:spacing w:before="40" w:after="40"/>
              <w:jc w:val="center"/>
              <w:rPr>
                <w:sz w:val="18"/>
              </w:rPr>
            </w:pPr>
            <w:r w:rsidRPr="006D468B">
              <w:rPr>
                <w:sz w:val="18"/>
              </w:rPr>
              <w:t>10</w:t>
            </w:r>
          </w:p>
        </w:tc>
        <w:tc>
          <w:tcPr>
            <w:tcW w:w="3222" w:type="dxa"/>
            <w:tcBorders>
              <w:bottom w:val="nil"/>
              <w:right w:val="single" w:sz="6" w:space="0" w:color="auto"/>
            </w:tcBorders>
          </w:tcPr>
          <w:p w:rsidR="00E5319A" w:rsidRPr="006D468B" w:rsidRDefault="00E5319A" w:rsidP="00624BFB">
            <w:pPr>
              <w:spacing w:before="40" w:after="40"/>
              <w:rPr>
                <w:sz w:val="18"/>
              </w:rPr>
            </w:pPr>
            <w:r w:rsidRPr="006D468B">
              <w:rPr>
                <w:sz w:val="18"/>
              </w:rPr>
              <w:t>Runoff and leaching from septic tanks; erosion of natural deposits</w:t>
            </w:r>
          </w:p>
        </w:tc>
      </w:tr>
      <w:tr w:rsidR="0009760C" w:rsidRPr="009B1047" w:rsidTr="00624BFB">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rsidTr="00624BFB">
        <w:trPr>
          <w:jc w:val="center"/>
        </w:trPr>
        <w:tc>
          <w:tcPr>
            <w:tcW w:w="2448" w:type="dxa"/>
            <w:tcBorders>
              <w:top w:val="single" w:sz="18" w:space="0" w:color="auto"/>
              <w:left w:val="single" w:sz="6" w:space="0" w:color="auto"/>
              <w:bottom w:val="double" w:sz="6" w:space="0" w:color="auto"/>
            </w:tcBorders>
          </w:tcPr>
          <w:p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rsidR="0009760C" w:rsidRPr="009B1047" w:rsidRDefault="0009760C" w:rsidP="00624BFB">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rsidR="0009760C" w:rsidRPr="009B1047" w:rsidRDefault="0009760C"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rsidR="0009760C" w:rsidRPr="009B1047" w:rsidRDefault="0009760C" w:rsidP="00624BFB">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rsidR="0009760C" w:rsidRPr="009B1047" w:rsidRDefault="0009760C" w:rsidP="00624BFB">
            <w:pPr>
              <w:spacing w:after="40"/>
              <w:jc w:val="center"/>
              <w:rPr>
                <w:b/>
                <w:sz w:val="18"/>
              </w:rPr>
            </w:pPr>
          </w:p>
        </w:tc>
        <w:tc>
          <w:tcPr>
            <w:tcW w:w="1098" w:type="dxa"/>
            <w:tcBorders>
              <w:top w:val="single" w:sz="18" w:space="0" w:color="auto"/>
              <w:bottom w:val="double" w:sz="6" w:space="0" w:color="auto"/>
            </w:tcBorders>
          </w:tcPr>
          <w:p w:rsidR="0009760C" w:rsidRPr="009B1047" w:rsidRDefault="0009760C" w:rsidP="00624BFB">
            <w:pPr>
              <w:spacing w:before="40"/>
              <w:jc w:val="center"/>
              <w:rPr>
                <w:b/>
                <w:sz w:val="18"/>
              </w:rPr>
            </w:pPr>
            <w:r w:rsidRPr="009B1047">
              <w:rPr>
                <w:b/>
                <w:sz w:val="18"/>
              </w:rPr>
              <w:t>PHG</w:t>
            </w:r>
          </w:p>
          <w:p w:rsidR="0009760C" w:rsidRPr="009B1047" w:rsidRDefault="0009760C" w:rsidP="00624BFB">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rsidTr="00624BFB">
        <w:trPr>
          <w:trHeight w:val="350"/>
          <w:jc w:val="center"/>
        </w:trPr>
        <w:tc>
          <w:tcPr>
            <w:tcW w:w="2448" w:type="dxa"/>
            <w:tcBorders>
              <w:left w:val="single" w:sz="6" w:space="0" w:color="auto"/>
            </w:tcBorders>
          </w:tcPr>
          <w:p w:rsidR="0009760C" w:rsidRPr="009B1047" w:rsidRDefault="0009760C" w:rsidP="00624BFB">
            <w:pPr>
              <w:spacing w:before="40" w:after="40"/>
              <w:ind w:left="187"/>
              <w:rPr>
                <w:sz w:val="18"/>
              </w:rPr>
            </w:pPr>
            <w:r>
              <w:rPr>
                <w:sz w:val="18"/>
              </w:rPr>
              <w:t>Chloride (ppm)</w:t>
            </w:r>
          </w:p>
        </w:tc>
        <w:tc>
          <w:tcPr>
            <w:tcW w:w="1008" w:type="dxa"/>
          </w:tcPr>
          <w:p w:rsidR="0009760C" w:rsidRPr="009B1047" w:rsidRDefault="007C3C50" w:rsidP="00624BFB">
            <w:pPr>
              <w:spacing w:before="40" w:after="40"/>
              <w:jc w:val="center"/>
              <w:rPr>
                <w:sz w:val="18"/>
              </w:rPr>
            </w:pPr>
            <w:r>
              <w:rPr>
                <w:sz w:val="18"/>
              </w:rPr>
              <w:t>2019</w:t>
            </w:r>
          </w:p>
        </w:tc>
        <w:tc>
          <w:tcPr>
            <w:tcW w:w="1008" w:type="dxa"/>
          </w:tcPr>
          <w:p w:rsidR="0009760C" w:rsidRPr="009B1047" w:rsidRDefault="007C3C50" w:rsidP="00624BFB">
            <w:pPr>
              <w:spacing w:before="40" w:after="40"/>
              <w:jc w:val="center"/>
              <w:rPr>
                <w:sz w:val="18"/>
              </w:rPr>
            </w:pPr>
            <w:r>
              <w:rPr>
                <w:sz w:val="18"/>
              </w:rPr>
              <w:t>29</w:t>
            </w:r>
          </w:p>
        </w:tc>
        <w:tc>
          <w:tcPr>
            <w:tcW w:w="1098" w:type="dxa"/>
          </w:tcPr>
          <w:p w:rsidR="0009760C" w:rsidRPr="009B1047" w:rsidRDefault="007C3C50" w:rsidP="00624BFB">
            <w:pPr>
              <w:spacing w:before="40" w:after="40"/>
              <w:jc w:val="center"/>
              <w:rPr>
                <w:sz w:val="18"/>
              </w:rPr>
            </w:pPr>
            <w:r>
              <w:rPr>
                <w:sz w:val="18"/>
              </w:rPr>
              <w:t>26-32</w:t>
            </w:r>
          </w:p>
        </w:tc>
        <w:tc>
          <w:tcPr>
            <w:tcW w:w="1062" w:type="dxa"/>
          </w:tcPr>
          <w:p w:rsidR="0009760C" w:rsidRPr="009B1047" w:rsidRDefault="0009760C" w:rsidP="00624BFB">
            <w:pPr>
              <w:spacing w:before="40" w:after="40"/>
              <w:jc w:val="center"/>
              <w:rPr>
                <w:sz w:val="18"/>
              </w:rPr>
            </w:pPr>
            <w:r>
              <w:rPr>
                <w:sz w:val="18"/>
              </w:rPr>
              <w:t>500</w:t>
            </w:r>
          </w:p>
        </w:tc>
        <w:tc>
          <w:tcPr>
            <w:tcW w:w="1098" w:type="dxa"/>
          </w:tcPr>
          <w:p w:rsidR="0009760C" w:rsidRPr="009B1047" w:rsidRDefault="0009760C" w:rsidP="00624BFB">
            <w:pPr>
              <w:spacing w:before="40" w:after="40"/>
              <w:jc w:val="center"/>
              <w:rPr>
                <w:sz w:val="18"/>
              </w:rPr>
            </w:pPr>
            <w:r>
              <w:rPr>
                <w:sz w:val="18"/>
              </w:rPr>
              <w:t>N/A</w:t>
            </w:r>
          </w:p>
        </w:tc>
        <w:tc>
          <w:tcPr>
            <w:tcW w:w="3222" w:type="dxa"/>
            <w:tcBorders>
              <w:right w:val="single" w:sz="6" w:space="0" w:color="auto"/>
            </w:tcBorders>
          </w:tcPr>
          <w:p w:rsidR="0009760C" w:rsidRPr="009B1047" w:rsidRDefault="0009760C" w:rsidP="00624BFB">
            <w:pPr>
              <w:spacing w:before="40" w:after="40"/>
              <w:rPr>
                <w:sz w:val="18"/>
              </w:rPr>
            </w:pPr>
            <w:r>
              <w:rPr>
                <w:sz w:val="18"/>
              </w:rPr>
              <w:t>Runoff/leaching from natural deposits</w:t>
            </w:r>
          </w:p>
        </w:tc>
      </w:tr>
      <w:tr w:rsidR="007C3C50" w:rsidRPr="009B1047" w:rsidTr="00624BFB">
        <w:trPr>
          <w:trHeight w:val="305"/>
          <w:jc w:val="center"/>
        </w:trPr>
        <w:tc>
          <w:tcPr>
            <w:tcW w:w="2448" w:type="dxa"/>
            <w:tcBorders>
              <w:left w:val="single" w:sz="6" w:space="0" w:color="auto"/>
            </w:tcBorders>
          </w:tcPr>
          <w:p w:rsidR="007C3C50" w:rsidRDefault="007C3C50" w:rsidP="00624BFB">
            <w:pPr>
              <w:spacing w:before="40" w:after="40"/>
              <w:ind w:left="187"/>
              <w:rPr>
                <w:sz w:val="18"/>
              </w:rPr>
            </w:pPr>
            <w:r>
              <w:rPr>
                <w:sz w:val="18"/>
              </w:rPr>
              <w:t>Color (Units)</w:t>
            </w:r>
          </w:p>
        </w:tc>
        <w:tc>
          <w:tcPr>
            <w:tcW w:w="1008" w:type="dxa"/>
          </w:tcPr>
          <w:p w:rsidR="007C3C50" w:rsidRDefault="007C3C50" w:rsidP="00624BFB">
            <w:pPr>
              <w:spacing w:before="40" w:after="40"/>
              <w:jc w:val="center"/>
              <w:rPr>
                <w:sz w:val="18"/>
              </w:rPr>
            </w:pPr>
            <w:r>
              <w:rPr>
                <w:sz w:val="18"/>
              </w:rPr>
              <w:t>2019</w:t>
            </w:r>
          </w:p>
        </w:tc>
        <w:tc>
          <w:tcPr>
            <w:tcW w:w="1008" w:type="dxa"/>
          </w:tcPr>
          <w:p w:rsidR="007C3C50" w:rsidRDefault="007C3C50" w:rsidP="00624BFB">
            <w:pPr>
              <w:spacing w:before="40" w:after="40"/>
              <w:jc w:val="center"/>
              <w:rPr>
                <w:sz w:val="18"/>
              </w:rPr>
            </w:pPr>
            <w:r>
              <w:rPr>
                <w:sz w:val="18"/>
              </w:rPr>
              <w:t>4.5</w:t>
            </w:r>
          </w:p>
        </w:tc>
        <w:tc>
          <w:tcPr>
            <w:tcW w:w="1098" w:type="dxa"/>
          </w:tcPr>
          <w:p w:rsidR="007C3C50" w:rsidRDefault="007C3C50" w:rsidP="00624BFB">
            <w:pPr>
              <w:spacing w:before="40" w:after="40"/>
              <w:jc w:val="center"/>
              <w:rPr>
                <w:sz w:val="18"/>
              </w:rPr>
            </w:pPr>
            <w:r>
              <w:rPr>
                <w:sz w:val="18"/>
              </w:rPr>
              <w:t>4.0-5.0</w:t>
            </w:r>
          </w:p>
        </w:tc>
        <w:tc>
          <w:tcPr>
            <w:tcW w:w="1062" w:type="dxa"/>
          </w:tcPr>
          <w:p w:rsidR="007C3C50" w:rsidRDefault="007C3C50" w:rsidP="00624BFB">
            <w:pPr>
              <w:spacing w:before="40" w:after="40"/>
              <w:jc w:val="center"/>
              <w:rPr>
                <w:sz w:val="18"/>
              </w:rPr>
            </w:pPr>
            <w:r>
              <w:rPr>
                <w:sz w:val="18"/>
              </w:rPr>
              <w:t>15</w:t>
            </w:r>
          </w:p>
        </w:tc>
        <w:tc>
          <w:tcPr>
            <w:tcW w:w="1098" w:type="dxa"/>
          </w:tcPr>
          <w:p w:rsidR="007C3C50" w:rsidRDefault="007C3C50" w:rsidP="00624BFB">
            <w:pPr>
              <w:spacing w:before="40" w:after="40"/>
              <w:jc w:val="center"/>
              <w:rPr>
                <w:sz w:val="18"/>
              </w:rPr>
            </w:pPr>
            <w:r>
              <w:rPr>
                <w:sz w:val="18"/>
              </w:rPr>
              <w:t>N/A</w:t>
            </w:r>
          </w:p>
        </w:tc>
        <w:tc>
          <w:tcPr>
            <w:tcW w:w="3222" w:type="dxa"/>
            <w:tcBorders>
              <w:right w:val="single" w:sz="6" w:space="0" w:color="auto"/>
            </w:tcBorders>
          </w:tcPr>
          <w:p w:rsidR="007C3C50" w:rsidRDefault="007C3C50" w:rsidP="00624BFB">
            <w:pPr>
              <w:spacing w:before="40" w:after="40"/>
              <w:rPr>
                <w:sz w:val="18"/>
              </w:rPr>
            </w:pPr>
            <w:r>
              <w:rPr>
                <w:sz w:val="18"/>
              </w:rPr>
              <w:t>Naturally occurring organic materials</w:t>
            </w:r>
          </w:p>
        </w:tc>
      </w:tr>
      <w:tr w:rsidR="007C3C50" w:rsidRPr="009B1047" w:rsidTr="00624BFB">
        <w:trPr>
          <w:trHeight w:val="305"/>
          <w:jc w:val="center"/>
        </w:trPr>
        <w:tc>
          <w:tcPr>
            <w:tcW w:w="2448" w:type="dxa"/>
            <w:tcBorders>
              <w:left w:val="single" w:sz="6" w:space="0" w:color="auto"/>
            </w:tcBorders>
          </w:tcPr>
          <w:p w:rsidR="007C3C50" w:rsidRDefault="007C3C50" w:rsidP="00624BFB">
            <w:pPr>
              <w:spacing w:before="40" w:after="40"/>
              <w:ind w:left="187"/>
              <w:rPr>
                <w:sz w:val="18"/>
              </w:rPr>
            </w:pPr>
            <w:r>
              <w:rPr>
                <w:sz w:val="18"/>
              </w:rPr>
              <w:t>Iron (ppb)</w:t>
            </w:r>
          </w:p>
        </w:tc>
        <w:tc>
          <w:tcPr>
            <w:tcW w:w="1008" w:type="dxa"/>
          </w:tcPr>
          <w:p w:rsidR="007C3C50" w:rsidRDefault="007C3C50" w:rsidP="00624BFB">
            <w:pPr>
              <w:spacing w:before="40" w:after="40"/>
              <w:jc w:val="center"/>
              <w:rPr>
                <w:sz w:val="18"/>
              </w:rPr>
            </w:pPr>
            <w:r>
              <w:rPr>
                <w:sz w:val="18"/>
              </w:rPr>
              <w:t>2019</w:t>
            </w:r>
          </w:p>
        </w:tc>
        <w:tc>
          <w:tcPr>
            <w:tcW w:w="1008" w:type="dxa"/>
          </w:tcPr>
          <w:p w:rsidR="007C3C50" w:rsidRDefault="007C3C50" w:rsidP="00624BFB">
            <w:pPr>
              <w:spacing w:before="40" w:after="40"/>
              <w:jc w:val="center"/>
              <w:rPr>
                <w:sz w:val="18"/>
              </w:rPr>
            </w:pPr>
            <w:r>
              <w:rPr>
                <w:sz w:val="18"/>
              </w:rPr>
              <w:t>69</w:t>
            </w:r>
          </w:p>
        </w:tc>
        <w:tc>
          <w:tcPr>
            <w:tcW w:w="1098" w:type="dxa"/>
          </w:tcPr>
          <w:p w:rsidR="007C3C50" w:rsidRDefault="007C3C50" w:rsidP="00624BFB">
            <w:pPr>
              <w:spacing w:before="40" w:after="40"/>
              <w:jc w:val="center"/>
              <w:rPr>
                <w:sz w:val="18"/>
              </w:rPr>
            </w:pPr>
            <w:r>
              <w:rPr>
                <w:sz w:val="18"/>
              </w:rPr>
              <w:t>67-71</w:t>
            </w:r>
          </w:p>
        </w:tc>
        <w:tc>
          <w:tcPr>
            <w:tcW w:w="1062" w:type="dxa"/>
          </w:tcPr>
          <w:p w:rsidR="007C3C50" w:rsidRDefault="007C3C50" w:rsidP="00624BFB">
            <w:pPr>
              <w:spacing w:before="40" w:after="40"/>
              <w:jc w:val="center"/>
              <w:rPr>
                <w:sz w:val="18"/>
              </w:rPr>
            </w:pPr>
            <w:r>
              <w:rPr>
                <w:sz w:val="18"/>
              </w:rPr>
              <w:t>300</w:t>
            </w:r>
          </w:p>
        </w:tc>
        <w:tc>
          <w:tcPr>
            <w:tcW w:w="1098" w:type="dxa"/>
          </w:tcPr>
          <w:p w:rsidR="007C3C50" w:rsidRDefault="007C3C50" w:rsidP="00624BFB">
            <w:pPr>
              <w:spacing w:before="40" w:after="40"/>
              <w:jc w:val="center"/>
              <w:rPr>
                <w:sz w:val="18"/>
              </w:rPr>
            </w:pPr>
            <w:r>
              <w:rPr>
                <w:sz w:val="18"/>
              </w:rPr>
              <w:t>N/A</w:t>
            </w:r>
          </w:p>
        </w:tc>
        <w:tc>
          <w:tcPr>
            <w:tcW w:w="3222" w:type="dxa"/>
            <w:tcBorders>
              <w:right w:val="single" w:sz="6" w:space="0" w:color="auto"/>
            </w:tcBorders>
          </w:tcPr>
          <w:p w:rsidR="007C3C50" w:rsidRDefault="007C3C50" w:rsidP="00624BFB">
            <w:pPr>
              <w:spacing w:before="40" w:after="40"/>
              <w:rPr>
                <w:sz w:val="18"/>
              </w:rPr>
            </w:pPr>
            <w:r>
              <w:rPr>
                <w:sz w:val="18"/>
              </w:rPr>
              <w:t>Leaching from natural deposits</w:t>
            </w:r>
          </w:p>
        </w:tc>
      </w:tr>
      <w:tr w:rsidR="007C3C50" w:rsidRPr="009B1047" w:rsidTr="00624BFB">
        <w:trPr>
          <w:trHeight w:val="305"/>
          <w:jc w:val="center"/>
        </w:trPr>
        <w:tc>
          <w:tcPr>
            <w:tcW w:w="2448" w:type="dxa"/>
            <w:tcBorders>
              <w:left w:val="single" w:sz="6" w:space="0" w:color="auto"/>
            </w:tcBorders>
          </w:tcPr>
          <w:p w:rsidR="007C3C50" w:rsidRDefault="007C3C50" w:rsidP="00624BFB">
            <w:pPr>
              <w:spacing w:before="40" w:after="40"/>
              <w:ind w:left="187"/>
              <w:rPr>
                <w:sz w:val="18"/>
              </w:rPr>
            </w:pPr>
            <w:r>
              <w:rPr>
                <w:sz w:val="18"/>
              </w:rPr>
              <w:t>Sulfate (ppm)</w:t>
            </w:r>
          </w:p>
        </w:tc>
        <w:tc>
          <w:tcPr>
            <w:tcW w:w="1008" w:type="dxa"/>
          </w:tcPr>
          <w:p w:rsidR="007C3C50" w:rsidRDefault="007C3C50" w:rsidP="00624BFB">
            <w:pPr>
              <w:spacing w:before="40" w:after="40"/>
              <w:jc w:val="center"/>
              <w:rPr>
                <w:sz w:val="18"/>
              </w:rPr>
            </w:pPr>
            <w:r>
              <w:rPr>
                <w:sz w:val="18"/>
              </w:rPr>
              <w:t>2019</w:t>
            </w:r>
          </w:p>
        </w:tc>
        <w:tc>
          <w:tcPr>
            <w:tcW w:w="1008" w:type="dxa"/>
          </w:tcPr>
          <w:p w:rsidR="007C3C50" w:rsidRDefault="007C3C50" w:rsidP="00624BFB">
            <w:pPr>
              <w:spacing w:before="40" w:after="40"/>
              <w:jc w:val="center"/>
              <w:rPr>
                <w:sz w:val="18"/>
              </w:rPr>
            </w:pPr>
            <w:r>
              <w:rPr>
                <w:sz w:val="18"/>
              </w:rPr>
              <w:t>100</w:t>
            </w:r>
          </w:p>
        </w:tc>
        <w:tc>
          <w:tcPr>
            <w:tcW w:w="1098" w:type="dxa"/>
          </w:tcPr>
          <w:p w:rsidR="007C3C50" w:rsidRDefault="007C3C50" w:rsidP="00624BFB">
            <w:pPr>
              <w:spacing w:before="40" w:after="40"/>
              <w:jc w:val="center"/>
              <w:rPr>
                <w:sz w:val="18"/>
              </w:rPr>
            </w:pPr>
            <w:r>
              <w:rPr>
                <w:sz w:val="18"/>
              </w:rPr>
              <w:t>80-120</w:t>
            </w:r>
          </w:p>
        </w:tc>
        <w:tc>
          <w:tcPr>
            <w:tcW w:w="1062" w:type="dxa"/>
          </w:tcPr>
          <w:p w:rsidR="007C3C50" w:rsidRDefault="007C3C50" w:rsidP="00624BFB">
            <w:pPr>
              <w:spacing w:before="40" w:after="40"/>
              <w:jc w:val="center"/>
              <w:rPr>
                <w:sz w:val="18"/>
              </w:rPr>
            </w:pPr>
            <w:r>
              <w:rPr>
                <w:sz w:val="18"/>
              </w:rPr>
              <w:t>500</w:t>
            </w:r>
          </w:p>
        </w:tc>
        <w:tc>
          <w:tcPr>
            <w:tcW w:w="1098" w:type="dxa"/>
          </w:tcPr>
          <w:p w:rsidR="007C3C50" w:rsidRDefault="007C3C50" w:rsidP="00624BFB">
            <w:pPr>
              <w:spacing w:before="40" w:after="40"/>
              <w:jc w:val="center"/>
              <w:rPr>
                <w:sz w:val="18"/>
              </w:rPr>
            </w:pPr>
            <w:r>
              <w:rPr>
                <w:sz w:val="18"/>
              </w:rPr>
              <w:t>N/A</w:t>
            </w:r>
          </w:p>
        </w:tc>
        <w:tc>
          <w:tcPr>
            <w:tcW w:w="3222" w:type="dxa"/>
            <w:tcBorders>
              <w:right w:val="single" w:sz="6" w:space="0" w:color="auto"/>
            </w:tcBorders>
          </w:tcPr>
          <w:p w:rsidR="007C3C50" w:rsidRDefault="007C3C50" w:rsidP="00624BFB">
            <w:pPr>
              <w:spacing w:before="40" w:after="40"/>
              <w:rPr>
                <w:sz w:val="18"/>
              </w:rPr>
            </w:pPr>
            <w:r>
              <w:rPr>
                <w:sz w:val="18"/>
              </w:rPr>
              <w:t>Runoff/leaching from natural deposits</w:t>
            </w:r>
          </w:p>
        </w:tc>
      </w:tr>
      <w:tr w:rsidR="007C3C50" w:rsidRPr="009B1047" w:rsidTr="00624BFB">
        <w:trPr>
          <w:trHeight w:val="305"/>
          <w:jc w:val="center"/>
        </w:trPr>
        <w:tc>
          <w:tcPr>
            <w:tcW w:w="2448" w:type="dxa"/>
            <w:tcBorders>
              <w:left w:val="single" w:sz="6" w:space="0" w:color="auto"/>
            </w:tcBorders>
          </w:tcPr>
          <w:p w:rsidR="007C3C50" w:rsidRDefault="007C3C50" w:rsidP="00624BFB">
            <w:pPr>
              <w:spacing w:before="40" w:after="40"/>
              <w:ind w:left="187"/>
              <w:rPr>
                <w:sz w:val="18"/>
              </w:rPr>
            </w:pPr>
            <w:r>
              <w:rPr>
                <w:sz w:val="18"/>
              </w:rPr>
              <w:t>TDS (ppm)</w:t>
            </w:r>
          </w:p>
        </w:tc>
        <w:tc>
          <w:tcPr>
            <w:tcW w:w="1008" w:type="dxa"/>
          </w:tcPr>
          <w:p w:rsidR="007C3C50" w:rsidRDefault="007C3C50" w:rsidP="00624BFB">
            <w:pPr>
              <w:spacing w:before="40" w:after="40"/>
              <w:jc w:val="center"/>
              <w:rPr>
                <w:sz w:val="18"/>
              </w:rPr>
            </w:pPr>
            <w:r>
              <w:rPr>
                <w:sz w:val="18"/>
              </w:rPr>
              <w:t>2019</w:t>
            </w:r>
          </w:p>
        </w:tc>
        <w:tc>
          <w:tcPr>
            <w:tcW w:w="1008" w:type="dxa"/>
          </w:tcPr>
          <w:p w:rsidR="007C3C50" w:rsidRDefault="007C3C50" w:rsidP="00624BFB">
            <w:pPr>
              <w:spacing w:before="40" w:after="40"/>
              <w:jc w:val="center"/>
              <w:rPr>
                <w:sz w:val="18"/>
              </w:rPr>
            </w:pPr>
            <w:r>
              <w:rPr>
                <w:sz w:val="18"/>
              </w:rPr>
              <w:t>435</w:t>
            </w:r>
          </w:p>
        </w:tc>
        <w:tc>
          <w:tcPr>
            <w:tcW w:w="1098" w:type="dxa"/>
          </w:tcPr>
          <w:p w:rsidR="007C3C50" w:rsidRDefault="007C3C50" w:rsidP="00624BFB">
            <w:pPr>
              <w:spacing w:before="40" w:after="40"/>
              <w:jc w:val="center"/>
              <w:rPr>
                <w:sz w:val="18"/>
              </w:rPr>
            </w:pPr>
            <w:r>
              <w:rPr>
                <w:sz w:val="18"/>
              </w:rPr>
              <w:t>360-510</w:t>
            </w:r>
          </w:p>
        </w:tc>
        <w:tc>
          <w:tcPr>
            <w:tcW w:w="1062" w:type="dxa"/>
          </w:tcPr>
          <w:p w:rsidR="007C3C50" w:rsidRDefault="007C3C50" w:rsidP="00624BFB">
            <w:pPr>
              <w:spacing w:before="40" w:after="40"/>
              <w:jc w:val="center"/>
              <w:rPr>
                <w:sz w:val="18"/>
              </w:rPr>
            </w:pPr>
            <w:r>
              <w:rPr>
                <w:sz w:val="18"/>
              </w:rPr>
              <w:t>1000</w:t>
            </w:r>
          </w:p>
        </w:tc>
        <w:tc>
          <w:tcPr>
            <w:tcW w:w="1098" w:type="dxa"/>
          </w:tcPr>
          <w:p w:rsidR="007C3C50" w:rsidRDefault="007C3C50" w:rsidP="00624BFB">
            <w:pPr>
              <w:spacing w:before="40" w:after="40"/>
              <w:jc w:val="center"/>
              <w:rPr>
                <w:sz w:val="18"/>
              </w:rPr>
            </w:pPr>
            <w:r>
              <w:rPr>
                <w:sz w:val="18"/>
              </w:rPr>
              <w:t>N/A</w:t>
            </w:r>
          </w:p>
        </w:tc>
        <w:tc>
          <w:tcPr>
            <w:tcW w:w="3222" w:type="dxa"/>
            <w:tcBorders>
              <w:right w:val="single" w:sz="6" w:space="0" w:color="auto"/>
            </w:tcBorders>
          </w:tcPr>
          <w:p w:rsidR="007C3C50" w:rsidRDefault="007C3C50" w:rsidP="00624BFB">
            <w:pPr>
              <w:spacing w:before="40" w:after="40"/>
              <w:rPr>
                <w:sz w:val="18"/>
              </w:rPr>
            </w:pPr>
            <w:r>
              <w:rPr>
                <w:sz w:val="18"/>
              </w:rPr>
              <w:t>Runoff/leaching from natural deposits</w:t>
            </w:r>
          </w:p>
        </w:tc>
      </w:tr>
      <w:tr w:rsidR="0009760C" w:rsidRPr="009B1047" w:rsidTr="00624BFB">
        <w:trPr>
          <w:trHeight w:val="305"/>
          <w:jc w:val="center"/>
        </w:trPr>
        <w:tc>
          <w:tcPr>
            <w:tcW w:w="2448" w:type="dxa"/>
            <w:tcBorders>
              <w:left w:val="single" w:sz="6" w:space="0" w:color="auto"/>
            </w:tcBorders>
          </w:tcPr>
          <w:p w:rsidR="0009760C" w:rsidRPr="009B1047" w:rsidRDefault="0009760C" w:rsidP="00624BFB">
            <w:pPr>
              <w:spacing w:before="40" w:after="40"/>
              <w:ind w:left="187"/>
              <w:rPr>
                <w:sz w:val="18"/>
              </w:rPr>
            </w:pPr>
            <w:r>
              <w:rPr>
                <w:sz w:val="18"/>
              </w:rPr>
              <w:t>Turbidity (NTU units)</w:t>
            </w:r>
          </w:p>
        </w:tc>
        <w:tc>
          <w:tcPr>
            <w:tcW w:w="1008" w:type="dxa"/>
          </w:tcPr>
          <w:p w:rsidR="0009760C" w:rsidRPr="009B1047" w:rsidRDefault="007C3C50" w:rsidP="00624BFB">
            <w:pPr>
              <w:spacing w:before="40" w:after="40"/>
              <w:jc w:val="center"/>
              <w:rPr>
                <w:sz w:val="18"/>
              </w:rPr>
            </w:pPr>
            <w:r>
              <w:rPr>
                <w:sz w:val="18"/>
              </w:rPr>
              <w:t>2019</w:t>
            </w:r>
          </w:p>
        </w:tc>
        <w:tc>
          <w:tcPr>
            <w:tcW w:w="1008" w:type="dxa"/>
          </w:tcPr>
          <w:p w:rsidR="0009760C" w:rsidRPr="009B1047" w:rsidRDefault="007C3C50" w:rsidP="00624BFB">
            <w:pPr>
              <w:spacing w:before="40" w:after="40"/>
              <w:jc w:val="center"/>
              <w:rPr>
                <w:sz w:val="18"/>
              </w:rPr>
            </w:pPr>
            <w:r>
              <w:rPr>
                <w:sz w:val="18"/>
              </w:rPr>
              <w:t>0.055</w:t>
            </w:r>
          </w:p>
        </w:tc>
        <w:tc>
          <w:tcPr>
            <w:tcW w:w="1098" w:type="dxa"/>
          </w:tcPr>
          <w:p w:rsidR="0009760C" w:rsidRPr="009B1047" w:rsidRDefault="007C3C50" w:rsidP="00624BFB">
            <w:pPr>
              <w:spacing w:before="40" w:after="40"/>
              <w:jc w:val="center"/>
              <w:rPr>
                <w:sz w:val="18"/>
              </w:rPr>
            </w:pPr>
            <w:r>
              <w:rPr>
                <w:sz w:val="18"/>
              </w:rPr>
              <w:t>ND-0.11</w:t>
            </w:r>
          </w:p>
        </w:tc>
        <w:tc>
          <w:tcPr>
            <w:tcW w:w="1062" w:type="dxa"/>
          </w:tcPr>
          <w:p w:rsidR="0009760C" w:rsidRPr="009B1047" w:rsidRDefault="0009760C" w:rsidP="00624BFB">
            <w:pPr>
              <w:spacing w:before="40" w:after="40"/>
              <w:jc w:val="center"/>
              <w:rPr>
                <w:sz w:val="18"/>
              </w:rPr>
            </w:pPr>
            <w:r>
              <w:rPr>
                <w:sz w:val="18"/>
              </w:rPr>
              <w:t>5</w:t>
            </w:r>
          </w:p>
        </w:tc>
        <w:tc>
          <w:tcPr>
            <w:tcW w:w="1098" w:type="dxa"/>
          </w:tcPr>
          <w:p w:rsidR="0009760C" w:rsidRPr="009B1047" w:rsidRDefault="0009760C" w:rsidP="00624BFB">
            <w:pPr>
              <w:spacing w:before="40" w:after="40"/>
              <w:jc w:val="center"/>
              <w:rPr>
                <w:sz w:val="18"/>
              </w:rPr>
            </w:pPr>
            <w:r>
              <w:rPr>
                <w:sz w:val="18"/>
              </w:rPr>
              <w:t>N/A</w:t>
            </w:r>
          </w:p>
        </w:tc>
        <w:tc>
          <w:tcPr>
            <w:tcW w:w="3222" w:type="dxa"/>
            <w:tcBorders>
              <w:right w:val="single" w:sz="6" w:space="0" w:color="auto"/>
            </w:tcBorders>
          </w:tcPr>
          <w:p w:rsidR="0009760C" w:rsidRPr="009B1047" w:rsidRDefault="0009760C" w:rsidP="00624BFB">
            <w:pPr>
              <w:spacing w:before="40" w:after="40"/>
              <w:rPr>
                <w:sz w:val="18"/>
              </w:rPr>
            </w:pPr>
            <w:r>
              <w:rPr>
                <w:sz w:val="18"/>
              </w:rPr>
              <w:t>Soil runoff</w:t>
            </w:r>
          </w:p>
        </w:tc>
      </w:tr>
      <w:tr w:rsidR="00535650" w:rsidRPr="009B1047" w:rsidTr="00624BFB">
        <w:trPr>
          <w:trHeight w:val="305"/>
          <w:jc w:val="center"/>
        </w:trPr>
        <w:tc>
          <w:tcPr>
            <w:tcW w:w="2448" w:type="dxa"/>
            <w:tcBorders>
              <w:left w:val="single" w:sz="6" w:space="0" w:color="auto"/>
            </w:tcBorders>
          </w:tcPr>
          <w:p w:rsidR="00535650" w:rsidRDefault="00535650" w:rsidP="00624BFB">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tcPr>
          <w:p w:rsidR="00535650" w:rsidRDefault="007C3C50" w:rsidP="00624BFB">
            <w:pPr>
              <w:spacing w:before="40" w:after="40"/>
              <w:jc w:val="center"/>
              <w:rPr>
                <w:sz w:val="18"/>
              </w:rPr>
            </w:pPr>
            <w:r>
              <w:rPr>
                <w:sz w:val="18"/>
              </w:rPr>
              <w:t>2019</w:t>
            </w:r>
          </w:p>
        </w:tc>
        <w:tc>
          <w:tcPr>
            <w:tcW w:w="1008" w:type="dxa"/>
          </w:tcPr>
          <w:p w:rsidR="00535650" w:rsidRDefault="007C3C50" w:rsidP="00624BFB">
            <w:pPr>
              <w:spacing w:before="40" w:after="40"/>
              <w:jc w:val="center"/>
              <w:rPr>
                <w:sz w:val="18"/>
              </w:rPr>
            </w:pPr>
            <w:r>
              <w:rPr>
                <w:sz w:val="18"/>
              </w:rPr>
              <w:t>617.5</w:t>
            </w:r>
          </w:p>
        </w:tc>
        <w:tc>
          <w:tcPr>
            <w:tcW w:w="1098" w:type="dxa"/>
          </w:tcPr>
          <w:p w:rsidR="00535650" w:rsidRPr="009B1047" w:rsidRDefault="007C3C50" w:rsidP="00624BFB">
            <w:pPr>
              <w:spacing w:before="40" w:after="40"/>
              <w:jc w:val="center"/>
              <w:rPr>
                <w:sz w:val="18"/>
              </w:rPr>
            </w:pPr>
            <w:r>
              <w:rPr>
                <w:sz w:val="18"/>
              </w:rPr>
              <w:t>591-644</w:t>
            </w:r>
          </w:p>
        </w:tc>
        <w:tc>
          <w:tcPr>
            <w:tcW w:w="1062" w:type="dxa"/>
          </w:tcPr>
          <w:p w:rsidR="00535650" w:rsidRDefault="00535650" w:rsidP="00624BFB">
            <w:pPr>
              <w:spacing w:before="40" w:after="40"/>
              <w:jc w:val="center"/>
              <w:rPr>
                <w:sz w:val="18"/>
              </w:rPr>
            </w:pPr>
            <w:r>
              <w:rPr>
                <w:sz w:val="18"/>
              </w:rPr>
              <w:t>5</w:t>
            </w:r>
          </w:p>
        </w:tc>
        <w:tc>
          <w:tcPr>
            <w:tcW w:w="1098" w:type="dxa"/>
          </w:tcPr>
          <w:p w:rsidR="00535650" w:rsidRDefault="00535650" w:rsidP="00624BFB">
            <w:pPr>
              <w:spacing w:before="40" w:after="40"/>
              <w:jc w:val="center"/>
              <w:rPr>
                <w:sz w:val="18"/>
              </w:rPr>
            </w:pPr>
            <w:r>
              <w:rPr>
                <w:sz w:val="18"/>
              </w:rPr>
              <w:t>N/A</w:t>
            </w:r>
          </w:p>
        </w:tc>
        <w:tc>
          <w:tcPr>
            <w:tcW w:w="3222" w:type="dxa"/>
            <w:tcBorders>
              <w:right w:val="single" w:sz="6" w:space="0" w:color="auto"/>
            </w:tcBorders>
          </w:tcPr>
          <w:p w:rsidR="00535650" w:rsidRPr="00644FDD" w:rsidRDefault="00535650" w:rsidP="00E02053">
            <w:pPr>
              <w:spacing w:before="40" w:after="40"/>
              <w:rPr>
                <w:sz w:val="18"/>
                <w:szCs w:val="18"/>
              </w:rPr>
            </w:pPr>
            <w:r w:rsidRPr="00644FDD">
              <w:rPr>
                <w:sz w:val="18"/>
                <w:szCs w:val="18"/>
              </w:rPr>
              <w:t>Substances that form ions when in water; seawater influence</w:t>
            </w:r>
          </w:p>
        </w:tc>
      </w:tr>
    </w:tbl>
    <w:p w:rsidR="00971023" w:rsidRDefault="00971023" w:rsidP="000550A9">
      <w:pPr>
        <w:pStyle w:val="BodyText"/>
        <w:spacing w:before="0" w:after="180"/>
        <w:rPr>
          <w:rFonts w:ascii="Times New Roman" w:hAnsi="Times New Roman"/>
          <w:sz w:val="24"/>
          <w:szCs w:val="24"/>
        </w:rPr>
      </w:pPr>
    </w:p>
    <w:p w:rsidR="00217415" w:rsidRPr="00971023" w:rsidRDefault="00BC6327" w:rsidP="00971023">
      <w:pPr>
        <w:pStyle w:val="BodyText"/>
        <w:spacing w:before="0" w:after="240"/>
        <w:jc w:val="center"/>
        <w:rPr>
          <w:rFonts w:ascii="Times New Roman" w:hAnsi="Times New Roman"/>
          <w:b/>
          <w:sz w:val="28"/>
          <w:szCs w:val="28"/>
        </w:rPr>
      </w:pPr>
      <w:r w:rsidRPr="00FE7B69">
        <w:rPr>
          <w:rFonts w:ascii="Times New Roman" w:hAnsi="Times New Roman"/>
          <w:b/>
          <w:sz w:val="28"/>
          <w:szCs w:val="28"/>
        </w:rPr>
        <w:t xml:space="preserve">Summary Information for </w:t>
      </w:r>
      <w:r w:rsidR="00C952C9" w:rsidRPr="00FE7B69">
        <w:rPr>
          <w:rFonts w:ascii="Times New Roman" w:hAnsi="Times New Roman"/>
          <w:b/>
          <w:sz w:val="28"/>
          <w:szCs w:val="28"/>
        </w:rPr>
        <w:t xml:space="preserve">Violation of </w:t>
      </w:r>
      <w:r w:rsidRPr="00FE7B69">
        <w:rPr>
          <w:rFonts w:ascii="Times New Roman" w:hAnsi="Times New Roman"/>
          <w:b/>
          <w:sz w:val="28"/>
          <w:szCs w:val="28"/>
        </w:rPr>
        <w:t>a</w:t>
      </w:r>
      <w:r w:rsidR="009746A3" w:rsidRPr="00FE7B69">
        <w:rPr>
          <w:rFonts w:ascii="Times New Roman" w:hAnsi="Times New Roman"/>
          <w:b/>
          <w:sz w:val="28"/>
          <w:szCs w:val="28"/>
        </w:rPr>
        <w:t xml:space="preserve"> MCL, M</w:t>
      </w:r>
      <w:r w:rsidRPr="00FE7B69">
        <w:rPr>
          <w:rFonts w:ascii="Times New Roman" w:hAnsi="Times New Roman"/>
          <w:b/>
          <w:sz w:val="28"/>
          <w:szCs w:val="28"/>
        </w:rPr>
        <w:t>RDL, AL</w:t>
      </w:r>
      <w:r w:rsidR="00C952C9" w:rsidRPr="00FE7B69">
        <w:rPr>
          <w:rFonts w:ascii="Times New Roman" w:hAnsi="Times New Roman"/>
          <w:b/>
          <w:sz w:val="28"/>
          <w:szCs w:val="28"/>
        </w:rPr>
        <w:t>,</w:t>
      </w:r>
      <w:r w:rsidRPr="00FE7B69">
        <w:rPr>
          <w:rFonts w:ascii="Times New Roman" w:hAnsi="Times New Roman"/>
          <w:b/>
          <w:sz w:val="28"/>
          <w:szCs w:val="28"/>
        </w:rPr>
        <w:t xml:space="preserve"> TT</w:t>
      </w:r>
      <w:proofErr w:type="gramStart"/>
      <w:r w:rsidR="00C952C9" w:rsidRPr="00FE7B69">
        <w:rPr>
          <w:rFonts w:ascii="Times New Roman" w:hAnsi="Times New Roman"/>
          <w:b/>
          <w:sz w:val="28"/>
          <w:szCs w:val="28"/>
        </w:rPr>
        <w:t>,</w:t>
      </w:r>
      <w:proofErr w:type="gramEnd"/>
      <w:r w:rsidR="00CE2D72" w:rsidRPr="00FE7B69">
        <w:rPr>
          <w:rFonts w:ascii="Times New Roman" w:hAnsi="Times New Roman"/>
          <w:b/>
          <w:sz w:val="28"/>
          <w:szCs w:val="28"/>
        </w:rPr>
        <w:br/>
      </w:r>
      <w:r w:rsidRPr="00FE7B69">
        <w:rPr>
          <w:rFonts w:ascii="Times New Roman" w:hAnsi="Times New Roman"/>
          <w:b/>
          <w:sz w:val="28"/>
          <w:szCs w:val="28"/>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217415" w:rsidRPr="00CC2F86" w:rsidTr="00464D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20"/>
              </w:rPr>
            </w:pPr>
            <w:r w:rsidRPr="00CC2F86">
              <w:rPr>
                <w:rFonts w:ascii="Times New Roman" w:hAnsi="Times New Roman"/>
                <w:b/>
                <w:sz w:val="20"/>
              </w:rPr>
              <w:t>VIOLATION OF A MCL, MRDL, AL, TT, OR MONITORING AND REPORTING REQUIREMENT</w:t>
            </w:r>
          </w:p>
        </w:tc>
      </w:tr>
      <w:tr w:rsidR="00217415" w:rsidRPr="00CC2F86" w:rsidTr="00464D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B91460" w:rsidRPr="00E84D05" w:rsidTr="00464D86">
        <w:trPr>
          <w:trHeight w:val="605"/>
        </w:trPr>
        <w:tc>
          <w:tcPr>
            <w:tcW w:w="2095" w:type="dxa"/>
            <w:shd w:val="clear" w:color="auto" w:fill="auto"/>
          </w:tcPr>
          <w:p w:rsidR="00B91460" w:rsidRPr="00971023" w:rsidRDefault="00B91460" w:rsidP="00464D86">
            <w:pPr>
              <w:pStyle w:val="BodyText"/>
              <w:spacing w:before="20" w:after="20"/>
              <w:jc w:val="left"/>
              <w:rPr>
                <w:rFonts w:ascii="Times New Roman" w:hAnsi="Times New Roman"/>
                <w:szCs w:val="22"/>
              </w:rPr>
            </w:pPr>
            <w:r w:rsidRPr="00971023">
              <w:rPr>
                <w:rFonts w:ascii="Times New Roman" w:hAnsi="Times New Roman"/>
                <w:szCs w:val="22"/>
              </w:rPr>
              <w:t>Combined Uranium MCL, Average</w:t>
            </w:r>
          </w:p>
        </w:tc>
        <w:tc>
          <w:tcPr>
            <w:tcW w:w="2203" w:type="dxa"/>
            <w:shd w:val="clear" w:color="auto" w:fill="auto"/>
          </w:tcPr>
          <w:p w:rsidR="00B91460" w:rsidRPr="00971023" w:rsidRDefault="00B91460" w:rsidP="00464D86">
            <w:pPr>
              <w:pStyle w:val="BodyText"/>
              <w:spacing w:before="20" w:after="20"/>
              <w:jc w:val="left"/>
              <w:rPr>
                <w:rFonts w:ascii="Times New Roman" w:hAnsi="Times New Roman"/>
                <w:szCs w:val="22"/>
              </w:rPr>
            </w:pPr>
            <w:r w:rsidRPr="00971023">
              <w:rPr>
                <w:rFonts w:ascii="Times New Roman" w:hAnsi="Times New Roman"/>
                <w:szCs w:val="22"/>
              </w:rPr>
              <w:t>Our water system failed the drinking water standard for uranium in 201</w:t>
            </w:r>
            <w:r w:rsidR="00971023" w:rsidRPr="00971023">
              <w:rPr>
                <w:rFonts w:ascii="Times New Roman" w:hAnsi="Times New Roman"/>
                <w:szCs w:val="22"/>
              </w:rPr>
              <w:t>9.</w:t>
            </w:r>
          </w:p>
        </w:tc>
        <w:tc>
          <w:tcPr>
            <w:tcW w:w="2203" w:type="dxa"/>
            <w:shd w:val="clear" w:color="auto" w:fill="auto"/>
          </w:tcPr>
          <w:p w:rsidR="00B91460" w:rsidRPr="00971023" w:rsidRDefault="00971023" w:rsidP="00464D86">
            <w:pPr>
              <w:pStyle w:val="BodyText"/>
              <w:spacing w:before="20" w:after="20"/>
              <w:jc w:val="left"/>
              <w:rPr>
                <w:rFonts w:ascii="Times New Roman" w:hAnsi="Times New Roman"/>
                <w:szCs w:val="22"/>
              </w:rPr>
            </w:pPr>
            <w:r w:rsidRPr="00971023">
              <w:rPr>
                <w:rFonts w:ascii="Times New Roman" w:hAnsi="Times New Roman"/>
                <w:szCs w:val="22"/>
              </w:rPr>
              <w:t>2019</w:t>
            </w:r>
          </w:p>
        </w:tc>
        <w:tc>
          <w:tcPr>
            <w:tcW w:w="2203" w:type="dxa"/>
            <w:shd w:val="clear" w:color="auto" w:fill="auto"/>
          </w:tcPr>
          <w:p w:rsidR="00B91460" w:rsidRPr="00971023" w:rsidRDefault="00B91460" w:rsidP="00464D86">
            <w:pPr>
              <w:rPr>
                <w:sz w:val="22"/>
                <w:szCs w:val="22"/>
              </w:rPr>
            </w:pPr>
            <w:r w:rsidRPr="00971023">
              <w:rPr>
                <w:sz w:val="22"/>
                <w:szCs w:val="22"/>
              </w:rPr>
              <w:t xml:space="preserve">Quarterly Sampling is being conducted at both wells. </w:t>
            </w:r>
          </w:p>
        </w:tc>
        <w:tc>
          <w:tcPr>
            <w:tcW w:w="2096" w:type="dxa"/>
            <w:shd w:val="clear" w:color="auto" w:fill="auto"/>
          </w:tcPr>
          <w:p w:rsidR="00B91460" w:rsidRPr="00971023" w:rsidRDefault="00B91460" w:rsidP="00464D86">
            <w:pPr>
              <w:spacing w:before="20" w:after="20"/>
              <w:rPr>
                <w:sz w:val="22"/>
                <w:szCs w:val="22"/>
              </w:rPr>
            </w:pPr>
            <w:r w:rsidRPr="00971023">
              <w:rPr>
                <w:snapToGrid w:val="0"/>
                <w:sz w:val="22"/>
                <w:szCs w:val="22"/>
              </w:rPr>
              <w:t>Some people who drink water containing uranium in excess of the MCL over many years may have kidney problems or an increased risk of getting cancer.</w:t>
            </w:r>
          </w:p>
        </w:tc>
      </w:tr>
    </w:tbl>
    <w:p w:rsidR="00971023" w:rsidRPr="00CC3458" w:rsidRDefault="00971023" w:rsidP="00971023">
      <w:pPr>
        <w:spacing w:before="480" w:after="240"/>
        <w:jc w:val="center"/>
        <w:rPr>
          <w:b/>
          <w:sz w:val="32"/>
          <w:szCs w:val="32"/>
        </w:rPr>
      </w:pPr>
      <w:r w:rsidRPr="00CC3458">
        <w:rPr>
          <w:b/>
          <w:sz w:val="32"/>
          <w:szCs w:val="32"/>
        </w:rPr>
        <w:lastRenderedPageBreak/>
        <w:t>Additional General Information on Drinking Water</w:t>
      </w:r>
    </w:p>
    <w:p w:rsidR="00971023" w:rsidRPr="003A5487" w:rsidRDefault="00971023" w:rsidP="00971023">
      <w:pPr>
        <w:pStyle w:val="BodyText"/>
        <w:tabs>
          <w:tab w:val="left" w:pos="9900"/>
        </w:tabs>
        <w:spacing w:before="0" w:after="12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971023" w:rsidRDefault="00971023" w:rsidP="00971023">
      <w:pPr>
        <w:pStyle w:val="BodyText"/>
        <w:spacing w:before="0" w:after="4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rsidR="00FE7B69" w:rsidRPr="006D27B6" w:rsidRDefault="00FE7B69" w:rsidP="00971023">
      <w:pPr>
        <w:spacing w:after="120"/>
        <w:rPr>
          <w:b/>
          <w:sz w:val="32"/>
          <w:szCs w:val="32"/>
        </w:rPr>
      </w:pPr>
      <w:r w:rsidRPr="006D27B6">
        <w:rPr>
          <w:b/>
          <w:sz w:val="32"/>
          <w:szCs w:val="32"/>
        </w:rPr>
        <w:t>FOOTNOTES:</w:t>
      </w:r>
    </w:p>
    <w:p w:rsidR="003A6FCA" w:rsidRPr="00F17010" w:rsidRDefault="00FE7B69" w:rsidP="008B7F21">
      <w:pPr>
        <w:spacing w:after="240"/>
        <w:rPr>
          <w:snapToGrid w:val="0"/>
          <w:sz w:val="24"/>
          <w:szCs w:val="24"/>
        </w:rPr>
      </w:pPr>
      <w:r w:rsidRPr="006D27B6">
        <w:rPr>
          <w:b/>
          <w:snapToGrid w:val="0"/>
          <w:sz w:val="28"/>
          <w:szCs w:val="28"/>
        </w:rPr>
        <w:t>Lead:</w:t>
      </w:r>
      <w:r w:rsidR="003A6FCA">
        <w:rPr>
          <w:snapToGrid w:val="0"/>
          <w:sz w:val="24"/>
          <w:szCs w:val="24"/>
        </w:rPr>
        <w:t xml:space="preserve">  </w:t>
      </w:r>
      <w:r w:rsidR="003A6FCA" w:rsidRPr="00F17010">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Round Mountain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003A6FCA" w:rsidRPr="00F17010">
          <w:rPr>
            <w:rStyle w:val="Hyperlink"/>
            <w:sz w:val="24"/>
            <w:szCs w:val="24"/>
          </w:rPr>
          <w:t>http://www.epa.gov/lead</w:t>
        </w:r>
      </w:hyperlink>
      <w:r w:rsidR="003A6FCA" w:rsidRPr="00F17010">
        <w:rPr>
          <w:sz w:val="24"/>
          <w:szCs w:val="24"/>
        </w:rPr>
        <w:t>.</w:t>
      </w:r>
    </w:p>
    <w:p w:rsidR="003A6FCA" w:rsidRDefault="003A6FCA" w:rsidP="003A6FCA">
      <w:pPr>
        <w:rPr>
          <w:snapToGrid w:val="0"/>
          <w:sz w:val="24"/>
          <w:szCs w:val="24"/>
        </w:rPr>
      </w:pPr>
      <w:r>
        <w:rPr>
          <w:snapToGrid w:val="0"/>
          <w:sz w:val="24"/>
          <w:szCs w:val="24"/>
        </w:rPr>
        <w:t>I</w:t>
      </w:r>
      <w:r w:rsidRPr="006D27B6">
        <w:rPr>
          <w:snapToGrid w:val="0"/>
          <w:sz w:val="24"/>
          <w:szCs w:val="24"/>
        </w:rPr>
        <w:t>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rsidR="003A6FCA" w:rsidRDefault="003A6FCA" w:rsidP="00FE7B69">
      <w:pPr>
        <w:rPr>
          <w:b/>
          <w:sz w:val="28"/>
          <w:szCs w:val="28"/>
        </w:rPr>
      </w:pPr>
    </w:p>
    <w:p w:rsidR="00FE7B69" w:rsidRDefault="00FE7B69" w:rsidP="00FE7B69">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rsidR="004E2331" w:rsidRDefault="004E2331" w:rsidP="00FE7B69">
      <w:pPr>
        <w:rPr>
          <w:iCs/>
          <w:sz w:val="24"/>
          <w:szCs w:val="24"/>
        </w:rPr>
      </w:pPr>
    </w:p>
    <w:p w:rsidR="004E2331" w:rsidRPr="00971023" w:rsidRDefault="004E2331" w:rsidP="00971023">
      <w:pPr>
        <w:spacing w:after="120"/>
        <w:rPr>
          <w:sz w:val="24"/>
          <w:szCs w:val="24"/>
        </w:rPr>
      </w:pPr>
      <w:r w:rsidRPr="00971023">
        <w:rPr>
          <w:sz w:val="24"/>
          <w:szCs w:val="24"/>
        </w:rPr>
        <w:t>Why are the term’s “ppm” and “ppb” Important?</w:t>
      </w:r>
    </w:p>
    <w:p w:rsidR="004E2331" w:rsidRPr="00971023" w:rsidRDefault="004E2331" w:rsidP="004E2331">
      <w:pPr>
        <w:rPr>
          <w:sz w:val="24"/>
          <w:szCs w:val="24"/>
        </w:rPr>
      </w:pPr>
      <w:r w:rsidRPr="00971023">
        <w:rPr>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rsidR="004E2331" w:rsidRPr="00971023" w:rsidRDefault="004E2331" w:rsidP="004E2331">
      <w:pPr>
        <w:rPr>
          <w:sz w:val="24"/>
          <w:szCs w:val="24"/>
        </w:rPr>
      </w:pPr>
      <w:r w:rsidRPr="00971023">
        <w:rPr>
          <w:sz w:val="24"/>
          <w:szCs w:val="24"/>
        </w:rPr>
        <w:t>1 standard atmosphere of water (1 liter of pure water at 4 degrees Celsius) weights 1,000,000 mg or one (1) kilogram (2.2 lbs.): 1 liter = 1.06 quarts.</w:t>
      </w:r>
    </w:p>
    <w:p w:rsidR="004E2331" w:rsidRPr="00971023" w:rsidRDefault="004E2331" w:rsidP="004E2331">
      <w:pPr>
        <w:rPr>
          <w:sz w:val="24"/>
          <w:szCs w:val="24"/>
        </w:rPr>
      </w:pPr>
      <w:r w:rsidRPr="00971023">
        <w:rPr>
          <w:sz w:val="24"/>
          <w:szCs w:val="24"/>
        </w:rPr>
        <w:t>One ppb = 1 inch in 16,000 miles; 1 cent in $10 million; 1 second in 32 years; one drop in an Olympic swimming pool.</w:t>
      </w:r>
    </w:p>
    <w:p w:rsidR="004E2331" w:rsidRPr="00971023" w:rsidRDefault="004E2331" w:rsidP="004E2331">
      <w:pPr>
        <w:rPr>
          <w:sz w:val="24"/>
          <w:szCs w:val="24"/>
        </w:rPr>
      </w:pPr>
      <w:r w:rsidRPr="00971023">
        <w:rPr>
          <w:sz w:val="24"/>
          <w:szCs w:val="24"/>
        </w:rPr>
        <w:t>One ppm = 1 inch in 16 miles; 1 minute in 2 years; 1 cent in $10,000; one drop in 55 gallons.</w:t>
      </w:r>
    </w:p>
    <w:p w:rsidR="00FB10F2" w:rsidRPr="003A6FCA" w:rsidRDefault="00DB368D" w:rsidP="003A6FCA">
      <w:bookmarkStart w:id="0" w:name="_GoBack"/>
      <w:bookmarkEnd w:id="0"/>
      <w:r>
        <w:t xml:space="preserve">Report prepared by: </w:t>
      </w:r>
      <w:proofErr w:type="spellStart"/>
      <w:r>
        <w:t>skOO’kum</w:t>
      </w:r>
      <w:proofErr w:type="spellEnd"/>
      <w:r>
        <w:t xml:space="preserve"> h</w:t>
      </w:r>
      <w:r>
        <w:rPr>
          <w:vertAlign w:val="subscript"/>
        </w:rPr>
        <w:t>2</w:t>
      </w:r>
      <w:r>
        <w:t xml:space="preserve">o monitoring, </w:t>
      </w:r>
      <w:proofErr w:type="spellStart"/>
      <w:r>
        <w:t>inc.</w:t>
      </w:r>
      <w:proofErr w:type="spellEnd"/>
      <w:r>
        <w:t xml:space="preserve"> Tehachapi, CA</w:t>
      </w:r>
    </w:p>
    <w:sectPr w:rsidR="00FB10F2" w:rsidRPr="003A6FCA"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7A" w:rsidRDefault="00122E7A">
      <w:r>
        <w:separator/>
      </w:r>
    </w:p>
  </w:endnote>
  <w:endnote w:type="continuationSeparator" w:id="0">
    <w:p w:rsidR="00122E7A" w:rsidRDefault="0012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9657DC">
      <w:rPr>
        <w:i/>
        <w:iCs/>
      </w:rPr>
      <w:t>Febr</w:t>
    </w:r>
    <w:r w:rsidR="00717191">
      <w:rPr>
        <w:i/>
        <w:iCs/>
      </w:rPr>
      <w:t xml:space="preserve">uary </w:t>
    </w:r>
    <w:r w:rsidR="009657DC">
      <w:rPr>
        <w:i/>
        <w:iCs/>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657DC">
      <w:rPr>
        <w:i/>
        <w:iCs/>
      </w:rPr>
      <w:t>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7A" w:rsidRDefault="00122E7A">
      <w:r>
        <w:separator/>
      </w:r>
    </w:p>
  </w:footnote>
  <w:footnote w:type="continuationSeparator" w:id="0">
    <w:p w:rsidR="00122E7A" w:rsidRDefault="0012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360D3"/>
    <w:rsid w:val="000370BE"/>
    <w:rsid w:val="00044344"/>
    <w:rsid w:val="000450D8"/>
    <w:rsid w:val="0004748A"/>
    <w:rsid w:val="00053BC0"/>
    <w:rsid w:val="000550A9"/>
    <w:rsid w:val="000551F9"/>
    <w:rsid w:val="00065561"/>
    <w:rsid w:val="00073BE0"/>
    <w:rsid w:val="00074CBB"/>
    <w:rsid w:val="00084A08"/>
    <w:rsid w:val="00085A69"/>
    <w:rsid w:val="000943DA"/>
    <w:rsid w:val="00094751"/>
    <w:rsid w:val="0009760C"/>
    <w:rsid w:val="000A08B0"/>
    <w:rsid w:val="000A0BCF"/>
    <w:rsid w:val="000B74BB"/>
    <w:rsid w:val="000C16DD"/>
    <w:rsid w:val="000C1A52"/>
    <w:rsid w:val="000D2943"/>
    <w:rsid w:val="000D4AC7"/>
    <w:rsid w:val="000F6367"/>
    <w:rsid w:val="00100750"/>
    <w:rsid w:val="00101107"/>
    <w:rsid w:val="001151D3"/>
    <w:rsid w:val="00122E7A"/>
    <w:rsid w:val="00127B6D"/>
    <w:rsid w:val="001331D3"/>
    <w:rsid w:val="001476E6"/>
    <w:rsid w:val="00153D70"/>
    <w:rsid w:val="00154C45"/>
    <w:rsid w:val="00161D5A"/>
    <w:rsid w:val="0016734D"/>
    <w:rsid w:val="00170328"/>
    <w:rsid w:val="00171B32"/>
    <w:rsid w:val="00172215"/>
    <w:rsid w:val="00173A3B"/>
    <w:rsid w:val="00181F3E"/>
    <w:rsid w:val="00194DB3"/>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517"/>
    <w:rsid w:val="001E5F9F"/>
    <w:rsid w:val="001E7F17"/>
    <w:rsid w:val="001F155B"/>
    <w:rsid w:val="001F3468"/>
    <w:rsid w:val="00200ED0"/>
    <w:rsid w:val="002010C1"/>
    <w:rsid w:val="00214D2C"/>
    <w:rsid w:val="002166FF"/>
    <w:rsid w:val="0021686E"/>
    <w:rsid w:val="00217415"/>
    <w:rsid w:val="00220240"/>
    <w:rsid w:val="0023302C"/>
    <w:rsid w:val="00244269"/>
    <w:rsid w:val="00246D6E"/>
    <w:rsid w:val="0025510E"/>
    <w:rsid w:val="00256496"/>
    <w:rsid w:val="00264941"/>
    <w:rsid w:val="00273001"/>
    <w:rsid w:val="0028420E"/>
    <w:rsid w:val="002856B8"/>
    <w:rsid w:val="00294205"/>
    <w:rsid w:val="002A20BB"/>
    <w:rsid w:val="002A3636"/>
    <w:rsid w:val="002A5C9F"/>
    <w:rsid w:val="002A746D"/>
    <w:rsid w:val="002B0B02"/>
    <w:rsid w:val="002B3B52"/>
    <w:rsid w:val="002D429D"/>
    <w:rsid w:val="002E0D45"/>
    <w:rsid w:val="002E43B8"/>
    <w:rsid w:val="002F0A31"/>
    <w:rsid w:val="002F6EC9"/>
    <w:rsid w:val="002F730D"/>
    <w:rsid w:val="00301D86"/>
    <w:rsid w:val="00304873"/>
    <w:rsid w:val="003205C1"/>
    <w:rsid w:val="0033024B"/>
    <w:rsid w:val="00332A75"/>
    <w:rsid w:val="00335461"/>
    <w:rsid w:val="00342536"/>
    <w:rsid w:val="0034785D"/>
    <w:rsid w:val="00357F0C"/>
    <w:rsid w:val="00371FA3"/>
    <w:rsid w:val="00391089"/>
    <w:rsid w:val="00397893"/>
    <w:rsid w:val="003A5487"/>
    <w:rsid w:val="003A5EB5"/>
    <w:rsid w:val="003A6FCA"/>
    <w:rsid w:val="003B1F6B"/>
    <w:rsid w:val="003B3381"/>
    <w:rsid w:val="003C7E02"/>
    <w:rsid w:val="003E7032"/>
    <w:rsid w:val="003F23AC"/>
    <w:rsid w:val="003F5E00"/>
    <w:rsid w:val="004053E9"/>
    <w:rsid w:val="00416A8E"/>
    <w:rsid w:val="0041709B"/>
    <w:rsid w:val="004230E3"/>
    <w:rsid w:val="0042631E"/>
    <w:rsid w:val="00441930"/>
    <w:rsid w:val="0044199E"/>
    <w:rsid w:val="004445E4"/>
    <w:rsid w:val="00446969"/>
    <w:rsid w:val="0045424E"/>
    <w:rsid w:val="0047086C"/>
    <w:rsid w:val="0047280C"/>
    <w:rsid w:val="00472D17"/>
    <w:rsid w:val="00473411"/>
    <w:rsid w:val="004848BB"/>
    <w:rsid w:val="004912AD"/>
    <w:rsid w:val="004A05D8"/>
    <w:rsid w:val="004A07B2"/>
    <w:rsid w:val="004A1ABC"/>
    <w:rsid w:val="004A2077"/>
    <w:rsid w:val="004B7187"/>
    <w:rsid w:val="004C5E5E"/>
    <w:rsid w:val="004C72A2"/>
    <w:rsid w:val="004D509C"/>
    <w:rsid w:val="004E2331"/>
    <w:rsid w:val="004F64BA"/>
    <w:rsid w:val="004F67E6"/>
    <w:rsid w:val="00500494"/>
    <w:rsid w:val="00501116"/>
    <w:rsid w:val="00501B52"/>
    <w:rsid w:val="005065B7"/>
    <w:rsid w:val="00514FDA"/>
    <w:rsid w:val="005170EC"/>
    <w:rsid w:val="00534BB7"/>
    <w:rsid w:val="00535650"/>
    <w:rsid w:val="00535D95"/>
    <w:rsid w:val="00535F64"/>
    <w:rsid w:val="00535F8B"/>
    <w:rsid w:val="00537BEA"/>
    <w:rsid w:val="0054057D"/>
    <w:rsid w:val="00546A68"/>
    <w:rsid w:val="00546FDB"/>
    <w:rsid w:val="005540D9"/>
    <w:rsid w:val="0055419E"/>
    <w:rsid w:val="0056039D"/>
    <w:rsid w:val="00580B82"/>
    <w:rsid w:val="005830FA"/>
    <w:rsid w:val="0058536C"/>
    <w:rsid w:val="005937EB"/>
    <w:rsid w:val="005A087D"/>
    <w:rsid w:val="005B4CC2"/>
    <w:rsid w:val="005C04C1"/>
    <w:rsid w:val="005D4636"/>
    <w:rsid w:val="005D5746"/>
    <w:rsid w:val="005D698E"/>
    <w:rsid w:val="005E0C69"/>
    <w:rsid w:val="005E279B"/>
    <w:rsid w:val="005E4953"/>
    <w:rsid w:val="005E6068"/>
    <w:rsid w:val="005F17BC"/>
    <w:rsid w:val="005F4841"/>
    <w:rsid w:val="0060219E"/>
    <w:rsid w:val="00606A2B"/>
    <w:rsid w:val="00615750"/>
    <w:rsid w:val="00623849"/>
    <w:rsid w:val="00633A17"/>
    <w:rsid w:val="00640676"/>
    <w:rsid w:val="0064205A"/>
    <w:rsid w:val="00643C66"/>
    <w:rsid w:val="0066456C"/>
    <w:rsid w:val="00671AD3"/>
    <w:rsid w:val="00680846"/>
    <w:rsid w:val="0068272C"/>
    <w:rsid w:val="00685571"/>
    <w:rsid w:val="00691186"/>
    <w:rsid w:val="00695A6F"/>
    <w:rsid w:val="006A04A9"/>
    <w:rsid w:val="006A1E74"/>
    <w:rsid w:val="006C2732"/>
    <w:rsid w:val="006D4D93"/>
    <w:rsid w:val="006D506D"/>
    <w:rsid w:val="006D6689"/>
    <w:rsid w:val="006E03F6"/>
    <w:rsid w:val="006F6D2C"/>
    <w:rsid w:val="007003D1"/>
    <w:rsid w:val="007017A9"/>
    <w:rsid w:val="0071047D"/>
    <w:rsid w:val="0071576E"/>
    <w:rsid w:val="00717191"/>
    <w:rsid w:val="00717E80"/>
    <w:rsid w:val="00722BA8"/>
    <w:rsid w:val="00737455"/>
    <w:rsid w:val="00742E55"/>
    <w:rsid w:val="007452F3"/>
    <w:rsid w:val="007471DB"/>
    <w:rsid w:val="00775871"/>
    <w:rsid w:val="00783E47"/>
    <w:rsid w:val="00783F5A"/>
    <w:rsid w:val="00796E52"/>
    <w:rsid w:val="007B0B24"/>
    <w:rsid w:val="007C3C50"/>
    <w:rsid w:val="007C6D7B"/>
    <w:rsid w:val="007E372F"/>
    <w:rsid w:val="007E3C37"/>
    <w:rsid w:val="007F2D47"/>
    <w:rsid w:val="007F584E"/>
    <w:rsid w:val="00803861"/>
    <w:rsid w:val="00803DFB"/>
    <w:rsid w:val="0080460B"/>
    <w:rsid w:val="00814AAE"/>
    <w:rsid w:val="008222DE"/>
    <w:rsid w:val="0082242B"/>
    <w:rsid w:val="00824962"/>
    <w:rsid w:val="008272D0"/>
    <w:rsid w:val="00831585"/>
    <w:rsid w:val="00832E7C"/>
    <w:rsid w:val="008444D2"/>
    <w:rsid w:val="00857337"/>
    <w:rsid w:val="00881DB7"/>
    <w:rsid w:val="00883433"/>
    <w:rsid w:val="00885381"/>
    <w:rsid w:val="00895240"/>
    <w:rsid w:val="008A0965"/>
    <w:rsid w:val="008A5B6C"/>
    <w:rsid w:val="008B01C6"/>
    <w:rsid w:val="008B7F21"/>
    <w:rsid w:val="008C791A"/>
    <w:rsid w:val="008D1C80"/>
    <w:rsid w:val="008D6F4A"/>
    <w:rsid w:val="008E4C3F"/>
    <w:rsid w:val="008F7660"/>
    <w:rsid w:val="00901274"/>
    <w:rsid w:val="00901C69"/>
    <w:rsid w:val="00904288"/>
    <w:rsid w:val="00911A33"/>
    <w:rsid w:val="00915867"/>
    <w:rsid w:val="009160C7"/>
    <w:rsid w:val="0093666D"/>
    <w:rsid w:val="00936C4A"/>
    <w:rsid w:val="009419BC"/>
    <w:rsid w:val="0094633A"/>
    <w:rsid w:val="00964EC2"/>
    <w:rsid w:val="009657DC"/>
    <w:rsid w:val="00970BCF"/>
    <w:rsid w:val="00971023"/>
    <w:rsid w:val="00973F02"/>
    <w:rsid w:val="009746A3"/>
    <w:rsid w:val="00974728"/>
    <w:rsid w:val="00974C46"/>
    <w:rsid w:val="00975448"/>
    <w:rsid w:val="00975A98"/>
    <w:rsid w:val="00983590"/>
    <w:rsid w:val="00990849"/>
    <w:rsid w:val="0099313E"/>
    <w:rsid w:val="009A6EA9"/>
    <w:rsid w:val="009B1047"/>
    <w:rsid w:val="009B337D"/>
    <w:rsid w:val="009C0E21"/>
    <w:rsid w:val="009C1882"/>
    <w:rsid w:val="009C3F08"/>
    <w:rsid w:val="009C4A4B"/>
    <w:rsid w:val="009E153B"/>
    <w:rsid w:val="009E2850"/>
    <w:rsid w:val="009F5401"/>
    <w:rsid w:val="00A0317C"/>
    <w:rsid w:val="00A0355F"/>
    <w:rsid w:val="00A0640D"/>
    <w:rsid w:val="00A107E3"/>
    <w:rsid w:val="00A21045"/>
    <w:rsid w:val="00A24839"/>
    <w:rsid w:val="00A259A6"/>
    <w:rsid w:val="00A44246"/>
    <w:rsid w:val="00A93A21"/>
    <w:rsid w:val="00A9766F"/>
    <w:rsid w:val="00AA6C6C"/>
    <w:rsid w:val="00AB01B0"/>
    <w:rsid w:val="00AB5E87"/>
    <w:rsid w:val="00AC6D1E"/>
    <w:rsid w:val="00AD4876"/>
    <w:rsid w:val="00AD78B8"/>
    <w:rsid w:val="00AF0445"/>
    <w:rsid w:val="00AF2E38"/>
    <w:rsid w:val="00B0620C"/>
    <w:rsid w:val="00B1666D"/>
    <w:rsid w:val="00B2410E"/>
    <w:rsid w:val="00B26C10"/>
    <w:rsid w:val="00B3023D"/>
    <w:rsid w:val="00B30E79"/>
    <w:rsid w:val="00B44817"/>
    <w:rsid w:val="00B45743"/>
    <w:rsid w:val="00B51879"/>
    <w:rsid w:val="00B552D9"/>
    <w:rsid w:val="00B56F52"/>
    <w:rsid w:val="00B606D3"/>
    <w:rsid w:val="00B646BC"/>
    <w:rsid w:val="00B67C49"/>
    <w:rsid w:val="00B70A07"/>
    <w:rsid w:val="00B772E6"/>
    <w:rsid w:val="00B85CDA"/>
    <w:rsid w:val="00B86AA7"/>
    <w:rsid w:val="00B87C5D"/>
    <w:rsid w:val="00B91460"/>
    <w:rsid w:val="00B917F2"/>
    <w:rsid w:val="00B96EC8"/>
    <w:rsid w:val="00BB3E43"/>
    <w:rsid w:val="00BB412C"/>
    <w:rsid w:val="00BC123A"/>
    <w:rsid w:val="00BC4EA7"/>
    <w:rsid w:val="00BC6327"/>
    <w:rsid w:val="00BD55BB"/>
    <w:rsid w:val="00BD6FDB"/>
    <w:rsid w:val="00BE4E5D"/>
    <w:rsid w:val="00BE555D"/>
    <w:rsid w:val="00BE6564"/>
    <w:rsid w:val="00BE742A"/>
    <w:rsid w:val="00BF1F49"/>
    <w:rsid w:val="00BF6946"/>
    <w:rsid w:val="00BF725D"/>
    <w:rsid w:val="00C123E3"/>
    <w:rsid w:val="00C24948"/>
    <w:rsid w:val="00C3526A"/>
    <w:rsid w:val="00C41E25"/>
    <w:rsid w:val="00C45B4E"/>
    <w:rsid w:val="00C46764"/>
    <w:rsid w:val="00C51D70"/>
    <w:rsid w:val="00C550A1"/>
    <w:rsid w:val="00C55FC5"/>
    <w:rsid w:val="00C6314A"/>
    <w:rsid w:val="00C649AA"/>
    <w:rsid w:val="00C77170"/>
    <w:rsid w:val="00C8032D"/>
    <w:rsid w:val="00C952C9"/>
    <w:rsid w:val="00CB5A7C"/>
    <w:rsid w:val="00CB6FF7"/>
    <w:rsid w:val="00CC2F86"/>
    <w:rsid w:val="00CC3458"/>
    <w:rsid w:val="00CD26F1"/>
    <w:rsid w:val="00CD598A"/>
    <w:rsid w:val="00CE011D"/>
    <w:rsid w:val="00CE2D72"/>
    <w:rsid w:val="00CF1A7D"/>
    <w:rsid w:val="00D057C3"/>
    <w:rsid w:val="00D06308"/>
    <w:rsid w:val="00D118D4"/>
    <w:rsid w:val="00D15AE0"/>
    <w:rsid w:val="00D26951"/>
    <w:rsid w:val="00D33C8C"/>
    <w:rsid w:val="00D37E1F"/>
    <w:rsid w:val="00D47015"/>
    <w:rsid w:val="00D52A0F"/>
    <w:rsid w:val="00D5320E"/>
    <w:rsid w:val="00D7538B"/>
    <w:rsid w:val="00D924EC"/>
    <w:rsid w:val="00D96789"/>
    <w:rsid w:val="00DA0CD4"/>
    <w:rsid w:val="00DA2871"/>
    <w:rsid w:val="00DB305E"/>
    <w:rsid w:val="00DB368D"/>
    <w:rsid w:val="00DB4D7F"/>
    <w:rsid w:val="00DC0B11"/>
    <w:rsid w:val="00DC2ED8"/>
    <w:rsid w:val="00DC30BE"/>
    <w:rsid w:val="00DC3DA9"/>
    <w:rsid w:val="00DC61D2"/>
    <w:rsid w:val="00DD7D18"/>
    <w:rsid w:val="00DE1141"/>
    <w:rsid w:val="00DE2077"/>
    <w:rsid w:val="00E00058"/>
    <w:rsid w:val="00E034EF"/>
    <w:rsid w:val="00E05FE1"/>
    <w:rsid w:val="00E20938"/>
    <w:rsid w:val="00E214E1"/>
    <w:rsid w:val="00E23B5B"/>
    <w:rsid w:val="00E24A9F"/>
    <w:rsid w:val="00E24E8A"/>
    <w:rsid w:val="00E25265"/>
    <w:rsid w:val="00E41EE8"/>
    <w:rsid w:val="00E5319A"/>
    <w:rsid w:val="00E56B28"/>
    <w:rsid w:val="00E6542D"/>
    <w:rsid w:val="00E73215"/>
    <w:rsid w:val="00E80B80"/>
    <w:rsid w:val="00E8528D"/>
    <w:rsid w:val="00E91D0B"/>
    <w:rsid w:val="00E92E9C"/>
    <w:rsid w:val="00EA13A5"/>
    <w:rsid w:val="00EA5139"/>
    <w:rsid w:val="00EA66F0"/>
    <w:rsid w:val="00EB0127"/>
    <w:rsid w:val="00EB3BEC"/>
    <w:rsid w:val="00EB592C"/>
    <w:rsid w:val="00EB6CF4"/>
    <w:rsid w:val="00EC4065"/>
    <w:rsid w:val="00ED3FE8"/>
    <w:rsid w:val="00EE7DDE"/>
    <w:rsid w:val="00EE7E33"/>
    <w:rsid w:val="00EF0F4D"/>
    <w:rsid w:val="00EF7091"/>
    <w:rsid w:val="00EF7F82"/>
    <w:rsid w:val="00F00E10"/>
    <w:rsid w:val="00F01B42"/>
    <w:rsid w:val="00F07AC1"/>
    <w:rsid w:val="00F1148C"/>
    <w:rsid w:val="00F16CBF"/>
    <w:rsid w:val="00F17010"/>
    <w:rsid w:val="00F24C30"/>
    <w:rsid w:val="00F3175B"/>
    <w:rsid w:val="00F5117E"/>
    <w:rsid w:val="00F51B61"/>
    <w:rsid w:val="00F70EF1"/>
    <w:rsid w:val="00F75012"/>
    <w:rsid w:val="00F75418"/>
    <w:rsid w:val="00F82AC5"/>
    <w:rsid w:val="00F82FE4"/>
    <w:rsid w:val="00F87E2C"/>
    <w:rsid w:val="00F87F26"/>
    <w:rsid w:val="00F91354"/>
    <w:rsid w:val="00F925AF"/>
    <w:rsid w:val="00F943FC"/>
    <w:rsid w:val="00FB10F2"/>
    <w:rsid w:val="00FB67EC"/>
    <w:rsid w:val="00FC01B5"/>
    <w:rsid w:val="00FC34F6"/>
    <w:rsid w:val="00FC73AF"/>
    <w:rsid w:val="00FD4B98"/>
    <w:rsid w:val="00FE7B69"/>
    <w:rsid w:val="00FF0C1D"/>
    <w:rsid w:val="00FF175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14518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6</cp:revision>
  <cp:lastPrinted>2016-12-30T20:35:00Z</cp:lastPrinted>
  <dcterms:created xsi:type="dcterms:W3CDTF">2020-04-14T00:22:00Z</dcterms:created>
  <dcterms:modified xsi:type="dcterms:W3CDTF">2020-06-13T20:57:00Z</dcterms:modified>
</cp:coreProperties>
</file>