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452877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B64041">
        <w:rPr>
          <w:sz w:val="32"/>
          <w:u w:val="none"/>
        </w:rPr>
        <w:t>5</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07B606D" w:rsidR="00BC6327" w:rsidRPr="00476684" w:rsidRDefault="0047668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476684">
              <w:rPr>
                <w:szCs w:val="24"/>
              </w:rPr>
              <w:t>Rainbird Valley Mutual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ED74515" w:rsidR="00BC6327" w:rsidRPr="00412B2F" w:rsidRDefault="00B6404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w:t>
            </w:r>
            <w:r w:rsidR="00F66561">
              <w:rPr>
                <w:sz w:val="21"/>
                <w:szCs w:val="21"/>
              </w:rPr>
              <w:t xml:space="preserve"> </w:t>
            </w:r>
            <w:r>
              <w:rPr>
                <w:sz w:val="21"/>
                <w:szCs w:val="21"/>
              </w:rPr>
              <w:t>07</w:t>
            </w:r>
            <w:r w:rsidR="00F66561">
              <w:rPr>
                <w:sz w:val="21"/>
                <w:szCs w:val="21"/>
              </w:rPr>
              <w:t>, 202</w:t>
            </w:r>
            <w:r w:rsidR="002011A8">
              <w:rPr>
                <w:sz w:val="21"/>
                <w:szCs w:val="21"/>
              </w:rPr>
              <w:t>6</w:t>
            </w:r>
          </w:p>
        </w:tc>
      </w:tr>
    </w:tbl>
    <w:p w14:paraId="14AA4D8D" w14:textId="5C29A68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2011A8">
        <w:rPr>
          <w:i/>
          <w:sz w:val="21"/>
          <w:szCs w:val="21"/>
        </w:rPr>
        <w:t>5</w:t>
      </w:r>
      <w:r w:rsidR="00D37E1F" w:rsidRPr="00412B2F">
        <w:rPr>
          <w:i/>
          <w:sz w:val="21"/>
          <w:szCs w:val="21"/>
        </w:rPr>
        <w:t xml:space="preserve"> and may include earlier monitoring data</w:t>
      </w:r>
      <w:r w:rsidRPr="00412B2F">
        <w:rPr>
          <w:i/>
          <w:sz w:val="21"/>
          <w:szCs w:val="21"/>
        </w:rPr>
        <w:t>.</w:t>
      </w:r>
    </w:p>
    <w:p w14:paraId="646DC574" w14:textId="2DFB455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84750D">
        <w:rPr>
          <w:b/>
          <w:bCs/>
          <w:sz w:val="21"/>
          <w:szCs w:val="21"/>
          <w:lang w:val="es-MX"/>
        </w:rPr>
        <w:t>Weldon</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476684">
        <w:trPr>
          <w:cantSplit/>
          <w:trHeight w:val="395"/>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273A014" w:rsidR="00BC6327" w:rsidRPr="00476684" w:rsidRDefault="00476684" w:rsidP="00476684">
            <w:pPr>
              <w:spacing w:after="240"/>
              <w:rPr>
                <w:iCs/>
              </w:rPr>
            </w:pPr>
            <w:r w:rsidRPr="00476684">
              <w:rPr>
                <w:iCs/>
              </w:rPr>
              <w:t>Well 2, -001, Well 1, 002, Both well located in Weldon, Hwy 178 &amp; Polaris</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F59BD4" w:rsidR="00BC6327" w:rsidRPr="00476684" w:rsidRDefault="00476684" w:rsidP="00476684">
            <w:pPr>
              <w:spacing w:after="240"/>
              <w:rPr>
                <w:iCs/>
                <w:sz w:val="21"/>
                <w:szCs w:val="21"/>
              </w:rPr>
            </w:pPr>
            <w:r w:rsidRPr="00476684">
              <w:rPr>
                <w:iCs/>
                <w:sz w:val="24"/>
                <w:szCs w:val="24"/>
              </w:rPr>
              <w:t xml:space="preserve">These sources are considered most vulnerable to the following </w:t>
            </w:r>
          </w:p>
        </w:tc>
      </w:tr>
      <w:tr w:rsidR="00BC6327" w:rsidRPr="00412B2F" w14:paraId="4AB6369E" w14:textId="77777777" w:rsidTr="008A5B6C">
        <w:tc>
          <w:tcPr>
            <w:tcW w:w="10800" w:type="dxa"/>
            <w:gridSpan w:val="8"/>
            <w:tcBorders>
              <w:bottom w:val="single" w:sz="4" w:space="0" w:color="auto"/>
            </w:tcBorders>
          </w:tcPr>
          <w:p w14:paraId="556CD1B7" w14:textId="466ADC55" w:rsidR="00BC6327" w:rsidRPr="00412B2F" w:rsidRDefault="0047668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A572A8">
              <w:rPr>
                <w:iCs/>
                <w:szCs w:val="24"/>
              </w:rPr>
              <w:t>Activities associated with contaminants detected in the water supply: Grazing [&gt;5 large animals or equivalent per acre], Septic systems – low density [&lt;1/acre], Fertilizer/Pesticide/Herbicide application. A complete copy of the Assessment may be requested from Jannett Baxter @ 760-442-2336</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4EAB216" w:rsidR="00BC6327" w:rsidRPr="00412B2F" w:rsidRDefault="0047668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Location to be announced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C7976DC" w:rsidR="00BC6327" w:rsidRPr="00412B2F" w:rsidRDefault="0047668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rFonts w:ascii="Arial" w:hAnsi="Arial" w:cs="Arial"/>
                <w:szCs w:val="24"/>
              </w:rPr>
              <w:t>Jannett Baxter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0A8ABCE"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76684">
              <w:rPr>
                <w:sz w:val="21"/>
                <w:szCs w:val="21"/>
              </w:rPr>
              <w:t>760</w:t>
            </w:r>
            <w:r w:rsidRPr="008E4080">
              <w:rPr>
                <w:sz w:val="21"/>
                <w:szCs w:val="21"/>
              </w:rPr>
              <w:t>)</w:t>
            </w:r>
            <w:r w:rsidR="00476684">
              <w:rPr>
                <w:sz w:val="21"/>
                <w:szCs w:val="21"/>
              </w:rPr>
              <w:t xml:space="preserve"> 442-2336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E357D58" w:rsidR="00BC6327" w:rsidRDefault="00BC6327" w:rsidP="00F01B42">
      <w:pPr>
        <w:spacing w:after="120"/>
        <w:jc w:val="both"/>
        <w:rPr>
          <w:sz w:val="22"/>
          <w:szCs w:val="22"/>
        </w:rPr>
      </w:pPr>
      <w:r w:rsidRPr="0012764D">
        <w:rPr>
          <w:b/>
          <w:sz w:val="22"/>
          <w:szCs w:val="22"/>
        </w:rPr>
        <w:t>Tables 1, 2, 3</w:t>
      </w:r>
      <w:r w:rsidR="00476684">
        <w:rPr>
          <w:b/>
          <w:sz w:val="22"/>
          <w:szCs w:val="22"/>
        </w:rPr>
        <w:t xml:space="preserve"> and 4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r w:rsidR="00476684">
        <w:rPr>
          <w:sz w:val="22"/>
          <w:szCs w:val="22"/>
        </w:rPr>
        <w:t xml:space="preserve">  </w:t>
      </w:r>
    </w:p>
    <w:p w14:paraId="2E4D7429" w14:textId="77777777" w:rsidR="00476684" w:rsidRDefault="00476684" w:rsidP="00F01B42">
      <w:pPr>
        <w:spacing w:after="120"/>
        <w:jc w:val="both"/>
        <w:rPr>
          <w:sz w:val="22"/>
          <w:szCs w:val="22"/>
        </w:rPr>
      </w:pPr>
    </w:p>
    <w:p w14:paraId="5C0B19D0" w14:textId="77777777" w:rsidR="00476684" w:rsidRPr="00A44246" w:rsidRDefault="0047668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0AD9B51"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68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76684" w:rsidRPr="001F3468" w14:paraId="7387DB52" w14:textId="77777777" w:rsidTr="002F1DD3">
        <w:trPr>
          <w:jc w:val="center"/>
        </w:trPr>
        <w:tc>
          <w:tcPr>
            <w:tcW w:w="2241" w:type="dxa"/>
            <w:tcBorders>
              <w:top w:val="nil"/>
              <w:left w:val="single" w:sz="6" w:space="0" w:color="auto"/>
              <w:bottom w:val="nil"/>
            </w:tcBorders>
          </w:tcPr>
          <w:p w14:paraId="5F0C451E" w14:textId="77777777" w:rsidR="00476684" w:rsidRPr="00F41F91" w:rsidRDefault="00476684" w:rsidP="00476684">
            <w:pPr>
              <w:rPr>
                <w:sz w:val="18"/>
              </w:rPr>
            </w:pPr>
            <w:r w:rsidRPr="00F41F91">
              <w:rPr>
                <w:sz w:val="18"/>
              </w:rPr>
              <w:t>Lead (ppb)</w:t>
            </w:r>
          </w:p>
        </w:tc>
        <w:tc>
          <w:tcPr>
            <w:tcW w:w="810" w:type="dxa"/>
            <w:tcBorders>
              <w:top w:val="nil"/>
            </w:tcBorders>
          </w:tcPr>
          <w:p w14:paraId="74C46DDB" w14:textId="04FE02A8" w:rsidR="00476684" w:rsidRPr="00476684" w:rsidRDefault="00B64041" w:rsidP="00476684">
            <w:pPr>
              <w:jc w:val="center"/>
              <w:rPr>
                <w:sz w:val="18"/>
                <w:szCs w:val="18"/>
              </w:rPr>
            </w:pPr>
            <w:r>
              <w:rPr>
                <w:color w:val="000000" w:themeColor="text1"/>
                <w:sz w:val="18"/>
                <w:szCs w:val="18"/>
              </w:rPr>
              <w:t>8/8/25</w:t>
            </w:r>
          </w:p>
        </w:tc>
        <w:tc>
          <w:tcPr>
            <w:tcW w:w="991" w:type="dxa"/>
            <w:tcBorders>
              <w:top w:val="nil"/>
            </w:tcBorders>
          </w:tcPr>
          <w:p w14:paraId="2EB76238" w14:textId="74199495" w:rsidR="00476684" w:rsidRPr="00476684" w:rsidRDefault="00476684" w:rsidP="00476684">
            <w:pPr>
              <w:jc w:val="center"/>
              <w:rPr>
                <w:sz w:val="18"/>
                <w:szCs w:val="18"/>
              </w:rPr>
            </w:pPr>
            <w:r w:rsidRPr="00476684">
              <w:rPr>
                <w:color w:val="000000" w:themeColor="text1"/>
                <w:sz w:val="18"/>
                <w:szCs w:val="18"/>
              </w:rPr>
              <w:t>5</w:t>
            </w:r>
          </w:p>
        </w:tc>
        <w:tc>
          <w:tcPr>
            <w:tcW w:w="990" w:type="dxa"/>
            <w:tcBorders>
              <w:top w:val="nil"/>
              <w:bottom w:val="nil"/>
            </w:tcBorders>
          </w:tcPr>
          <w:p w14:paraId="4C3FDB54" w14:textId="53C0F6E7" w:rsidR="00476684" w:rsidRPr="00476684" w:rsidRDefault="00476684" w:rsidP="00476684">
            <w:pPr>
              <w:jc w:val="center"/>
              <w:rPr>
                <w:sz w:val="18"/>
                <w:szCs w:val="18"/>
              </w:rPr>
            </w:pPr>
            <w:r w:rsidRPr="00476684">
              <w:rPr>
                <w:color w:val="000000" w:themeColor="text1"/>
                <w:sz w:val="18"/>
                <w:szCs w:val="18"/>
              </w:rPr>
              <w:t>0</w:t>
            </w:r>
            <w:r w:rsidR="00B64041">
              <w:rPr>
                <w:color w:val="000000" w:themeColor="text1"/>
                <w:sz w:val="18"/>
                <w:szCs w:val="18"/>
              </w:rPr>
              <w:t>.0015</w:t>
            </w:r>
          </w:p>
        </w:tc>
        <w:tc>
          <w:tcPr>
            <w:tcW w:w="1080" w:type="dxa"/>
            <w:tcBorders>
              <w:top w:val="nil"/>
              <w:bottom w:val="nil"/>
            </w:tcBorders>
          </w:tcPr>
          <w:p w14:paraId="48CE0F50" w14:textId="2BF6E43F" w:rsidR="00476684" w:rsidRPr="00476684" w:rsidRDefault="00476684" w:rsidP="00476684">
            <w:pPr>
              <w:jc w:val="center"/>
              <w:rPr>
                <w:sz w:val="18"/>
                <w:szCs w:val="18"/>
              </w:rPr>
            </w:pPr>
            <w:r w:rsidRPr="00476684">
              <w:rPr>
                <w:color w:val="000000" w:themeColor="text1"/>
                <w:sz w:val="18"/>
                <w:szCs w:val="18"/>
              </w:rPr>
              <w:t>0</w:t>
            </w:r>
          </w:p>
        </w:tc>
        <w:tc>
          <w:tcPr>
            <w:tcW w:w="677" w:type="dxa"/>
            <w:tcBorders>
              <w:top w:val="nil"/>
              <w:bottom w:val="nil"/>
            </w:tcBorders>
          </w:tcPr>
          <w:p w14:paraId="242E5C30" w14:textId="77777777" w:rsidR="00476684" w:rsidRPr="00F41F91" w:rsidRDefault="00476684" w:rsidP="00476684">
            <w:pPr>
              <w:jc w:val="center"/>
              <w:rPr>
                <w:sz w:val="18"/>
              </w:rPr>
            </w:pPr>
            <w:r w:rsidRPr="00F41F91">
              <w:rPr>
                <w:sz w:val="18"/>
              </w:rPr>
              <w:t>15</w:t>
            </w:r>
          </w:p>
        </w:tc>
        <w:tc>
          <w:tcPr>
            <w:tcW w:w="677" w:type="dxa"/>
            <w:tcBorders>
              <w:top w:val="nil"/>
              <w:bottom w:val="nil"/>
            </w:tcBorders>
          </w:tcPr>
          <w:p w14:paraId="21935509" w14:textId="77777777" w:rsidR="00476684" w:rsidRPr="00F41F91" w:rsidRDefault="00476684" w:rsidP="00476684">
            <w:pPr>
              <w:jc w:val="center"/>
              <w:rPr>
                <w:sz w:val="18"/>
              </w:rPr>
            </w:pPr>
            <w:r w:rsidRPr="00F41F91">
              <w:rPr>
                <w:sz w:val="18"/>
              </w:rPr>
              <w:t>0.2</w:t>
            </w:r>
          </w:p>
        </w:tc>
        <w:tc>
          <w:tcPr>
            <w:tcW w:w="1260" w:type="dxa"/>
            <w:tcBorders>
              <w:top w:val="nil"/>
              <w:bottom w:val="nil"/>
            </w:tcBorders>
          </w:tcPr>
          <w:p w14:paraId="2C320B91" w14:textId="72BD9302" w:rsidR="00476684" w:rsidRPr="00F41F91" w:rsidRDefault="00476684" w:rsidP="00476684">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476684" w:rsidRPr="00F41F91" w:rsidRDefault="00476684" w:rsidP="00476684">
            <w:pPr>
              <w:rPr>
                <w:sz w:val="17"/>
                <w:szCs w:val="16"/>
              </w:rPr>
            </w:pPr>
            <w:r w:rsidRPr="00F41F91">
              <w:rPr>
                <w:sz w:val="17"/>
                <w:szCs w:val="16"/>
              </w:rPr>
              <w:t>Internal corrosion of household water plumbing systems; discharges from industrial manufacturers; erosion of natural deposits</w:t>
            </w:r>
          </w:p>
        </w:tc>
      </w:tr>
      <w:tr w:rsidR="0047668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76684" w:rsidRPr="00F41F91" w:rsidRDefault="00476684" w:rsidP="00476684">
            <w:pPr>
              <w:rPr>
                <w:sz w:val="18"/>
              </w:rPr>
            </w:pPr>
            <w:r w:rsidRPr="00F41F91">
              <w:rPr>
                <w:sz w:val="18"/>
              </w:rPr>
              <w:t>Copper (ppm)</w:t>
            </w:r>
          </w:p>
        </w:tc>
        <w:tc>
          <w:tcPr>
            <w:tcW w:w="810" w:type="dxa"/>
            <w:tcBorders>
              <w:bottom w:val="single" w:sz="18" w:space="0" w:color="auto"/>
            </w:tcBorders>
          </w:tcPr>
          <w:p w14:paraId="192E15A5" w14:textId="5FF1FED6" w:rsidR="00476684" w:rsidRPr="00F41F91" w:rsidRDefault="00B64041" w:rsidP="00476684">
            <w:pPr>
              <w:jc w:val="center"/>
              <w:rPr>
                <w:sz w:val="18"/>
              </w:rPr>
            </w:pPr>
            <w:r>
              <w:t>8/8/25</w:t>
            </w:r>
          </w:p>
        </w:tc>
        <w:tc>
          <w:tcPr>
            <w:tcW w:w="991" w:type="dxa"/>
            <w:tcBorders>
              <w:bottom w:val="single" w:sz="18" w:space="0" w:color="auto"/>
            </w:tcBorders>
          </w:tcPr>
          <w:p w14:paraId="18011756" w14:textId="1E7D862A" w:rsidR="00476684" w:rsidRPr="00F41F91" w:rsidRDefault="00476684" w:rsidP="00476684">
            <w:pPr>
              <w:jc w:val="center"/>
              <w:rPr>
                <w:sz w:val="18"/>
              </w:rPr>
            </w:pPr>
            <w:r w:rsidRPr="00E23183">
              <w:t>5</w:t>
            </w:r>
          </w:p>
        </w:tc>
        <w:tc>
          <w:tcPr>
            <w:tcW w:w="990" w:type="dxa"/>
            <w:tcBorders>
              <w:bottom w:val="single" w:sz="18" w:space="0" w:color="auto"/>
            </w:tcBorders>
          </w:tcPr>
          <w:p w14:paraId="7CE90126" w14:textId="3BBF85A6" w:rsidR="00476684" w:rsidRPr="00F41F91" w:rsidRDefault="00476684" w:rsidP="00476684">
            <w:pPr>
              <w:jc w:val="center"/>
              <w:rPr>
                <w:sz w:val="18"/>
              </w:rPr>
            </w:pPr>
            <w:r w:rsidRPr="00E23183">
              <w:t>0.</w:t>
            </w:r>
            <w:r w:rsidR="00B64041">
              <w:t>210</w:t>
            </w:r>
          </w:p>
        </w:tc>
        <w:tc>
          <w:tcPr>
            <w:tcW w:w="1080" w:type="dxa"/>
            <w:tcBorders>
              <w:bottom w:val="single" w:sz="18" w:space="0" w:color="auto"/>
            </w:tcBorders>
          </w:tcPr>
          <w:p w14:paraId="11DE16E1" w14:textId="5BC63CDE" w:rsidR="00476684" w:rsidRPr="00F41F91" w:rsidRDefault="00476684" w:rsidP="00476684">
            <w:pPr>
              <w:jc w:val="center"/>
              <w:rPr>
                <w:sz w:val="18"/>
              </w:rPr>
            </w:pPr>
            <w:r w:rsidRPr="00E23183">
              <w:t>0</w:t>
            </w:r>
          </w:p>
        </w:tc>
        <w:tc>
          <w:tcPr>
            <w:tcW w:w="677" w:type="dxa"/>
            <w:tcBorders>
              <w:bottom w:val="single" w:sz="18" w:space="0" w:color="auto"/>
            </w:tcBorders>
          </w:tcPr>
          <w:p w14:paraId="102063D3" w14:textId="77777777" w:rsidR="00476684" w:rsidRPr="00F41F91" w:rsidRDefault="00476684" w:rsidP="00476684">
            <w:pPr>
              <w:jc w:val="center"/>
              <w:rPr>
                <w:sz w:val="18"/>
              </w:rPr>
            </w:pPr>
            <w:r w:rsidRPr="00F41F91">
              <w:rPr>
                <w:sz w:val="18"/>
              </w:rPr>
              <w:t>1.3</w:t>
            </w:r>
          </w:p>
        </w:tc>
        <w:tc>
          <w:tcPr>
            <w:tcW w:w="677" w:type="dxa"/>
            <w:tcBorders>
              <w:bottom w:val="single" w:sz="18" w:space="0" w:color="auto"/>
            </w:tcBorders>
          </w:tcPr>
          <w:p w14:paraId="45A23DF7" w14:textId="77777777" w:rsidR="00476684" w:rsidRPr="00F41F91" w:rsidRDefault="00476684" w:rsidP="00476684">
            <w:pPr>
              <w:jc w:val="center"/>
              <w:rPr>
                <w:sz w:val="18"/>
              </w:rPr>
            </w:pPr>
            <w:r w:rsidRPr="00F41F91">
              <w:rPr>
                <w:sz w:val="18"/>
              </w:rPr>
              <w:t>0.3</w:t>
            </w:r>
          </w:p>
        </w:tc>
        <w:tc>
          <w:tcPr>
            <w:tcW w:w="1260" w:type="dxa"/>
            <w:tcBorders>
              <w:bottom w:val="single" w:sz="18" w:space="0" w:color="auto"/>
            </w:tcBorders>
          </w:tcPr>
          <w:p w14:paraId="7C2FFBED" w14:textId="77777777" w:rsidR="00476684" w:rsidRPr="00F41F91" w:rsidRDefault="00476684" w:rsidP="0047668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76684" w:rsidRPr="00F41F91" w:rsidRDefault="00476684" w:rsidP="0047668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09C97A5B" w14:textId="77777777" w:rsidR="00476684" w:rsidRDefault="0047668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59870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684">
              <w:rPr>
                <w:rFonts w:ascii="Times New Roman" w:hAnsi="Times New Roman"/>
                <w:bCs w:val="0"/>
                <w:caps/>
                <w:sz w:val="20"/>
              </w:rPr>
              <w:t xml:space="preserve">2 </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7668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76684" w:rsidRPr="00F41F91" w:rsidRDefault="00476684" w:rsidP="00476684">
            <w:pPr>
              <w:rPr>
                <w:sz w:val="18"/>
              </w:rPr>
            </w:pPr>
            <w:r w:rsidRPr="00F41F91">
              <w:rPr>
                <w:sz w:val="18"/>
              </w:rPr>
              <w:t>Sodium (ppm)</w:t>
            </w:r>
          </w:p>
        </w:tc>
        <w:tc>
          <w:tcPr>
            <w:tcW w:w="1008" w:type="dxa"/>
            <w:gridSpan w:val="2"/>
            <w:tcBorders>
              <w:top w:val="nil"/>
              <w:bottom w:val="single" w:sz="4" w:space="0" w:color="auto"/>
            </w:tcBorders>
          </w:tcPr>
          <w:p w14:paraId="2DC49168" w14:textId="4A1ECB0A" w:rsidR="00476684" w:rsidRPr="00476684" w:rsidRDefault="00B64041" w:rsidP="00476684">
            <w:pPr>
              <w:jc w:val="center"/>
              <w:rPr>
                <w:sz w:val="18"/>
                <w:szCs w:val="18"/>
              </w:rPr>
            </w:pPr>
            <w:r>
              <w:rPr>
                <w:color w:val="000000" w:themeColor="text1"/>
                <w:sz w:val="18"/>
                <w:szCs w:val="18"/>
              </w:rPr>
              <w:t>4/2/25</w:t>
            </w:r>
          </w:p>
        </w:tc>
        <w:tc>
          <w:tcPr>
            <w:tcW w:w="1350" w:type="dxa"/>
            <w:tcBorders>
              <w:top w:val="nil"/>
              <w:bottom w:val="single" w:sz="4" w:space="0" w:color="auto"/>
            </w:tcBorders>
          </w:tcPr>
          <w:p w14:paraId="690B0D1C" w14:textId="170DC09F" w:rsidR="00476684" w:rsidRPr="00476684" w:rsidRDefault="00476684" w:rsidP="00476684">
            <w:pPr>
              <w:jc w:val="center"/>
              <w:rPr>
                <w:sz w:val="18"/>
                <w:szCs w:val="18"/>
              </w:rPr>
            </w:pPr>
            <w:r w:rsidRPr="00476684">
              <w:rPr>
                <w:color w:val="000000" w:themeColor="text1"/>
                <w:sz w:val="18"/>
                <w:szCs w:val="18"/>
              </w:rPr>
              <w:t>6</w:t>
            </w:r>
            <w:r w:rsidR="0088259C">
              <w:rPr>
                <w:color w:val="000000" w:themeColor="text1"/>
                <w:sz w:val="18"/>
                <w:szCs w:val="18"/>
              </w:rPr>
              <w:t>4</w:t>
            </w:r>
          </w:p>
        </w:tc>
        <w:tc>
          <w:tcPr>
            <w:tcW w:w="1440" w:type="dxa"/>
            <w:tcBorders>
              <w:top w:val="nil"/>
              <w:bottom w:val="single" w:sz="4" w:space="0" w:color="auto"/>
            </w:tcBorders>
          </w:tcPr>
          <w:p w14:paraId="6802CC34" w14:textId="68210798" w:rsidR="00476684" w:rsidRPr="00476684" w:rsidRDefault="00476684" w:rsidP="00476684">
            <w:pPr>
              <w:jc w:val="center"/>
              <w:rPr>
                <w:sz w:val="18"/>
                <w:szCs w:val="18"/>
              </w:rPr>
            </w:pPr>
            <w:r w:rsidRPr="00476684">
              <w:rPr>
                <w:color w:val="000000" w:themeColor="text1"/>
                <w:sz w:val="18"/>
                <w:szCs w:val="18"/>
              </w:rPr>
              <w:t>6</w:t>
            </w:r>
            <w:r w:rsidR="0088259C">
              <w:rPr>
                <w:color w:val="000000" w:themeColor="text1"/>
                <w:sz w:val="18"/>
                <w:szCs w:val="18"/>
              </w:rPr>
              <w:t>4</w:t>
            </w:r>
          </w:p>
        </w:tc>
        <w:tc>
          <w:tcPr>
            <w:tcW w:w="900" w:type="dxa"/>
            <w:tcBorders>
              <w:top w:val="nil"/>
              <w:bottom w:val="single" w:sz="4" w:space="0" w:color="auto"/>
            </w:tcBorders>
          </w:tcPr>
          <w:p w14:paraId="4E60C959" w14:textId="77777777" w:rsidR="00476684" w:rsidRPr="00F41F91" w:rsidRDefault="00476684" w:rsidP="00476684">
            <w:pPr>
              <w:jc w:val="center"/>
              <w:rPr>
                <w:sz w:val="18"/>
              </w:rPr>
            </w:pPr>
            <w:r w:rsidRPr="00F41F91">
              <w:rPr>
                <w:sz w:val="18"/>
              </w:rPr>
              <w:t>None</w:t>
            </w:r>
          </w:p>
        </w:tc>
        <w:tc>
          <w:tcPr>
            <w:tcW w:w="1080" w:type="dxa"/>
            <w:tcBorders>
              <w:top w:val="nil"/>
              <w:bottom w:val="single" w:sz="4" w:space="0" w:color="auto"/>
            </w:tcBorders>
          </w:tcPr>
          <w:p w14:paraId="721928BB" w14:textId="77777777" w:rsidR="00476684" w:rsidRPr="00F41F91" w:rsidRDefault="00476684" w:rsidP="00476684">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76684" w:rsidRPr="00F41F91" w:rsidRDefault="00476684" w:rsidP="00476684">
            <w:pPr>
              <w:rPr>
                <w:sz w:val="18"/>
              </w:rPr>
            </w:pPr>
            <w:r w:rsidRPr="00F41F91">
              <w:rPr>
                <w:sz w:val="18"/>
              </w:rPr>
              <w:t>Salt present in the water and is generally naturally occurring</w:t>
            </w:r>
          </w:p>
        </w:tc>
      </w:tr>
      <w:tr w:rsidR="0047668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76684" w:rsidRPr="00F41F91" w:rsidRDefault="00476684" w:rsidP="00476684">
            <w:pPr>
              <w:rPr>
                <w:sz w:val="18"/>
              </w:rPr>
            </w:pPr>
            <w:r w:rsidRPr="00F41F91">
              <w:rPr>
                <w:sz w:val="18"/>
              </w:rPr>
              <w:t>Hardness (ppm)</w:t>
            </w:r>
          </w:p>
        </w:tc>
        <w:tc>
          <w:tcPr>
            <w:tcW w:w="1008" w:type="dxa"/>
            <w:gridSpan w:val="2"/>
            <w:tcBorders>
              <w:bottom w:val="single" w:sz="18" w:space="0" w:color="auto"/>
            </w:tcBorders>
          </w:tcPr>
          <w:p w14:paraId="7A81C45D" w14:textId="3C641685" w:rsidR="00476684" w:rsidRPr="00476684" w:rsidRDefault="00B64041" w:rsidP="00476684">
            <w:pPr>
              <w:jc w:val="center"/>
              <w:rPr>
                <w:sz w:val="18"/>
                <w:szCs w:val="18"/>
              </w:rPr>
            </w:pPr>
            <w:r>
              <w:rPr>
                <w:color w:val="000000" w:themeColor="text1"/>
                <w:sz w:val="18"/>
                <w:szCs w:val="18"/>
              </w:rPr>
              <w:t>4/2/25</w:t>
            </w:r>
          </w:p>
        </w:tc>
        <w:tc>
          <w:tcPr>
            <w:tcW w:w="1350" w:type="dxa"/>
            <w:tcBorders>
              <w:bottom w:val="single" w:sz="18" w:space="0" w:color="auto"/>
            </w:tcBorders>
          </w:tcPr>
          <w:p w14:paraId="5F571C45" w14:textId="2B10ACC3" w:rsidR="00476684" w:rsidRPr="00476684" w:rsidRDefault="0088259C" w:rsidP="00476684">
            <w:pPr>
              <w:jc w:val="center"/>
              <w:rPr>
                <w:sz w:val="18"/>
                <w:szCs w:val="18"/>
              </w:rPr>
            </w:pPr>
            <w:r>
              <w:rPr>
                <w:color w:val="000000" w:themeColor="text1"/>
                <w:sz w:val="18"/>
                <w:szCs w:val="18"/>
              </w:rPr>
              <w:t>340</w:t>
            </w:r>
          </w:p>
        </w:tc>
        <w:tc>
          <w:tcPr>
            <w:tcW w:w="1440" w:type="dxa"/>
            <w:tcBorders>
              <w:bottom w:val="single" w:sz="18" w:space="0" w:color="auto"/>
            </w:tcBorders>
          </w:tcPr>
          <w:p w14:paraId="2BE476FB" w14:textId="505C60AA" w:rsidR="00476684" w:rsidRPr="00476684" w:rsidRDefault="0088259C" w:rsidP="00476684">
            <w:pPr>
              <w:jc w:val="center"/>
              <w:rPr>
                <w:sz w:val="18"/>
                <w:szCs w:val="18"/>
              </w:rPr>
            </w:pPr>
            <w:r>
              <w:rPr>
                <w:color w:val="000000" w:themeColor="text1"/>
                <w:sz w:val="18"/>
                <w:szCs w:val="18"/>
              </w:rPr>
              <w:t>340</w:t>
            </w:r>
          </w:p>
        </w:tc>
        <w:tc>
          <w:tcPr>
            <w:tcW w:w="900" w:type="dxa"/>
            <w:tcBorders>
              <w:bottom w:val="single" w:sz="18" w:space="0" w:color="auto"/>
            </w:tcBorders>
          </w:tcPr>
          <w:p w14:paraId="76B554F2" w14:textId="77777777" w:rsidR="00476684" w:rsidRPr="00F41F91" w:rsidRDefault="00476684" w:rsidP="00476684">
            <w:pPr>
              <w:jc w:val="center"/>
              <w:rPr>
                <w:sz w:val="18"/>
              </w:rPr>
            </w:pPr>
            <w:r w:rsidRPr="00F41F91">
              <w:rPr>
                <w:sz w:val="18"/>
              </w:rPr>
              <w:t>None</w:t>
            </w:r>
          </w:p>
        </w:tc>
        <w:tc>
          <w:tcPr>
            <w:tcW w:w="1080" w:type="dxa"/>
            <w:tcBorders>
              <w:bottom w:val="single" w:sz="18" w:space="0" w:color="auto"/>
            </w:tcBorders>
          </w:tcPr>
          <w:p w14:paraId="2588B8FC" w14:textId="77777777" w:rsidR="00476684" w:rsidRPr="00F41F91" w:rsidRDefault="00476684" w:rsidP="00476684">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76684" w:rsidRPr="00F41F91" w:rsidRDefault="00476684" w:rsidP="00476684">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3DAF431D"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TAble</w:t>
            </w:r>
            <w:r w:rsidR="00476684">
              <w:rPr>
                <w:b/>
                <w:caps/>
              </w:rPr>
              <w:t xml:space="preserve"> 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170FA033" w:rsidR="00227914" w:rsidRPr="00F41F91" w:rsidRDefault="00476684" w:rsidP="00227914">
            <w:pPr>
              <w:ind w:left="180"/>
              <w:rPr>
                <w:sz w:val="18"/>
              </w:rPr>
            </w:pPr>
            <w:r>
              <w:rPr>
                <w:sz w:val="18"/>
              </w:rPr>
              <w:t>*</w:t>
            </w:r>
            <w:r w:rsidR="00227914">
              <w:rPr>
                <w:sz w:val="18"/>
              </w:rPr>
              <w:t>Nitrate</w:t>
            </w:r>
          </w:p>
        </w:tc>
        <w:tc>
          <w:tcPr>
            <w:tcW w:w="990" w:type="dxa"/>
            <w:tcBorders>
              <w:top w:val="nil"/>
            </w:tcBorders>
          </w:tcPr>
          <w:p w14:paraId="5D776A03" w14:textId="0B1D2E1D" w:rsidR="00227914" w:rsidRPr="00F41F91" w:rsidRDefault="00476684" w:rsidP="00227914">
            <w:pPr>
              <w:jc w:val="center"/>
              <w:rPr>
                <w:sz w:val="18"/>
              </w:rPr>
            </w:pPr>
            <w:r>
              <w:rPr>
                <w:sz w:val="18"/>
              </w:rPr>
              <w:t>202</w:t>
            </w:r>
            <w:r w:rsidR="00B64041">
              <w:rPr>
                <w:sz w:val="18"/>
              </w:rPr>
              <w:t>5</w:t>
            </w:r>
          </w:p>
        </w:tc>
        <w:tc>
          <w:tcPr>
            <w:tcW w:w="1350" w:type="dxa"/>
            <w:tcBorders>
              <w:top w:val="nil"/>
            </w:tcBorders>
          </w:tcPr>
          <w:p w14:paraId="492AEBB3" w14:textId="72E6E19B" w:rsidR="00227914" w:rsidRPr="00F41F91" w:rsidRDefault="002C52D3" w:rsidP="00227914">
            <w:pPr>
              <w:jc w:val="center"/>
              <w:rPr>
                <w:sz w:val="18"/>
              </w:rPr>
            </w:pPr>
            <w:r>
              <w:rPr>
                <w:sz w:val="18"/>
              </w:rPr>
              <w:t>7.23</w:t>
            </w:r>
          </w:p>
        </w:tc>
        <w:tc>
          <w:tcPr>
            <w:tcW w:w="1440" w:type="dxa"/>
            <w:tcBorders>
              <w:top w:val="nil"/>
            </w:tcBorders>
          </w:tcPr>
          <w:p w14:paraId="0EA1207A" w14:textId="70AAB9CF" w:rsidR="00227914" w:rsidRPr="00F41F91" w:rsidRDefault="00A03C87" w:rsidP="00227914">
            <w:pPr>
              <w:jc w:val="center"/>
              <w:rPr>
                <w:sz w:val="18"/>
              </w:rPr>
            </w:pPr>
            <w:r>
              <w:rPr>
                <w:sz w:val="18"/>
              </w:rPr>
              <w:t>1.</w:t>
            </w:r>
            <w:r w:rsidR="002C52D3">
              <w:rPr>
                <w:sz w:val="18"/>
              </w:rPr>
              <w:t>5</w:t>
            </w:r>
            <w:r>
              <w:rPr>
                <w:sz w:val="18"/>
              </w:rPr>
              <w:t xml:space="preserve"> - 1</w:t>
            </w:r>
            <w:r w:rsidR="002C52D3">
              <w:rPr>
                <w:sz w:val="18"/>
              </w:rPr>
              <w:t>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476684"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76684" w:rsidRPr="00F41F91" w:rsidRDefault="00476684" w:rsidP="00476684">
            <w:pPr>
              <w:ind w:left="180"/>
              <w:rPr>
                <w:sz w:val="18"/>
              </w:rPr>
            </w:pPr>
            <w:r>
              <w:rPr>
                <w:sz w:val="18"/>
              </w:rPr>
              <w:t>Barium</w:t>
            </w:r>
          </w:p>
        </w:tc>
        <w:tc>
          <w:tcPr>
            <w:tcW w:w="990" w:type="dxa"/>
            <w:tcBorders>
              <w:top w:val="nil"/>
            </w:tcBorders>
          </w:tcPr>
          <w:p w14:paraId="3EBC825C" w14:textId="124DA696" w:rsidR="00476684" w:rsidRPr="00476684" w:rsidRDefault="00B64041" w:rsidP="00476684">
            <w:pPr>
              <w:jc w:val="center"/>
              <w:rPr>
                <w:sz w:val="18"/>
                <w:szCs w:val="18"/>
              </w:rPr>
            </w:pPr>
            <w:r>
              <w:rPr>
                <w:color w:val="000000" w:themeColor="text1"/>
                <w:sz w:val="18"/>
                <w:szCs w:val="18"/>
              </w:rPr>
              <w:t>4/2</w:t>
            </w:r>
            <w:r w:rsidR="00476684" w:rsidRPr="00476684">
              <w:rPr>
                <w:color w:val="000000" w:themeColor="text1"/>
                <w:sz w:val="18"/>
                <w:szCs w:val="18"/>
              </w:rPr>
              <w:t>/2</w:t>
            </w:r>
            <w:r>
              <w:rPr>
                <w:color w:val="000000" w:themeColor="text1"/>
                <w:sz w:val="18"/>
                <w:szCs w:val="18"/>
              </w:rPr>
              <w:t>5</w:t>
            </w:r>
          </w:p>
        </w:tc>
        <w:tc>
          <w:tcPr>
            <w:tcW w:w="1350" w:type="dxa"/>
            <w:tcBorders>
              <w:top w:val="nil"/>
            </w:tcBorders>
          </w:tcPr>
          <w:p w14:paraId="60E1D7F0" w14:textId="3471D37A" w:rsidR="00476684" w:rsidRPr="00476684" w:rsidRDefault="0088259C" w:rsidP="00476684">
            <w:pPr>
              <w:jc w:val="center"/>
              <w:rPr>
                <w:sz w:val="18"/>
                <w:szCs w:val="18"/>
              </w:rPr>
            </w:pPr>
            <w:r>
              <w:rPr>
                <w:sz w:val="18"/>
                <w:szCs w:val="18"/>
              </w:rPr>
              <w:t>.094</w:t>
            </w:r>
          </w:p>
        </w:tc>
        <w:tc>
          <w:tcPr>
            <w:tcW w:w="1440" w:type="dxa"/>
            <w:tcBorders>
              <w:top w:val="nil"/>
            </w:tcBorders>
          </w:tcPr>
          <w:p w14:paraId="53260E31" w14:textId="65B414F5" w:rsidR="00476684" w:rsidRPr="00476684" w:rsidRDefault="0088259C" w:rsidP="00476684">
            <w:pPr>
              <w:jc w:val="center"/>
              <w:rPr>
                <w:sz w:val="18"/>
                <w:szCs w:val="18"/>
              </w:rPr>
            </w:pPr>
            <w:r>
              <w:rPr>
                <w:sz w:val="18"/>
                <w:szCs w:val="18"/>
              </w:rPr>
              <w:t>.094</w:t>
            </w:r>
          </w:p>
        </w:tc>
        <w:tc>
          <w:tcPr>
            <w:tcW w:w="900" w:type="dxa"/>
            <w:tcBorders>
              <w:top w:val="nil"/>
            </w:tcBorders>
          </w:tcPr>
          <w:p w14:paraId="75FB5F3D" w14:textId="58BAF1D5" w:rsidR="00476684" w:rsidRPr="00F41F91" w:rsidRDefault="00476684" w:rsidP="00476684">
            <w:pPr>
              <w:jc w:val="center"/>
              <w:rPr>
                <w:sz w:val="18"/>
              </w:rPr>
            </w:pPr>
            <w:r>
              <w:rPr>
                <w:sz w:val="18"/>
              </w:rPr>
              <w:t>1</w:t>
            </w:r>
          </w:p>
        </w:tc>
        <w:tc>
          <w:tcPr>
            <w:tcW w:w="1080" w:type="dxa"/>
            <w:tcBorders>
              <w:top w:val="nil"/>
            </w:tcBorders>
          </w:tcPr>
          <w:p w14:paraId="4781A783" w14:textId="16DC5A50" w:rsidR="00476684" w:rsidRPr="00F41F91" w:rsidRDefault="00476684" w:rsidP="00476684">
            <w:pPr>
              <w:jc w:val="center"/>
              <w:rPr>
                <w:sz w:val="18"/>
              </w:rPr>
            </w:pPr>
            <w:r>
              <w:rPr>
                <w:sz w:val="18"/>
              </w:rPr>
              <w:t>2</w:t>
            </w:r>
          </w:p>
        </w:tc>
        <w:tc>
          <w:tcPr>
            <w:tcW w:w="2808" w:type="dxa"/>
            <w:tcBorders>
              <w:top w:val="nil"/>
              <w:right w:val="single" w:sz="6" w:space="0" w:color="auto"/>
            </w:tcBorders>
          </w:tcPr>
          <w:p w14:paraId="54042C46" w14:textId="1E81720D" w:rsidR="00476684" w:rsidRPr="00F41F91" w:rsidRDefault="00476684" w:rsidP="00476684">
            <w:pPr>
              <w:rPr>
                <w:sz w:val="18"/>
              </w:rPr>
            </w:pPr>
            <w:r>
              <w:rPr>
                <w:sz w:val="18"/>
              </w:rPr>
              <w:t>Discharge of oil drilling wastes and from metal refineries; erosion of natural deposits</w:t>
            </w:r>
          </w:p>
        </w:tc>
      </w:tr>
      <w:tr w:rsidR="0047668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76684" w:rsidRPr="00F41F91" w:rsidRDefault="00476684" w:rsidP="00476684">
            <w:pPr>
              <w:ind w:left="180"/>
              <w:rPr>
                <w:sz w:val="18"/>
              </w:rPr>
            </w:pPr>
            <w:r>
              <w:rPr>
                <w:sz w:val="18"/>
              </w:rPr>
              <w:t>Fluoride</w:t>
            </w:r>
          </w:p>
        </w:tc>
        <w:tc>
          <w:tcPr>
            <w:tcW w:w="990" w:type="dxa"/>
            <w:tcBorders>
              <w:top w:val="nil"/>
            </w:tcBorders>
          </w:tcPr>
          <w:p w14:paraId="27C6966F" w14:textId="41A66AA7" w:rsidR="00476684" w:rsidRPr="00476684" w:rsidRDefault="00B64041" w:rsidP="00476684">
            <w:pPr>
              <w:jc w:val="center"/>
              <w:rPr>
                <w:sz w:val="18"/>
                <w:szCs w:val="18"/>
              </w:rPr>
            </w:pPr>
            <w:r>
              <w:rPr>
                <w:color w:val="000000" w:themeColor="text1"/>
                <w:sz w:val="18"/>
                <w:szCs w:val="18"/>
              </w:rPr>
              <w:t>4/2/25</w:t>
            </w:r>
          </w:p>
        </w:tc>
        <w:tc>
          <w:tcPr>
            <w:tcW w:w="1350" w:type="dxa"/>
            <w:tcBorders>
              <w:top w:val="nil"/>
            </w:tcBorders>
          </w:tcPr>
          <w:p w14:paraId="0885F200" w14:textId="6A2BD6B8" w:rsidR="00476684" w:rsidRPr="00476684" w:rsidRDefault="00476684" w:rsidP="00476684">
            <w:pPr>
              <w:jc w:val="center"/>
              <w:rPr>
                <w:sz w:val="18"/>
                <w:szCs w:val="18"/>
              </w:rPr>
            </w:pPr>
            <w:r w:rsidRPr="00476684">
              <w:rPr>
                <w:color w:val="000000" w:themeColor="text1"/>
                <w:sz w:val="18"/>
                <w:szCs w:val="18"/>
              </w:rPr>
              <w:t>0</w:t>
            </w:r>
            <w:r w:rsidR="0088259C">
              <w:rPr>
                <w:color w:val="000000" w:themeColor="text1"/>
                <w:sz w:val="18"/>
                <w:szCs w:val="18"/>
              </w:rPr>
              <w:t>.51</w:t>
            </w:r>
          </w:p>
        </w:tc>
        <w:tc>
          <w:tcPr>
            <w:tcW w:w="1440" w:type="dxa"/>
            <w:tcBorders>
              <w:top w:val="nil"/>
            </w:tcBorders>
          </w:tcPr>
          <w:p w14:paraId="15A19D07" w14:textId="0EE10B91" w:rsidR="00476684" w:rsidRPr="00476684" w:rsidRDefault="0088259C" w:rsidP="00476684">
            <w:pPr>
              <w:jc w:val="center"/>
              <w:rPr>
                <w:sz w:val="18"/>
                <w:szCs w:val="18"/>
              </w:rPr>
            </w:pPr>
            <w:r>
              <w:rPr>
                <w:sz w:val="18"/>
                <w:szCs w:val="18"/>
              </w:rPr>
              <w:t>0.51</w:t>
            </w:r>
          </w:p>
        </w:tc>
        <w:tc>
          <w:tcPr>
            <w:tcW w:w="900" w:type="dxa"/>
            <w:tcBorders>
              <w:top w:val="nil"/>
            </w:tcBorders>
          </w:tcPr>
          <w:p w14:paraId="7411E3C4" w14:textId="03904401" w:rsidR="00476684" w:rsidRPr="00F41F91" w:rsidRDefault="00476684" w:rsidP="00476684">
            <w:pPr>
              <w:jc w:val="center"/>
              <w:rPr>
                <w:sz w:val="18"/>
              </w:rPr>
            </w:pPr>
            <w:r>
              <w:rPr>
                <w:sz w:val="18"/>
              </w:rPr>
              <w:t>2.0</w:t>
            </w:r>
          </w:p>
        </w:tc>
        <w:tc>
          <w:tcPr>
            <w:tcW w:w="1080" w:type="dxa"/>
            <w:tcBorders>
              <w:top w:val="nil"/>
            </w:tcBorders>
          </w:tcPr>
          <w:p w14:paraId="6D5BC851" w14:textId="508D8752" w:rsidR="00476684" w:rsidRPr="00F41F91" w:rsidRDefault="00476684" w:rsidP="00476684">
            <w:pPr>
              <w:jc w:val="center"/>
              <w:rPr>
                <w:sz w:val="18"/>
              </w:rPr>
            </w:pPr>
            <w:r>
              <w:rPr>
                <w:sz w:val="18"/>
              </w:rPr>
              <w:t>1</w:t>
            </w:r>
          </w:p>
        </w:tc>
        <w:tc>
          <w:tcPr>
            <w:tcW w:w="2808" w:type="dxa"/>
            <w:tcBorders>
              <w:top w:val="nil"/>
              <w:right w:val="single" w:sz="6" w:space="0" w:color="auto"/>
            </w:tcBorders>
          </w:tcPr>
          <w:p w14:paraId="7520BDD7" w14:textId="608D2E07" w:rsidR="00476684" w:rsidRPr="00F41F91" w:rsidRDefault="00476684" w:rsidP="0047668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5BC67BB6" w:rsidR="00227914" w:rsidRPr="00F41F91" w:rsidRDefault="00B64041" w:rsidP="00227914">
            <w:pPr>
              <w:jc w:val="center"/>
              <w:rPr>
                <w:sz w:val="18"/>
              </w:rPr>
            </w:pPr>
            <w:r>
              <w:rPr>
                <w:sz w:val="18"/>
              </w:rPr>
              <w:t>7/2/25</w:t>
            </w:r>
          </w:p>
        </w:tc>
        <w:tc>
          <w:tcPr>
            <w:tcW w:w="1350" w:type="dxa"/>
            <w:tcBorders>
              <w:top w:val="nil"/>
            </w:tcBorders>
          </w:tcPr>
          <w:p w14:paraId="05A2419E" w14:textId="0B7267FE" w:rsidR="00227914" w:rsidRPr="00F41F91" w:rsidRDefault="002C52D3" w:rsidP="00227914">
            <w:pPr>
              <w:jc w:val="center"/>
              <w:rPr>
                <w:sz w:val="18"/>
              </w:rPr>
            </w:pPr>
            <w:r>
              <w:rPr>
                <w:sz w:val="18"/>
              </w:rPr>
              <w:t>31</w:t>
            </w:r>
          </w:p>
        </w:tc>
        <w:tc>
          <w:tcPr>
            <w:tcW w:w="1440" w:type="dxa"/>
            <w:tcBorders>
              <w:top w:val="nil"/>
            </w:tcBorders>
          </w:tcPr>
          <w:p w14:paraId="3CBC0F2F" w14:textId="5172ED08" w:rsidR="00227914" w:rsidRPr="00F41F91" w:rsidRDefault="002C52D3" w:rsidP="00CF5266">
            <w:pPr>
              <w:jc w:val="center"/>
              <w:rPr>
                <w:sz w:val="18"/>
              </w:rPr>
            </w:pPr>
            <w:r>
              <w:rPr>
                <w:sz w:val="18"/>
              </w:rPr>
              <w:t>31</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476684" w:rsidRPr="001F3468" w14:paraId="3A3711BA" w14:textId="77777777" w:rsidTr="002F1DD3">
        <w:trPr>
          <w:trHeight w:val="432"/>
          <w:jc w:val="center"/>
        </w:trPr>
        <w:tc>
          <w:tcPr>
            <w:tcW w:w="2268" w:type="dxa"/>
            <w:gridSpan w:val="2"/>
            <w:tcBorders>
              <w:top w:val="nil"/>
              <w:left w:val="single" w:sz="6" w:space="0" w:color="auto"/>
            </w:tcBorders>
          </w:tcPr>
          <w:p w14:paraId="2AE0D29A" w14:textId="25BC3B07" w:rsidR="00476684" w:rsidRPr="00476684" w:rsidRDefault="00476684" w:rsidP="00476684">
            <w:pPr>
              <w:ind w:left="180"/>
              <w:rPr>
                <w:sz w:val="18"/>
                <w:szCs w:val="18"/>
              </w:rPr>
            </w:pPr>
            <w:r w:rsidRPr="00476684">
              <w:rPr>
                <w:sz w:val="18"/>
                <w:szCs w:val="18"/>
              </w:rPr>
              <w:t>*Uranium (pCi/L)</w:t>
            </w:r>
          </w:p>
        </w:tc>
        <w:tc>
          <w:tcPr>
            <w:tcW w:w="990" w:type="dxa"/>
            <w:tcBorders>
              <w:top w:val="nil"/>
            </w:tcBorders>
          </w:tcPr>
          <w:p w14:paraId="0DFC1C10" w14:textId="7D28B30A" w:rsidR="00476684" w:rsidRPr="00476684" w:rsidRDefault="00476684" w:rsidP="00476684">
            <w:pPr>
              <w:jc w:val="center"/>
              <w:rPr>
                <w:sz w:val="18"/>
                <w:szCs w:val="18"/>
              </w:rPr>
            </w:pPr>
            <w:r w:rsidRPr="00476684">
              <w:rPr>
                <w:color w:val="000000" w:themeColor="text1"/>
                <w:sz w:val="18"/>
                <w:szCs w:val="18"/>
              </w:rPr>
              <w:t>202</w:t>
            </w:r>
            <w:r w:rsidR="00B64041">
              <w:rPr>
                <w:color w:val="000000" w:themeColor="text1"/>
                <w:sz w:val="18"/>
                <w:szCs w:val="18"/>
              </w:rPr>
              <w:t>5</w:t>
            </w:r>
          </w:p>
        </w:tc>
        <w:tc>
          <w:tcPr>
            <w:tcW w:w="1350" w:type="dxa"/>
            <w:tcBorders>
              <w:top w:val="nil"/>
            </w:tcBorders>
          </w:tcPr>
          <w:p w14:paraId="281515F6" w14:textId="498C49ED" w:rsidR="002C52D3" w:rsidRDefault="002C52D3" w:rsidP="00476684">
            <w:pPr>
              <w:jc w:val="center"/>
              <w:rPr>
                <w:sz w:val="18"/>
                <w:szCs w:val="18"/>
              </w:rPr>
            </w:pPr>
            <w:r>
              <w:rPr>
                <w:sz w:val="18"/>
                <w:szCs w:val="18"/>
              </w:rPr>
              <w:t>28.8</w:t>
            </w:r>
          </w:p>
          <w:p w14:paraId="1BCD5B8B" w14:textId="40FC3F4C" w:rsidR="007542AE" w:rsidRPr="00476684" w:rsidRDefault="007542AE" w:rsidP="00476684">
            <w:pPr>
              <w:jc w:val="center"/>
              <w:rPr>
                <w:sz w:val="18"/>
                <w:szCs w:val="18"/>
              </w:rPr>
            </w:pPr>
            <w:r>
              <w:rPr>
                <w:sz w:val="18"/>
                <w:szCs w:val="18"/>
              </w:rPr>
              <w:t xml:space="preserve">Combined </w:t>
            </w:r>
          </w:p>
        </w:tc>
        <w:tc>
          <w:tcPr>
            <w:tcW w:w="1440" w:type="dxa"/>
            <w:tcBorders>
              <w:top w:val="nil"/>
            </w:tcBorders>
          </w:tcPr>
          <w:p w14:paraId="303DB325" w14:textId="0C545984" w:rsidR="007542AE" w:rsidRPr="00476684" w:rsidRDefault="002C52D3" w:rsidP="002C52D3">
            <w:pPr>
              <w:jc w:val="center"/>
              <w:rPr>
                <w:sz w:val="18"/>
                <w:szCs w:val="18"/>
              </w:rPr>
            </w:pPr>
            <w:r>
              <w:rPr>
                <w:sz w:val="18"/>
                <w:szCs w:val="18"/>
              </w:rPr>
              <w:t>24-28</w:t>
            </w:r>
          </w:p>
        </w:tc>
        <w:tc>
          <w:tcPr>
            <w:tcW w:w="900" w:type="dxa"/>
            <w:tcBorders>
              <w:top w:val="nil"/>
            </w:tcBorders>
          </w:tcPr>
          <w:p w14:paraId="4A0E6F81" w14:textId="3776C1BD" w:rsidR="00476684" w:rsidRPr="00476684" w:rsidRDefault="00476684" w:rsidP="00476684">
            <w:pPr>
              <w:jc w:val="center"/>
              <w:rPr>
                <w:sz w:val="18"/>
                <w:szCs w:val="18"/>
              </w:rPr>
            </w:pPr>
            <w:r w:rsidRPr="00476684">
              <w:rPr>
                <w:sz w:val="18"/>
                <w:szCs w:val="18"/>
              </w:rPr>
              <w:t>20</w:t>
            </w:r>
          </w:p>
        </w:tc>
        <w:tc>
          <w:tcPr>
            <w:tcW w:w="1080" w:type="dxa"/>
            <w:tcBorders>
              <w:top w:val="nil"/>
            </w:tcBorders>
          </w:tcPr>
          <w:p w14:paraId="26D87245" w14:textId="61F35363" w:rsidR="00476684" w:rsidRPr="00476684" w:rsidRDefault="00476684" w:rsidP="00476684">
            <w:pPr>
              <w:jc w:val="center"/>
              <w:rPr>
                <w:sz w:val="18"/>
                <w:szCs w:val="18"/>
              </w:rPr>
            </w:pPr>
            <w:r w:rsidRPr="00476684">
              <w:rPr>
                <w:color w:val="000000" w:themeColor="text1"/>
                <w:sz w:val="18"/>
                <w:szCs w:val="18"/>
              </w:rPr>
              <w:t>0.43</w:t>
            </w:r>
          </w:p>
        </w:tc>
        <w:tc>
          <w:tcPr>
            <w:tcW w:w="2808" w:type="dxa"/>
            <w:tcBorders>
              <w:top w:val="nil"/>
              <w:right w:val="single" w:sz="6" w:space="0" w:color="auto"/>
            </w:tcBorders>
          </w:tcPr>
          <w:p w14:paraId="58A482B4" w14:textId="4ED2F41A" w:rsidR="00476684" w:rsidRPr="00476684" w:rsidRDefault="00476684" w:rsidP="00476684">
            <w:pPr>
              <w:rPr>
                <w:sz w:val="18"/>
                <w:szCs w:val="18"/>
              </w:rPr>
            </w:pPr>
            <w:r w:rsidRPr="00476684">
              <w:rPr>
                <w:sz w:val="18"/>
                <w:szCs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E9EE9A7" w:rsidR="00227914" w:rsidRPr="00F41F91" w:rsidRDefault="00476684" w:rsidP="00227914">
            <w:pPr>
              <w:jc w:val="center"/>
              <w:rPr>
                <w:sz w:val="18"/>
              </w:rPr>
            </w:pPr>
            <w:r>
              <w:rPr>
                <w:sz w:val="18"/>
              </w:rPr>
              <w:t>202</w:t>
            </w:r>
            <w:r w:rsidR="00B64041">
              <w:rPr>
                <w:sz w:val="18"/>
              </w:rPr>
              <w:t>5</w:t>
            </w:r>
          </w:p>
        </w:tc>
        <w:tc>
          <w:tcPr>
            <w:tcW w:w="1350" w:type="dxa"/>
            <w:tcBorders>
              <w:bottom w:val="single" w:sz="18" w:space="0" w:color="auto"/>
            </w:tcBorders>
          </w:tcPr>
          <w:p w14:paraId="5EA66A78" w14:textId="7A9C2184" w:rsidR="00227914" w:rsidRPr="00F41F91" w:rsidRDefault="0084750D" w:rsidP="00227914">
            <w:pPr>
              <w:jc w:val="center"/>
              <w:rPr>
                <w:sz w:val="18"/>
              </w:rPr>
            </w:pPr>
            <w:r>
              <w:rPr>
                <w:sz w:val="18"/>
              </w:rPr>
              <w:t>0.9</w:t>
            </w:r>
            <w:r w:rsidR="00B64041">
              <w:rPr>
                <w:sz w:val="18"/>
              </w:rPr>
              <w:t>5</w:t>
            </w:r>
          </w:p>
        </w:tc>
        <w:tc>
          <w:tcPr>
            <w:tcW w:w="1440" w:type="dxa"/>
            <w:tcBorders>
              <w:bottom w:val="single" w:sz="18" w:space="0" w:color="auto"/>
            </w:tcBorders>
          </w:tcPr>
          <w:p w14:paraId="314F6572" w14:textId="636317FE" w:rsidR="00227914" w:rsidRPr="00F41F91" w:rsidRDefault="0084750D" w:rsidP="00227914">
            <w:pPr>
              <w:jc w:val="center"/>
              <w:rPr>
                <w:sz w:val="18"/>
              </w:rPr>
            </w:pPr>
            <w:r>
              <w:rPr>
                <w:sz w:val="18"/>
              </w:rPr>
              <w:t>0.</w:t>
            </w:r>
            <w:r w:rsidR="00B64041">
              <w:rPr>
                <w:sz w:val="18"/>
              </w:rPr>
              <w:t>64</w:t>
            </w:r>
            <w:r>
              <w:rPr>
                <w:sz w:val="18"/>
              </w:rPr>
              <w:t xml:space="preserve"> - 1.</w:t>
            </w:r>
            <w:r w:rsidR="00B64041">
              <w:rPr>
                <w:sz w:val="18"/>
              </w:rPr>
              <w:t>28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ACEFE72" w:rsidR="00BC6327" w:rsidRPr="00F41F91" w:rsidRDefault="00BC6327" w:rsidP="00D057C3">
            <w:pPr>
              <w:spacing w:before="20" w:after="20"/>
              <w:jc w:val="center"/>
              <w:rPr>
                <w:b/>
                <w:caps/>
              </w:rPr>
            </w:pPr>
            <w:r w:rsidRPr="00F41F91">
              <w:rPr>
                <w:b/>
                <w:caps/>
              </w:rPr>
              <w:t xml:space="preserve">TAble </w:t>
            </w:r>
            <w:r w:rsidR="00476684">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8259C" w:rsidRPr="001F3468" w14:paraId="51CC94F2" w14:textId="77777777" w:rsidTr="002F1DD3">
        <w:trPr>
          <w:trHeight w:val="432"/>
          <w:jc w:val="center"/>
        </w:trPr>
        <w:tc>
          <w:tcPr>
            <w:tcW w:w="2268" w:type="dxa"/>
            <w:gridSpan w:val="2"/>
            <w:tcBorders>
              <w:left w:val="single" w:sz="6" w:space="0" w:color="auto"/>
            </w:tcBorders>
          </w:tcPr>
          <w:p w14:paraId="3DAB9A83" w14:textId="264B4853" w:rsidR="0088259C" w:rsidRPr="00F41F91" w:rsidRDefault="0088259C" w:rsidP="0088259C">
            <w:pPr>
              <w:ind w:left="187"/>
              <w:rPr>
                <w:sz w:val="18"/>
              </w:rPr>
            </w:pPr>
            <w:r>
              <w:rPr>
                <w:sz w:val="18"/>
              </w:rPr>
              <w:t>Chloride (ppm)</w:t>
            </w:r>
          </w:p>
        </w:tc>
        <w:tc>
          <w:tcPr>
            <w:tcW w:w="990" w:type="dxa"/>
          </w:tcPr>
          <w:p w14:paraId="7B53609D" w14:textId="63A30481" w:rsidR="0088259C" w:rsidRPr="00476684" w:rsidRDefault="0088259C" w:rsidP="0088259C">
            <w:pPr>
              <w:jc w:val="center"/>
              <w:rPr>
                <w:sz w:val="18"/>
                <w:szCs w:val="18"/>
              </w:rPr>
            </w:pPr>
            <w:r w:rsidRPr="004F5817">
              <w:rPr>
                <w:color w:val="000000" w:themeColor="text1"/>
                <w:sz w:val="18"/>
                <w:szCs w:val="18"/>
              </w:rPr>
              <w:t>4/2/25</w:t>
            </w:r>
          </w:p>
        </w:tc>
        <w:tc>
          <w:tcPr>
            <w:tcW w:w="1350" w:type="dxa"/>
          </w:tcPr>
          <w:p w14:paraId="48AE5CBF" w14:textId="2935C318" w:rsidR="0088259C" w:rsidRPr="00476684" w:rsidRDefault="0088259C" w:rsidP="0088259C">
            <w:pPr>
              <w:jc w:val="center"/>
              <w:rPr>
                <w:sz w:val="18"/>
                <w:szCs w:val="18"/>
              </w:rPr>
            </w:pPr>
            <w:r>
              <w:rPr>
                <w:sz w:val="18"/>
                <w:szCs w:val="18"/>
              </w:rPr>
              <w:t>31</w:t>
            </w:r>
          </w:p>
        </w:tc>
        <w:tc>
          <w:tcPr>
            <w:tcW w:w="1440" w:type="dxa"/>
          </w:tcPr>
          <w:p w14:paraId="6428F303" w14:textId="44AB1816" w:rsidR="0088259C" w:rsidRPr="00476684" w:rsidRDefault="0088259C" w:rsidP="0088259C">
            <w:pPr>
              <w:jc w:val="center"/>
              <w:rPr>
                <w:sz w:val="18"/>
                <w:szCs w:val="18"/>
              </w:rPr>
            </w:pPr>
            <w:r>
              <w:rPr>
                <w:sz w:val="18"/>
                <w:szCs w:val="18"/>
              </w:rPr>
              <w:t>31</w:t>
            </w:r>
          </w:p>
        </w:tc>
        <w:tc>
          <w:tcPr>
            <w:tcW w:w="900" w:type="dxa"/>
          </w:tcPr>
          <w:p w14:paraId="11FF9BF3" w14:textId="31226495" w:rsidR="0088259C" w:rsidRPr="00F41F91" w:rsidRDefault="0088259C" w:rsidP="0088259C">
            <w:pPr>
              <w:jc w:val="center"/>
              <w:rPr>
                <w:sz w:val="18"/>
              </w:rPr>
            </w:pPr>
            <w:r>
              <w:t>500</w:t>
            </w:r>
          </w:p>
        </w:tc>
        <w:tc>
          <w:tcPr>
            <w:tcW w:w="1080" w:type="dxa"/>
          </w:tcPr>
          <w:p w14:paraId="160E754C" w14:textId="0F796619" w:rsidR="0088259C" w:rsidRPr="00F41F91" w:rsidRDefault="0088259C" w:rsidP="0088259C">
            <w:pPr>
              <w:jc w:val="center"/>
              <w:rPr>
                <w:sz w:val="18"/>
              </w:rPr>
            </w:pPr>
            <w:r>
              <w:t>None</w:t>
            </w:r>
          </w:p>
        </w:tc>
        <w:tc>
          <w:tcPr>
            <w:tcW w:w="2808" w:type="dxa"/>
            <w:tcBorders>
              <w:right w:val="single" w:sz="6" w:space="0" w:color="auto"/>
            </w:tcBorders>
          </w:tcPr>
          <w:p w14:paraId="43B6AB0B" w14:textId="3F4E88E0" w:rsidR="0088259C" w:rsidRPr="00F41F91" w:rsidRDefault="0088259C" w:rsidP="0088259C">
            <w:pPr>
              <w:rPr>
                <w:sz w:val="18"/>
              </w:rPr>
            </w:pPr>
            <w:r>
              <w:rPr>
                <w:sz w:val="18"/>
              </w:rPr>
              <w:t>Runoff/leaching from natural deposits; seawater influence</w:t>
            </w:r>
          </w:p>
        </w:tc>
      </w:tr>
      <w:tr w:rsidR="0088259C" w:rsidRPr="001F3468" w14:paraId="4B18ECC9" w14:textId="77777777" w:rsidTr="002F1DD3">
        <w:trPr>
          <w:trHeight w:val="432"/>
          <w:jc w:val="center"/>
        </w:trPr>
        <w:tc>
          <w:tcPr>
            <w:tcW w:w="2268" w:type="dxa"/>
            <w:gridSpan w:val="2"/>
            <w:tcBorders>
              <w:left w:val="single" w:sz="6" w:space="0" w:color="auto"/>
            </w:tcBorders>
          </w:tcPr>
          <w:p w14:paraId="3A82FD4E" w14:textId="42E5D144" w:rsidR="0088259C" w:rsidRPr="00F41F91" w:rsidRDefault="0088259C" w:rsidP="0088259C">
            <w:pPr>
              <w:ind w:left="187"/>
              <w:rPr>
                <w:sz w:val="18"/>
              </w:rPr>
            </w:pPr>
            <w:r>
              <w:rPr>
                <w:sz w:val="18"/>
              </w:rPr>
              <w:t>Sulfate (ppm)</w:t>
            </w:r>
          </w:p>
        </w:tc>
        <w:tc>
          <w:tcPr>
            <w:tcW w:w="990" w:type="dxa"/>
          </w:tcPr>
          <w:p w14:paraId="4E3C7F2A" w14:textId="7FF0AE16" w:rsidR="0088259C" w:rsidRPr="00F41F91" w:rsidRDefault="0088259C" w:rsidP="0088259C">
            <w:pPr>
              <w:jc w:val="center"/>
              <w:rPr>
                <w:sz w:val="18"/>
              </w:rPr>
            </w:pPr>
            <w:r w:rsidRPr="004F5817">
              <w:rPr>
                <w:color w:val="000000" w:themeColor="text1"/>
                <w:sz w:val="18"/>
                <w:szCs w:val="18"/>
              </w:rPr>
              <w:t>4/2/25</w:t>
            </w:r>
          </w:p>
        </w:tc>
        <w:tc>
          <w:tcPr>
            <w:tcW w:w="1350" w:type="dxa"/>
          </w:tcPr>
          <w:p w14:paraId="01E74255" w14:textId="4748FD62" w:rsidR="0088259C" w:rsidRPr="00F41F91" w:rsidRDefault="0088259C" w:rsidP="0088259C">
            <w:pPr>
              <w:jc w:val="center"/>
              <w:rPr>
                <w:sz w:val="18"/>
              </w:rPr>
            </w:pPr>
            <w:r>
              <w:rPr>
                <w:sz w:val="18"/>
              </w:rPr>
              <w:t>140</w:t>
            </w:r>
          </w:p>
        </w:tc>
        <w:tc>
          <w:tcPr>
            <w:tcW w:w="1440" w:type="dxa"/>
          </w:tcPr>
          <w:p w14:paraId="1FE862B7" w14:textId="72C7D549" w:rsidR="0088259C" w:rsidRPr="00F41F91" w:rsidRDefault="0088259C" w:rsidP="0088259C">
            <w:pPr>
              <w:jc w:val="center"/>
              <w:rPr>
                <w:sz w:val="18"/>
              </w:rPr>
            </w:pPr>
            <w:r>
              <w:rPr>
                <w:sz w:val="18"/>
              </w:rPr>
              <w:t>140</w:t>
            </w:r>
          </w:p>
        </w:tc>
        <w:tc>
          <w:tcPr>
            <w:tcW w:w="900" w:type="dxa"/>
          </w:tcPr>
          <w:p w14:paraId="311FC3ED" w14:textId="0599FA05" w:rsidR="0088259C" w:rsidRPr="00F41F91" w:rsidRDefault="0088259C" w:rsidP="0088259C">
            <w:pPr>
              <w:jc w:val="center"/>
              <w:rPr>
                <w:sz w:val="18"/>
              </w:rPr>
            </w:pPr>
            <w:r>
              <w:t>500</w:t>
            </w:r>
          </w:p>
        </w:tc>
        <w:tc>
          <w:tcPr>
            <w:tcW w:w="1080" w:type="dxa"/>
          </w:tcPr>
          <w:p w14:paraId="2AAC237B" w14:textId="7F193CE6" w:rsidR="0088259C" w:rsidRPr="00F41F91" w:rsidRDefault="0088259C" w:rsidP="0088259C">
            <w:pPr>
              <w:jc w:val="center"/>
              <w:rPr>
                <w:sz w:val="18"/>
              </w:rPr>
            </w:pPr>
            <w:r>
              <w:t>None</w:t>
            </w:r>
          </w:p>
        </w:tc>
        <w:tc>
          <w:tcPr>
            <w:tcW w:w="2808" w:type="dxa"/>
            <w:tcBorders>
              <w:right w:val="single" w:sz="6" w:space="0" w:color="auto"/>
            </w:tcBorders>
          </w:tcPr>
          <w:p w14:paraId="28D9EAFE" w14:textId="06422E68" w:rsidR="0088259C" w:rsidRPr="00F41F91" w:rsidRDefault="0088259C" w:rsidP="0088259C">
            <w:pPr>
              <w:rPr>
                <w:sz w:val="18"/>
              </w:rPr>
            </w:pPr>
            <w:r>
              <w:rPr>
                <w:sz w:val="18"/>
              </w:rPr>
              <w:t>Runoff/leaching from natural deposits; industrial wastes</w:t>
            </w:r>
          </w:p>
        </w:tc>
      </w:tr>
      <w:tr w:rsidR="0088259C" w:rsidRPr="001F3468" w14:paraId="21EDC580" w14:textId="77777777" w:rsidTr="002F1DD3">
        <w:trPr>
          <w:trHeight w:val="432"/>
          <w:jc w:val="center"/>
        </w:trPr>
        <w:tc>
          <w:tcPr>
            <w:tcW w:w="2268" w:type="dxa"/>
            <w:gridSpan w:val="2"/>
            <w:tcBorders>
              <w:left w:val="single" w:sz="6" w:space="0" w:color="auto"/>
            </w:tcBorders>
          </w:tcPr>
          <w:p w14:paraId="128F38BD" w14:textId="33FB0028" w:rsidR="0088259C" w:rsidRPr="00F41F91" w:rsidRDefault="0088259C" w:rsidP="0088259C">
            <w:pPr>
              <w:ind w:left="187"/>
              <w:rPr>
                <w:sz w:val="18"/>
              </w:rPr>
            </w:pPr>
            <w:r>
              <w:rPr>
                <w:sz w:val="18"/>
              </w:rPr>
              <w:t>Total Dissolved Solids (TDS)</w:t>
            </w:r>
          </w:p>
        </w:tc>
        <w:tc>
          <w:tcPr>
            <w:tcW w:w="990" w:type="dxa"/>
          </w:tcPr>
          <w:p w14:paraId="1B805752" w14:textId="4F539168" w:rsidR="0088259C" w:rsidRPr="00F41F91" w:rsidRDefault="0088259C" w:rsidP="0088259C">
            <w:pPr>
              <w:jc w:val="center"/>
              <w:rPr>
                <w:sz w:val="18"/>
              </w:rPr>
            </w:pPr>
            <w:r w:rsidRPr="004F5817">
              <w:rPr>
                <w:color w:val="000000" w:themeColor="text1"/>
                <w:sz w:val="18"/>
                <w:szCs w:val="18"/>
              </w:rPr>
              <w:t>4/2/25</w:t>
            </w:r>
          </w:p>
        </w:tc>
        <w:tc>
          <w:tcPr>
            <w:tcW w:w="1350" w:type="dxa"/>
          </w:tcPr>
          <w:p w14:paraId="25A2A228" w14:textId="629102EA" w:rsidR="0088259C" w:rsidRPr="00F41F91" w:rsidRDefault="0088259C" w:rsidP="0088259C">
            <w:pPr>
              <w:jc w:val="center"/>
              <w:rPr>
                <w:sz w:val="18"/>
              </w:rPr>
            </w:pPr>
            <w:r>
              <w:rPr>
                <w:sz w:val="18"/>
              </w:rPr>
              <w:t>590</w:t>
            </w:r>
          </w:p>
        </w:tc>
        <w:tc>
          <w:tcPr>
            <w:tcW w:w="1440" w:type="dxa"/>
          </w:tcPr>
          <w:p w14:paraId="6B33A94D" w14:textId="774E54CA" w:rsidR="0088259C" w:rsidRPr="00F41F91" w:rsidRDefault="0088259C" w:rsidP="0088259C">
            <w:pPr>
              <w:jc w:val="center"/>
              <w:rPr>
                <w:sz w:val="18"/>
              </w:rPr>
            </w:pPr>
            <w:r>
              <w:rPr>
                <w:sz w:val="18"/>
              </w:rPr>
              <w:t>590</w:t>
            </w:r>
          </w:p>
        </w:tc>
        <w:tc>
          <w:tcPr>
            <w:tcW w:w="900" w:type="dxa"/>
          </w:tcPr>
          <w:p w14:paraId="37F2E7D5" w14:textId="3F41D719" w:rsidR="0088259C" w:rsidRPr="00F41F91" w:rsidRDefault="0088259C" w:rsidP="0088259C">
            <w:pPr>
              <w:jc w:val="center"/>
              <w:rPr>
                <w:sz w:val="18"/>
              </w:rPr>
            </w:pPr>
            <w:r>
              <w:t>1000</w:t>
            </w:r>
          </w:p>
        </w:tc>
        <w:tc>
          <w:tcPr>
            <w:tcW w:w="1080" w:type="dxa"/>
          </w:tcPr>
          <w:p w14:paraId="7CB4AFC4" w14:textId="5BE5A861" w:rsidR="0088259C" w:rsidRPr="00F41F91" w:rsidRDefault="0088259C" w:rsidP="0088259C">
            <w:pPr>
              <w:jc w:val="center"/>
              <w:rPr>
                <w:sz w:val="18"/>
              </w:rPr>
            </w:pPr>
            <w:r>
              <w:t>None</w:t>
            </w:r>
          </w:p>
        </w:tc>
        <w:tc>
          <w:tcPr>
            <w:tcW w:w="2808" w:type="dxa"/>
            <w:tcBorders>
              <w:right w:val="single" w:sz="6" w:space="0" w:color="auto"/>
            </w:tcBorders>
          </w:tcPr>
          <w:p w14:paraId="3AC7E6CB" w14:textId="14798A53" w:rsidR="0088259C" w:rsidRPr="00F41F91" w:rsidRDefault="0088259C" w:rsidP="0088259C">
            <w:pPr>
              <w:rPr>
                <w:sz w:val="18"/>
              </w:rPr>
            </w:pPr>
            <w:r>
              <w:rPr>
                <w:sz w:val="18"/>
              </w:rPr>
              <w:t>Runoff/leaching from natural deposits</w:t>
            </w:r>
          </w:p>
        </w:tc>
      </w:tr>
      <w:tr w:rsidR="0088259C" w:rsidRPr="001F3468" w14:paraId="65A37FCB" w14:textId="77777777" w:rsidTr="002F1DD3">
        <w:trPr>
          <w:trHeight w:val="432"/>
          <w:jc w:val="center"/>
        </w:trPr>
        <w:tc>
          <w:tcPr>
            <w:tcW w:w="2268" w:type="dxa"/>
            <w:gridSpan w:val="2"/>
            <w:tcBorders>
              <w:left w:val="single" w:sz="6" w:space="0" w:color="auto"/>
            </w:tcBorders>
          </w:tcPr>
          <w:p w14:paraId="3DF75EEC" w14:textId="6E4A9835" w:rsidR="0088259C" w:rsidRPr="00F41F91" w:rsidRDefault="0088259C" w:rsidP="0088259C">
            <w:pPr>
              <w:ind w:left="187"/>
              <w:rPr>
                <w:sz w:val="18"/>
              </w:rPr>
            </w:pPr>
            <w:r>
              <w:t>Color (Units)</w:t>
            </w:r>
          </w:p>
        </w:tc>
        <w:tc>
          <w:tcPr>
            <w:tcW w:w="990" w:type="dxa"/>
          </w:tcPr>
          <w:p w14:paraId="56015FAC" w14:textId="54AE67AD" w:rsidR="0088259C" w:rsidRPr="00F41F91" w:rsidRDefault="0088259C" w:rsidP="0088259C">
            <w:pPr>
              <w:jc w:val="center"/>
              <w:rPr>
                <w:sz w:val="18"/>
              </w:rPr>
            </w:pPr>
            <w:r w:rsidRPr="004F5817">
              <w:rPr>
                <w:color w:val="000000" w:themeColor="text1"/>
                <w:sz w:val="18"/>
                <w:szCs w:val="18"/>
              </w:rPr>
              <w:t>4/2/25</w:t>
            </w:r>
          </w:p>
        </w:tc>
        <w:tc>
          <w:tcPr>
            <w:tcW w:w="1350" w:type="dxa"/>
          </w:tcPr>
          <w:p w14:paraId="0DC01E75" w14:textId="2C7EFAAB" w:rsidR="0088259C" w:rsidRPr="00F41F91" w:rsidRDefault="0088259C" w:rsidP="0088259C">
            <w:pPr>
              <w:jc w:val="center"/>
              <w:rPr>
                <w:sz w:val="18"/>
              </w:rPr>
            </w:pPr>
            <w:r>
              <w:rPr>
                <w:sz w:val="18"/>
              </w:rPr>
              <w:t>1.0</w:t>
            </w:r>
          </w:p>
        </w:tc>
        <w:tc>
          <w:tcPr>
            <w:tcW w:w="1440" w:type="dxa"/>
          </w:tcPr>
          <w:p w14:paraId="1E5D213C" w14:textId="1317D294" w:rsidR="0088259C" w:rsidRPr="00F41F91" w:rsidRDefault="0088259C" w:rsidP="0088259C">
            <w:pPr>
              <w:jc w:val="center"/>
              <w:rPr>
                <w:sz w:val="18"/>
              </w:rPr>
            </w:pPr>
            <w:r>
              <w:rPr>
                <w:sz w:val="18"/>
              </w:rPr>
              <w:t>1.0</w:t>
            </w:r>
          </w:p>
        </w:tc>
        <w:tc>
          <w:tcPr>
            <w:tcW w:w="900" w:type="dxa"/>
          </w:tcPr>
          <w:p w14:paraId="75D0AD25" w14:textId="4F26277F" w:rsidR="0088259C" w:rsidRPr="00F41F91" w:rsidRDefault="0088259C" w:rsidP="0088259C">
            <w:pPr>
              <w:jc w:val="center"/>
              <w:rPr>
                <w:sz w:val="18"/>
              </w:rPr>
            </w:pPr>
            <w:r>
              <w:t>15</w:t>
            </w:r>
          </w:p>
        </w:tc>
        <w:tc>
          <w:tcPr>
            <w:tcW w:w="1080" w:type="dxa"/>
          </w:tcPr>
          <w:p w14:paraId="618F670A" w14:textId="05C61F30" w:rsidR="0088259C" w:rsidRPr="00F41F91" w:rsidRDefault="0088259C" w:rsidP="0088259C">
            <w:pPr>
              <w:jc w:val="center"/>
              <w:rPr>
                <w:sz w:val="18"/>
              </w:rPr>
            </w:pPr>
            <w:r>
              <w:t>None</w:t>
            </w:r>
          </w:p>
        </w:tc>
        <w:tc>
          <w:tcPr>
            <w:tcW w:w="2808" w:type="dxa"/>
            <w:tcBorders>
              <w:right w:val="single" w:sz="6" w:space="0" w:color="auto"/>
            </w:tcBorders>
          </w:tcPr>
          <w:p w14:paraId="5570DB8C" w14:textId="1CA72512" w:rsidR="0088259C" w:rsidRPr="00F41F91" w:rsidRDefault="0088259C" w:rsidP="0088259C">
            <w:pPr>
              <w:rPr>
                <w:sz w:val="18"/>
              </w:rPr>
            </w:pPr>
            <w:r>
              <w:t>Naturally-occurring materials.</w:t>
            </w:r>
          </w:p>
        </w:tc>
      </w:tr>
      <w:tr w:rsidR="0088259C" w:rsidRPr="001F3468" w14:paraId="68688661" w14:textId="77777777" w:rsidTr="002F1DD3">
        <w:trPr>
          <w:trHeight w:val="432"/>
          <w:jc w:val="center"/>
        </w:trPr>
        <w:tc>
          <w:tcPr>
            <w:tcW w:w="2268" w:type="dxa"/>
            <w:gridSpan w:val="2"/>
            <w:tcBorders>
              <w:left w:val="single" w:sz="6" w:space="0" w:color="auto"/>
            </w:tcBorders>
          </w:tcPr>
          <w:p w14:paraId="3C3B1E2F" w14:textId="5345D298" w:rsidR="0088259C" w:rsidRPr="00F41F91" w:rsidRDefault="0088259C" w:rsidP="0088259C">
            <w:pPr>
              <w:ind w:left="187"/>
              <w:rPr>
                <w:sz w:val="18"/>
              </w:rPr>
            </w:pPr>
            <w:r>
              <w:t>Specific Conductance (µS/cm)</w:t>
            </w:r>
          </w:p>
        </w:tc>
        <w:tc>
          <w:tcPr>
            <w:tcW w:w="990" w:type="dxa"/>
          </w:tcPr>
          <w:p w14:paraId="4301D15B" w14:textId="41CC4385" w:rsidR="0088259C" w:rsidRPr="00F41F91" w:rsidRDefault="0088259C" w:rsidP="0088259C">
            <w:pPr>
              <w:jc w:val="center"/>
              <w:rPr>
                <w:sz w:val="18"/>
              </w:rPr>
            </w:pPr>
            <w:r w:rsidRPr="004F5817">
              <w:rPr>
                <w:color w:val="000000" w:themeColor="text1"/>
                <w:sz w:val="18"/>
                <w:szCs w:val="18"/>
              </w:rPr>
              <w:t>4/2/25</w:t>
            </w:r>
          </w:p>
        </w:tc>
        <w:tc>
          <w:tcPr>
            <w:tcW w:w="1350" w:type="dxa"/>
          </w:tcPr>
          <w:p w14:paraId="37C9798F" w14:textId="7C062E66" w:rsidR="0088259C" w:rsidRPr="00F41F91" w:rsidRDefault="0088259C" w:rsidP="0088259C">
            <w:pPr>
              <w:jc w:val="center"/>
              <w:rPr>
                <w:sz w:val="18"/>
              </w:rPr>
            </w:pPr>
            <w:r>
              <w:rPr>
                <w:sz w:val="18"/>
              </w:rPr>
              <w:t>843</w:t>
            </w:r>
          </w:p>
        </w:tc>
        <w:tc>
          <w:tcPr>
            <w:tcW w:w="1440" w:type="dxa"/>
          </w:tcPr>
          <w:p w14:paraId="47493333" w14:textId="13F641B9" w:rsidR="0088259C" w:rsidRPr="00F41F91" w:rsidRDefault="0088259C" w:rsidP="0088259C">
            <w:pPr>
              <w:jc w:val="center"/>
              <w:rPr>
                <w:sz w:val="18"/>
              </w:rPr>
            </w:pPr>
            <w:r>
              <w:rPr>
                <w:sz w:val="18"/>
              </w:rPr>
              <w:t>843</w:t>
            </w:r>
          </w:p>
        </w:tc>
        <w:tc>
          <w:tcPr>
            <w:tcW w:w="900" w:type="dxa"/>
          </w:tcPr>
          <w:p w14:paraId="5E3DF39B" w14:textId="38ACEDC2" w:rsidR="0088259C" w:rsidRPr="00F41F91" w:rsidRDefault="0088259C" w:rsidP="0088259C">
            <w:pPr>
              <w:jc w:val="center"/>
              <w:rPr>
                <w:sz w:val="18"/>
              </w:rPr>
            </w:pPr>
            <w:r>
              <w:t>1600</w:t>
            </w:r>
          </w:p>
        </w:tc>
        <w:tc>
          <w:tcPr>
            <w:tcW w:w="1080" w:type="dxa"/>
          </w:tcPr>
          <w:p w14:paraId="09B77779" w14:textId="5D29EB77" w:rsidR="0088259C" w:rsidRPr="00F41F91" w:rsidRDefault="0088259C" w:rsidP="0088259C">
            <w:pPr>
              <w:jc w:val="center"/>
              <w:rPr>
                <w:sz w:val="18"/>
              </w:rPr>
            </w:pPr>
            <w:r>
              <w:t>None</w:t>
            </w:r>
          </w:p>
        </w:tc>
        <w:tc>
          <w:tcPr>
            <w:tcW w:w="2808" w:type="dxa"/>
            <w:tcBorders>
              <w:right w:val="single" w:sz="6" w:space="0" w:color="auto"/>
            </w:tcBorders>
          </w:tcPr>
          <w:p w14:paraId="5E6F2197" w14:textId="2C3B12B7" w:rsidR="0088259C" w:rsidRPr="00F41F91" w:rsidRDefault="0088259C" w:rsidP="0088259C">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382DCB"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76684">
        <w:rPr>
          <w:rFonts w:ascii="Times New Roman" w:hAnsi="Times New Roman"/>
          <w:b/>
          <w:i/>
          <w:u w:val="single"/>
        </w:rPr>
        <w:t>Rainbird Valley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070"/>
        <w:gridCol w:w="1170"/>
        <w:gridCol w:w="2160"/>
        <w:gridCol w:w="369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76684">
        <w:tc>
          <w:tcPr>
            <w:tcW w:w="1710" w:type="dxa"/>
            <w:tcBorders>
              <w:top w:val="single" w:sz="18" w:space="0" w:color="auto"/>
              <w:left w:val="single" w:sz="4" w:space="0" w:color="auto"/>
              <w:bottom w:val="double" w:sz="6" w:space="0" w:color="auto"/>
              <w:right w:val="single" w:sz="4" w:space="0" w:color="auto"/>
            </w:tcBorders>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70" w:type="dxa"/>
            <w:tcBorders>
              <w:top w:val="single" w:sz="18" w:space="0" w:color="auto"/>
              <w:left w:val="single" w:sz="4" w:space="0" w:color="auto"/>
              <w:bottom w:val="double" w:sz="6" w:space="0" w:color="auto"/>
              <w:right w:val="single" w:sz="4" w:space="0" w:color="auto"/>
            </w:tcBorders>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690" w:type="dxa"/>
            <w:tcBorders>
              <w:top w:val="single" w:sz="18" w:space="0" w:color="auto"/>
              <w:left w:val="single" w:sz="4" w:space="0" w:color="auto"/>
              <w:bottom w:val="double" w:sz="6" w:space="0" w:color="auto"/>
              <w:right w:val="single" w:sz="4" w:space="0" w:color="auto"/>
            </w:tcBorders>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76684" w:rsidRPr="00F41F91" w14:paraId="1405D2B4" w14:textId="77777777" w:rsidTr="00476684">
        <w:trPr>
          <w:trHeight w:val="504"/>
        </w:trPr>
        <w:tc>
          <w:tcPr>
            <w:tcW w:w="1710" w:type="dxa"/>
            <w:tcBorders>
              <w:top w:val="double" w:sz="6" w:space="0" w:color="auto"/>
              <w:bottom w:val="single" w:sz="4" w:space="0" w:color="auto"/>
            </w:tcBorders>
          </w:tcPr>
          <w:p w14:paraId="29967769" w14:textId="22FE7D4D"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MCL Violation for Uranium</w:t>
            </w:r>
          </w:p>
        </w:tc>
        <w:tc>
          <w:tcPr>
            <w:tcW w:w="2070" w:type="dxa"/>
            <w:tcBorders>
              <w:top w:val="double" w:sz="6" w:space="0" w:color="auto"/>
              <w:bottom w:val="single" w:sz="4" w:space="0" w:color="auto"/>
            </w:tcBorders>
          </w:tcPr>
          <w:p w14:paraId="0C6FD2A3" w14:textId="1819C0D3"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Our wells are over the MCL for Uranium</w:t>
            </w:r>
          </w:p>
        </w:tc>
        <w:tc>
          <w:tcPr>
            <w:tcW w:w="1170" w:type="dxa"/>
            <w:tcBorders>
              <w:top w:val="double" w:sz="6" w:space="0" w:color="auto"/>
              <w:bottom w:val="single" w:sz="4" w:space="0" w:color="auto"/>
            </w:tcBorders>
          </w:tcPr>
          <w:p w14:paraId="38F06260" w14:textId="2F072DEE"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On Going</w:t>
            </w:r>
          </w:p>
        </w:tc>
        <w:tc>
          <w:tcPr>
            <w:tcW w:w="2160" w:type="dxa"/>
            <w:tcBorders>
              <w:top w:val="double" w:sz="6" w:space="0" w:color="auto"/>
              <w:bottom w:val="single" w:sz="4" w:space="0" w:color="auto"/>
            </w:tcBorders>
          </w:tcPr>
          <w:p w14:paraId="78FAC853" w14:textId="4179BDAE"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 xml:space="preserve">Quarterly sampling and reporting to SWRCB and our customers </w:t>
            </w:r>
          </w:p>
        </w:tc>
        <w:tc>
          <w:tcPr>
            <w:tcW w:w="3690" w:type="dxa"/>
            <w:tcBorders>
              <w:top w:val="double" w:sz="6" w:space="0" w:color="auto"/>
              <w:bottom w:val="single" w:sz="4" w:space="0" w:color="auto"/>
            </w:tcBorders>
          </w:tcPr>
          <w:p w14:paraId="47E414FC" w14:textId="766E9B38"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Some people who drink water containing uranium in excess of the MCL over many years may have kidney problem or an increased risk of getting cancer</w:t>
            </w:r>
          </w:p>
        </w:tc>
      </w:tr>
      <w:tr w:rsidR="00476684" w:rsidRPr="00F41F91" w14:paraId="28125CA4" w14:textId="77777777" w:rsidTr="00476684">
        <w:trPr>
          <w:trHeight w:val="504"/>
        </w:trPr>
        <w:tc>
          <w:tcPr>
            <w:tcW w:w="1710" w:type="dxa"/>
            <w:tcBorders>
              <w:bottom w:val="single" w:sz="18" w:space="0" w:color="auto"/>
            </w:tcBorders>
          </w:tcPr>
          <w:p w14:paraId="3E70FDFC" w14:textId="731096B1"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MCL Violation for Nitrate</w:t>
            </w:r>
          </w:p>
        </w:tc>
        <w:tc>
          <w:tcPr>
            <w:tcW w:w="2070" w:type="dxa"/>
            <w:tcBorders>
              <w:bottom w:val="single" w:sz="18" w:space="0" w:color="auto"/>
            </w:tcBorders>
          </w:tcPr>
          <w:p w14:paraId="0FCC880A" w14:textId="11F691D3"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Well # 1 is above the MCL for Nitrate</w:t>
            </w:r>
            <w:r w:rsidR="00BE5937">
              <w:rPr>
                <w:rFonts w:ascii="Times New Roman" w:hAnsi="Times New Roman"/>
                <w:sz w:val="18"/>
                <w:szCs w:val="18"/>
              </w:rPr>
              <w:t xml:space="preserve"> and Well #2 is below, However the Average of both is still below the MCL.</w:t>
            </w:r>
          </w:p>
        </w:tc>
        <w:tc>
          <w:tcPr>
            <w:tcW w:w="1170" w:type="dxa"/>
            <w:tcBorders>
              <w:bottom w:val="single" w:sz="18" w:space="0" w:color="auto"/>
            </w:tcBorders>
          </w:tcPr>
          <w:p w14:paraId="348B92CB" w14:textId="57689781"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color w:val="000000" w:themeColor="text1"/>
                <w:sz w:val="18"/>
                <w:szCs w:val="18"/>
              </w:rPr>
              <w:t>On Going</w:t>
            </w:r>
          </w:p>
        </w:tc>
        <w:tc>
          <w:tcPr>
            <w:tcW w:w="2160" w:type="dxa"/>
            <w:tcBorders>
              <w:bottom w:val="single" w:sz="18" w:space="0" w:color="auto"/>
            </w:tcBorders>
          </w:tcPr>
          <w:p w14:paraId="698B4132" w14:textId="62892067"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Well # 1 is only used in emergencies</w:t>
            </w:r>
          </w:p>
        </w:tc>
        <w:tc>
          <w:tcPr>
            <w:tcW w:w="3690" w:type="dxa"/>
            <w:tcBorders>
              <w:bottom w:val="single" w:sz="18" w:space="0" w:color="auto"/>
            </w:tcBorders>
          </w:tcPr>
          <w:p w14:paraId="1E5117FF" w14:textId="41AD08E0" w:rsidR="00476684" w:rsidRPr="00476684" w:rsidRDefault="00476684" w:rsidP="00476684">
            <w:pPr>
              <w:pStyle w:val="BodyText"/>
              <w:spacing w:before="0"/>
              <w:jc w:val="left"/>
              <w:rPr>
                <w:rFonts w:ascii="Times New Roman" w:hAnsi="Times New Roman"/>
                <w:b/>
                <w:sz w:val="18"/>
                <w:szCs w:val="18"/>
              </w:rPr>
            </w:pPr>
            <w:r w:rsidRPr="00476684">
              <w:rPr>
                <w:rFonts w:ascii="Times New Roman" w:hAnsi="Times New Roman"/>
                <w:sz w:val="18"/>
                <w:szCs w:val="18"/>
              </w:rPr>
              <w:t>Infants below the age of six months who drink water containing nitrate in excess of the MCL may quickly become seriously ill and, if untreated, may die because of high nitrate levels can interfere with the capacity of the infant’s blood to carry oxygen. Symptoms include shortness of breath and blueness of the skin. High nitrate levels may also affect the oxygen-carrying ability of the blood of pregnant women.</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D1EC6"/>
    <w:multiLevelType w:val="hybridMultilevel"/>
    <w:tmpl w:val="BB146D5C"/>
    <w:lvl w:ilvl="0" w:tplc="F272AA8E">
      <w:start w:val="36"/>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4E64579"/>
    <w:multiLevelType w:val="hybridMultilevel"/>
    <w:tmpl w:val="FE7465EA"/>
    <w:lvl w:ilvl="0" w:tplc="7F08F1EE">
      <w:start w:val="36"/>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D85C1E"/>
    <w:multiLevelType w:val="hybridMultilevel"/>
    <w:tmpl w:val="33826738"/>
    <w:lvl w:ilvl="0" w:tplc="C93E0500">
      <w:numFmt w:val="bullet"/>
      <w:lvlText w:val="-"/>
      <w:lvlJc w:val="left"/>
      <w:pPr>
        <w:ind w:left="405"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35778712">
    <w:abstractNumId w:val="4"/>
  </w:num>
  <w:num w:numId="2" w16cid:durableId="909389851">
    <w:abstractNumId w:val="0"/>
  </w:num>
  <w:num w:numId="3" w16cid:durableId="161970143">
    <w:abstractNumId w:val="1"/>
  </w:num>
  <w:num w:numId="4" w16cid:durableId="719015626">
    <w:abstractNumId w:val="5"/>
  </w:num>
  <w:num w:numId="5" w16cid:durableId="1660838774">
    <w:abstractNumId w:val="2"/>
  </w:num>
  <w:num w:numId="6" w16cid:durableId="8355337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11A8"/>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C52D3"/>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1"/>
    <w:rsid w:val="0041709B"/>
    <w:rsid w:val="004230E3"/>
    <w:rsid w:val="0042631E"/>
    <w:rsid w:val="00427F0E"/>
    <w:rsid w:val="00435A3F"/>
    <w:rsid w:val="00441930"/>
    <w:rsid w:val="00442D66"/>
    <w:rsid w:val="004445E4"/>
    <w:rsid w:val="00446969"/>
    <w:rsid w:val="004534D0"/>
    <w:rsid w:val="0045424E"/>
    <w:rsid w:val="00462FEB"/>
    <w:rsid w:val="00470811"/>
    <w:rsid w:val="0047086C"/>
    <w:rsid w:val="00472D17"/>
    <w:rsid w:val="00473411"/>
    <w:rsid w:val="00476684"/>
    <w:rsid w:val="004832DA"/>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2AE"/>
    <w:rsid w:val="00775871"/>
    <w:rsid w:val="00783F5A"/>
    <w:rsid w:val="00784E3A"/>
    <w:rsid w:val="00796405"/>
    <w:rsid w:val="00796E52"/>
    <w:rsid w:val="007B0B24"/>
    <w:rsid w:val="007C18C6"/>
    <w:rsid w:val="007D1761"/>
    <w:rsid w:val="007D21BB"/>
    <w:rsid w:val="007E3A9B"/>
    <w:rsid w:val="007F584E"/>
    <w:rsid w:val="00801E7B"/>
    <w:rsid w:val="008035BF"/>
    <w:rsid w:val="00803861"/>
    <w:rsid w:val="00803DFB"/>
    <w:rsid w:val="0080460B"/>
    <w:rsid w:val="00804FE1"/>
    <w:rsid w:val="00814AAE"/>
    <w:rsid w:val="00816622"/>
    <w:rsid w:val="008222DE"/>
    <w:rsid w:val="0082242B"/>
    <w:rsid w:val="008225EA"/>
    <w:rsid w:val="00824962"/>
    <w:rsid w:val="008272D0"/>
    <w:rsid w:val="00831585"/>
    <w:rsid w:val="00832E7C"/>
    <w:rsid w:val="00836B2C"/>
    <w:rsid w:val="0084750D"/>
    <w:rsid w:val="00857337"/>
    <w:rsid w:val="00860711"/>
    <w:rsid w:val="008642CC"/>
    <w:rsid w:val="00881DB7"/>
    <w:rsid w:val="0088259C"/>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7A09"/>
    <w:rsid w:val="009E153B"/>
    <w:rsid w:val="009E2850"/>
    <w:rsid w:val="009F5401"/>
    <w:rsid w:val="00A0317C"/>
    <w:rsid w:val="00A0355F"/>
    <w:rsid w:val="00A03C87"/>
    <w:rsid w:val="00A0640D"/>
    <w:rsid w:val="00A107E3"/>
    <w:rsid w:val="00A15ACB"/>
    <w:rsid w:val="00A1682E"/>
    <w:rsid w:val="00A24839"/>
    <w:rsid w:val="00A259A6"/>
    <w:rsid w:val="00A44246"/>
    <w:rsid w:val="00A72ADF"/>
    <w:rsid w:val="00A93A21"/>
    <w:rsid w:val="00A94D32"/>
    <w:rsid w:val="00A9766F"/>
    <w:rsid w:val="00AB01B0"/>
    <w:rsid w:val="00AB4FCA"/>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041"/>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0E4E"/>
    <w:rsid w:val="00BE4E5D"/>
    <w:rsid w:val="00BE555D"/>
    <w:rsid w:val="00BE5937"/>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CF5266"/>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6561"/>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47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1897</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2026-04-07T18:13:00Z</dcterms:created>
  <dcterms:modified xsi:type="dcterms:W3CDTF">2026-04-10T15:35:00Z</dcterms:modified>
</cp:coreProperties>
</file>