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39924A3" w:rsidR="005879C4" w:rsidRPr="000A759E" w:rsidRDefault="002E3670" w:rsidP="005D5750">
            <w:pPr>
              <w:spacing w:before="40" w:after="40"/>
              <w:jc w:val="both"/>
              <w:rPr>
                <w:rFonts w:ascii="Arial" w:hAnsi="Arial" w:cs="Arial"/>
                <w:sz w:val="24"/>
                <w:szCs w:val="24"/>
              </w:rPr>
            </w:pPr>
            <w:r>
              <w:rPr>
                <w:rFonts w:ascii="Arial" w:hAnsi="Arial" w:cs="Arial"/>
                <w:sz w:val="24"/>
                <w:szCs w:val="24"/>
              </w:rPr>
              <w:t>KV Valley Mut</w:t>
            </w:r>
            <w:r w:rsidR="00F74C53">
              <w:rPr>
                <w:rFonts w:ascii="Arial" w:hAnsi="Arial" w:cs="Arial"/>
                <w:sz w:val="24"/>
                <w:szCs w:val="24"/>
              </w:rPr>
              <w:t>ual Water Company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2744B35" w:rsidR="005879C4" w:rsidRPr="000A759E" w:rsidRDefault="00F74C53" w:rsidP="005D5750">
            <w:pPr>
              <w:spacing w:before="40" w:after="40"/>
              <w:jc w:val="both"/>
              <w:rPr>
                <w:rFonts w:ascii="Arial" w:hAnsi="Arial" w:cs="Arial"/>
                <w:sz w:val="24"/>
                <w:szCs w:val="24"/>
              </w:rPr>
            </w:pPr>
            <w:r>
              <w:rPr>
                <w:rFonts w:ascii="Arial" w:hAnsi="Arial" w:cs="Arial"/>
                <w:sz w:val="24"/>
                <w:szCs w:val="24"/>
              </w:rPr>
              <w:t>CA1500</w:t>
            </w:r>
            <w:r w:rsidR="002E3670">
              <w:rPr>
                <w:rFonts w:ascii="Arial" w:hAnsi="Arial" w:cs="Arial"/>
                <w:sz w:val="24"/>
                <w:szCs w:val="24"/>
              </w:rPr>
              <w:t>252</w:t>
            </w:r>
          </w:p>
        </w:tc>
      </w:tr>
    </w:tbl>
    <w:p w14:paraId="3C51C8E2" w14:textId="70158A7D"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5C0C88">
        <w:rPr>
          <w:rFonts w:ascii="Arial" w:hAnsi="Arial" w:cs="Arial"/>
          <w:sz w:val="24"/>
          <w:szCs w:val="24"/>
        </w:rPr>
        <w:t>February 1, 2023</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9C21579"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2E3670">
              <w:rPr>
                <w:rFonts w:ascii="Arial" w:hAnsi="Arial" w:cs="Arial"/>
                <w:sz w:val="24"/>
                <w:szCs w:val="24"/>
              </w:rPr>
              <w:t>Jeff Fish</w:t>
            </w:r>
          </w:p>
        </w:tc>
        <w:tc>
          <w:tcPr>
            <w:tcW w:w="4755" w:type="dxa"/>
            <w:vAlign w:val="center"/>
          </w:tcPr>
          <w:p w14:paraId="7AB34DF1" w14:textId="12F07E01" w:rsidR="000A759E" w:rsidRDefault="002E3670" w:rsidP="000A759E">
            <w:pPr>
              <w:pStyle w:val="BodyText"/>
              <w:spacing w:before="0"/>
              <w:jc w:val="left"/>
              <w:rPr>
                <w:rFonts w:ascii="Arial" w:hAnsi="Arial" w:cs="Arial"/>
                <w:sz w:val="24"/>
                <w:szCs w:val="24"/>
              </w:rPr>
            </w:pPr>
            <w:r>
              <w:rPr>
                <w:rFonts w:ascii="Arial" w:hAnsi="Arial" w:cs="Arial"/>
                <w:sz w:val="24"/>
                <w:szCs w:val="24"/>
              </w:rPr>
              <w:t>President</w:t>
            </w:r>
          </w:p>
        </w:tc>
      </w:tr>
      <w:tr w:rsidR="000A759E" w14:paraId="459EA55B" w14:textId="77777777" w:rsidTr="000A759E">
        <w:trPr>
          <w:trHeight w:val="455"/>
        </w:trPr>
        <w:tc>
          <w:tcPr>
            <w:tcW w:w="4575" w:type="dxa"/>
            <w:vAlign w:val="center"/>
          </w:tcPr>
          <w:p w14:paraId="71B3077A" w14:textId="3FBF1860"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p>
        </w:tc>
        <w:tc>
          <w:tcPr>
            <w:tcW w:w="4755" w:type="dxa"/>
            <w:vAlign w:val="center"/>
          </w:tcPr>
          <w:p w14:paraId="7C32D83D" w14:textId="62EF374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2E3670">
              <w:rPr>
                <w:rFonts w:ascii="Arial" w:hAnsi="Arial" w:cs="Arial"/>
                <w:sz w:val="24"/>
                <w:szCs w:val="24"/>
              </w:rPr>
              <w:t>5-12-2023</w:t>
            </w:r>
          </w:p>
        </w:tc>
      </w:tr>
      <w:tr w:rsidR="000A759E" w14:paraId="5321F3CA" w14:textId="77777777" w:rsidTr="000A759E">
        <w:trPr>
          <w:trHeight w:val="394"/>
        </w:trPr>
        <w:tc>
          <w:tcPr>
            <w:tcW w:w="4575" w:type="dxa"/>
            <w:vAlign w:val="center"/>
          </w:tcPr>
          <w:p w14:paraId="723A5E03" w14:textId="66E6D87B"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F74C53">
              <w:rPr>
                <w:rFonts w:ascii="Arial" w:hAnsi="Arial" w:cs="Arial"/>
                <w:sz w:val="24"/>
                <w:szCs w:val="24"/>
              </w:rPr>
              <w:t xml:space="preserve"> 760-</w:t>
            </w:r>
            <w:r w:rsidR="002E3670">
              <w:rPr>
                <w:rFonts w:ascii="Arial" w:hAnsi="Arial" w:cs="Arial"/>
                <w:sz w:val="24"/>
                <w:szCs w:val="24"/>
              </w:rPr>
              <w:t>379-4422</w:t>
            </w:r>
          </w:p>
        </w:tc>
        <w:tc>
          <w:tcPr>
            <w:tcW w:w="4755" w:type="dxa"/>
            <w:vAlign w:val="center"/>
          </w:tcPr>
          <w:p w14:paraId="44357DA5" w14:textId="5689E3FE"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16F9929D" w:rsidR="005879C4" w:rsidRPr="000A759E" w:rsidRDefault="00490B81"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4D96410C" w:rsidR="005879C4" w:rsidRPr="000A759E" w:rsidRDefault="005C0C88"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
            <w:enabled/>
            <w:calcOnExit w:val="0"/>
            <w:statusText w:type="text" w:val="“Good faith” efforts were used to reach non-bill paying consumers.  Those efforts included the following method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“Good faith” efforts were used to reach non-bill paying consumers.  Those efforts included the following methods:</w:t>
      </w:r>
    </w:p>
    <w:p w14:paraId="0509E94F" w14:textId="215E4FC3" w:rsidR="005879C4" w:rsidRPr="000A759E" w:rsidRDefault="005C0C88"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at the following URL</w:t>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093EBD63" w:rsidR="005879C4" w:rsidRPr="000A759E" w:rsidRDefault="005C0C88"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 xml:space="preserve">Posted the CCR in public </w:t>
      </w:r>
      <w:proofErr w:type="gramStart"/>
      <w:r w:rsidR="005879C4" w:rsidRPr="000A759E">
        <w:rPr>
          <w:rFonts w:ascii="Arial" w:hAnsi="Arial" w:cs="Arial"/>
          <w:sz w:val="24"/>
          <w:szCs w:val="24"/>
        </w:rPr>
        <w:t>places</w:t>
      </w:r>
      <w:proofErr w:type="gramEnd"/>
      <w:r w:rsidR="005879C4" w:rsidRPr="000A759E">
        <w:rPr>
          <w:rFonts w:ascii="Arial" w:hAnsi="Arial" w:cs="Arial"/>
          <w:sz w:val="24"/>
          <w:szCs w:val="24"/>
        </w:rPr>
        <w:t xml:space="preserve"> </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559B9" w14:textId="77777777" w:rsidR="00C0170F" w:rsidRDefault="00C0170F">
      <w:r>
        <w:separator/>
      </w:r>
    </w:p>
  </w:endnote>
  <w:endnote w:type="continuationSeparator" w:id="0">
    <w:p w14:paraId="79323D29" w14:textId="77777777" w:rsidR="00C0170F" w:rsidRDefault="00C01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FC118" w14:textId="77777777" w:rsidR="00C0170F" w:rsidRDefault="00C0170F">
      <w:r>
        <w:separator/>
      </w:r>
    </w:p>
  </w:footnote>
  <w:footnote w:type="continuationSeparator" w:id="0">
    <w:p w14:paraId="393C231A" w14:textId="77777777" w:rsidR="00C0170F" w:rsidRDefault="00C017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58AE"/>
    <w:rsid w:val="000A759E"/>
    <w:rsid w:val="000B3820"/>
    <w:rsid w:val="000C462F"/>
    <w:rsid w:val="00112E26"/>
    <w:rsid w:val="00120AE1"/>
    <w:rsid w:val="00156593"/>
    <w:rsid w:val="00180210"/>
    <w:rsid w:val="001A1FAF"/>
    <w:rsid w:val="001A6B5C"/>
    <w:rsid w:val="001D6E83"/>
    <w:rsid w:val="001E0392"/>
    <w:rsid w:val="001F44D6"/>
    <w:rsid w:val="001F5C84"/>
    <w:rsid w:val="00211F95"/>
    <w:rsid w:val="002214BA"/>
    <w:rsid w:val="00285EF6"/>
    <w:rsid w:val="002E3670"/>
    <w:rsid w:val="0030525B"/>
    <w:rsid w:val="00330A26"/>
    <w:rsid w:val="00334369"/>
    <w:rsid w:val="00361BDB"/>
    <w:rsid w:val="00363A94"/>
    <w:rsid w:val="00365B25"/>
    <w:rsid w:val="00383FAA"/>
    <w:rsid w:val="003C1F79"/>
    <w:rsid w:val="00443180"/>
    <w:rsid w:val="00453C34"/>
    <w:rsid w:val="004572E4"/>
    <w:rsid w:val="00457560"/>
    <w:rsid w:val="00490B81"/>
    <w:rsid w:val="004A010D"/>
    <w:rsid w:val="004A54FB"/>
    <w:rsid w:val="004C1B40"/>
    <w:rsid w:val="004E6F6F"/>
    <w:rsid w:val="00501728"/>
    <w:rsid w:val="0057568B"/>
    <w:rsid w:val="00585B6F"/>
    <w:rsid w:val="00585D36"/>
    <w:rsid w:val="005879C4"/>
    <w:rsid w:val="005B6F30"/>
    <w:rsid w:val="005C02F2"/>
    <w:rsid w:val="005C0C88"/>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170F"/>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74C53"/>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Reference - App.B</vt:lpstr>
    </vt:vector>
  </TitlesOfParts>
  <Company>SWRCB</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Richard Gonzalez</cp:lastModifiedBy>
  <cp:revision>2</cp:revision>
  <cp:lastPrinted>2023-05-12T18:48:00Z</cp:lastPrinted>
  <dcterms:created xsi:type="dcterms:W3CDTF">2023-05-12T18:48:00Z</dcterms:created>
  <dcterms:modified xsi:type="dcterms:W3CDTF">2023-05-12T18:48:00Z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