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4AEAD0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DF30CE">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811F827" w:rsidR="00BC6327" w:rsidRPr="00412B2F" w:rsidRDefault="00493A6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Riverkern</w:t>
            </w:r>
            <w:proofErr w:type="spellEnd"/>
            <w:r>
              <w:rPr>
                <w:b/>
                <w:sz w:val="21"/>
                <w:szCs w:val="21"/>
              </w:rPr>
              <w:t xml:space="preserve">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495DDD0" w:rsidR="00BC6327" w:rsidRPr="00412B2F" w:rsidRDefault="00DF30C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28, 2025</w:t>
            </w:r>
          </w:p>
        </w:tc>
      </w:tr>
    </w:tbl>
    <w:p w14:paraId="14AA4D8D" w14:textId="2ECC0F3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w:t>
      </w:r>
      <w:r w:rsidR="00DF30CE">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1C87432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proofErr w:type="spellStart"/>
      <w:r w:rsidR="00493A6E">
        <w:rPr>
          <w:b/>
          <w:bCs/>
          <w:sz w:val="21"/>
          <w:szCs w:val="21"/>
          <w:lang w:val="es-MX"/>
        </w:rPr>
        <w:t>Riverkern</w:t>
      </w:r>
      <w:proofErr w:type="spellEnd"/>
      <w:r w:rsidR="00493A6E">
        <w:rPr>
          <w:b/>
          <w:bCs/>
          <w:sz w:val="21"/>
          <w:szCs w:val="21"/>
          <w:lang w:val="es-MX"/>
        </w:rPr>
        <w:t xml:space="preserve"> Water</w:t>
      </w:r>
      <w:r w:rsidR="002B0B65">
        <w:rPr>
          <w:b/>
          <w:bCs/>
          <w:sz w:val="21"/>
          <w:szCs w:val="21"/>
          <w:lang w:val="es-MX"/>
        </w:rPr>
        <w:t>,</w:t>
      </w:r>
      <w:r w:rsidR="00493A6E">
        <w:rPr>
          <w:b/>
          <w:bCs/>
          <w:sz w:val="21"/>
          <w:szCs w:val="21"/>
          <w:lang w:val="es-MX"/>
        </w:rPr>
        <w:t xml:space="preserve"> </w:t>
      </w:r>
      <w:proofErr w:type="spellStart"/>
      <w:r w:rsidR="00493A6E">
        <w:rPr>
          <w:b/>
          <w:bCs/>
          <w:sz w:val="21"/>
          <w:szCs w:val="21"/>
          <w:lang w:val="es-MX"/>
        </w:rPr>
        <w:t>Kernville</w:t>
      </w:r>
      <w:proofErr w:type="spellEnd"/>
      <w:r w:rsidR="002B0B65">
        <w:rPr>
          <w:b/>
          <w:bCs/>
          <w:sz w:val="21"/>
          <w:szCs w:val="21"/>
          <w:lang w:val="es-MX"/>
        </w:rPr>
        <w:t xml:space="preserve">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6FCFE05"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493A6E">
              <w:rPr>
                <w:sz w:val="21"/>
                <w:szCs w:val="21"/>
              </w:rPr>
              <w:t xml:space="preserve"> (CA1500251_004), Well 3 (CA1500251_003) 16217 Sierra Way, Kernville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9A87EFA" w:rsidR="00BC6327" w:rsidRPr="00412B2F" w:rsidRDefault="00493A6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Source assessments for Well 1 &amp; 3 were submitted to the SWRCB in</w:t>
            </w:r>
          </w:p>
        </w:tc>
      </w:tr>
      <w:tr w:rsidR="00BC6327" w:rsidRPr="00412B2F" w14:paraId="4AB6369E" w14:textId="77777777" w:rsidTr="008A5B6C">
        <w:tc>
          <w:tcPr>
            <w:tcW w:w="10800" w:type="dxa"/>
            <w:gridSpan w:val="8"/>
            <w:tcBorders>
              <w:bottom w:val="single" w:sz="4" w:space="0" w:color="auto"/>
            </w:tcBorders>
          </w:tcPr>
          <w:p w14:paraId="556CD1B7" w14:textId="569349D8" w:rsidR="00BC6327" w:rsidRPr="00412B2F" w:rsidRDefault="00493A6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January 2009.  The assessments identify possible sources of contamination to aid in prioritizing pollution cleanup and prevention efforts.  The reports are available upon request. Wells 1 &amp; 3 are considered to be most vulnerable to activities associated with contaminants detected in water supply, agricultural drainage, other animal operations, pesticide/fertilizer/petroleum storage and transfer areas, septic systems (low density&lt;1 house per acre} sewer collection systems, irrigated crops (berries, hops, mint, orchards, sod,</w:t>
            </w:r>
            <w:r w:rsidR="001E06CA">
              <w:rPr>
                <w:sz w:val="21"/>
                <w:szCs w:val="21"/>
              </w:rPr>
              <w:t xml:space="preserve"> greenhouses}, housing (density&gt; 1 house per acre), campgrounds, recreational areas, and RV parks. The sources are considered most vulnerable to the following activities not associated with any detected contaminants; farm machinery repair and underground storage tanks (tanks smaller than the regulatory limit).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60F7985" w:rsidR="00BC6327" w:rsidRPr="00412B2F" w:rsidRDefault="00493A6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0900 – 3</w:t>
            </w:r>
            <w:r w:rsidRPr="00493A6E">
              <w:rPr>
                <w:sz w:val="21"/>
                <w:szCs w:val="21"/>
                <w:vertAlign w:val="superscript"/>
              </w:rPr>
              <w:t>rd</w:t>
            </w:r>
            <w:r>
              <w:rPr>
                <w:sz w:val="21"/>
                <w:szCs w:val="21"/>
              </w:rPr>
              <w:t xml:space="preserve"> Saturday of every month</w:t>
            </w:r>
          </w:p>
        </w:tc>
      </w:tr>
      <w:tr w:rsidR="00BC6327" w:rsidRPr="00412B2F" w14:paraId="7B092FCC" w14:textId="77777777" w:rsidTr="008A5B6C">
        <w:tc>
          <w:tcPr>
            <w:tcW w:w="10800" w:type="dxa"/>
            <w:gridSpan w:val="8"/>
            <w:tcBorders>
              <w:bottom w:val="single" w:sz="4" w:space="0" w:color="auto"/>
            </w:tcBorders>
          </w:tcPr>
          <w:p w14:paraId="549F36E1" w14:textId="4555B44A" w:rsidR="00BC6327" w:rsidRPr="00412B2F" w:rsidRDefault="00493A6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237 </w:t>
            </w:r>
            <w:proofErr w:type="spellStart"/>
            <w:r>
              <w:rPr>
                <w:sz w:val="21"/>
                <w:szCs w:val="21"/>
              </w:rPr>
              <w:t>Cowbellle</w:t>
            </w:r>
            <w:proofErr w:type="spellEnd"/>
            <w:r>
              <w:rPr>
                <w:sz w:val="21"/>
                <w:szCs w:val="21"/>
              </w:rPr>
              <w:t xml:space="preserve"> Blvd., Kernville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B2BF22E" w:rsidR="00BC6327" w:rsidRPr="00412B2F" w:rsidRDefault="00493A6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Tobin Josif</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06E7680"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93A6E">
              <w:rPr>
                <w:sz w:val="21"/>
                <w:szCs w:val="21"/>
              </w:rPr>
              <w:t>818</w:t>
            </w:r>
            <w:r w:rsidRPr="008E4080">
              <w:rPr>
                <w:sz w:val="21"/>
                <w:szCs w:val="21"/>
              </w:rPr>
              <w:t>)</w:t>
            </w:r>
            <w:r w:rsidR="00493A6E">
              <w:rPr>
                <w:sz w:val="21"/>
                <w:szCs w:val="21"/>
              </w:rPr>
              <w:t xml:space="preserve"> 970-6022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133337D" w:rsidR="00BC6327" w:rsidRPr="00A44246" w:rsidRDefault="00BC6327" w:rsidP="00F01B42">
      <w:pPr>
        <w:spacing w:after="120"/>
        <w:jc w:val="both"/>
        <w:rPr>
          <w:sz w:val="22"/>
          <w:szCs w:val="22"/>
        </w:rPr>
      </w:pPr>
      <w:r w:rsidRPr="0012764D">
        <w:rPr>
          <w:b/>
          <w:sz w:val="22"/>
          <w:szCs w:val="22"/>
        </w:rPr>
        <w:t xml:space="preserve">Tables 1, 2, 3, 4, </w:t>
      </w:r>
      <w:r w:rsidR="00CA3402">
        <w:rPr>
          <w:b/>
          <w:sz w:val="22"/>
          <w:szCs w:val="22"/>
        </w:rPr>
        <w:t xml:space="preserve"> 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17F703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E06CA">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84EEB18" w:rsidR="00B44817" w:rsidRPr="00F41F91" w:rsidRDefault="001E06CA" w:rsidP="00D057C3">
            <w:pPr>
              <w:jc w:val="center"/>
              <w:rPr>
                <w:sz w:val="18"/>
              </w:rPr>
            </w:pPr>
            <w:r>
              <w:rPr>
                <w:sz w:val="18"/>
              </w:rPr>
              <w:t>2022</w:t>
            </w:r>
          </w:p>
        </w:tc>
        <w:tc>
          <w:tcPr>
            <w:tcW w:w="991" w:type="dxa"/>
            <w:tcBorders>
              <w:top w:val="nil"/>
            </w:tcBorders>
          </w:tcPr>
          <w:p w14:paraId="2EB76238" w14:textId="6DA6666C" w:rsidR="00B44817" w:rsidRPr="00F41F91" w:rsidRDefault="001E06CA" w:rsidP="00D057C3">
            <w:pPr>
              <w:jc w:val="center"/>
              <w:rPr>
                <w:sz w:val="18"/>
              </w:rPr>
            </w:pPr>
            <w:r>
              <w:rPr>
                <w:sz w:val="18"/>
              </w:rPr>
              <w:t>9</w:t>
            </w:r>
          </w:p>
        </w:tc>
        <w:tc>
          <w:tcPr>
            <w:tcW w:w="990" w:type="dxa"/>
            <w:tcBorders>
              <w:top w:val="nil"/>
              <w:bottom w:val="nil"/>
            </w:tcBorders>
          </w:tcPr>
          <w:p w14:paraId="4C3FDB54" w14:textId="5175252D" w:rsidR="00B44817" w:rsidRPr="00F41F91" w:rsidRDefault="001E06CA" w:rsidP="00D057C3">
            <w:pPr>
              <w:jc w:val="center"/>
              <w:rPr>
                <w:sz w:val="18"/>
              </w:rPr>
            </w:pPr>
            <w:r>
              <w:rPr>
                <w:sz w:val="18"/>
              </w:rPr>
              <w:t>0.00</w:t>
            </w:r>
          </w:p>
        </w:tc>
        <w:tc>
          <w:tcPr>
            <w:tcW w:w="1080" w:type="dxa"/>
            <w:tcBorders>
              <w:top w:val="nil"/>
              <w:bottom w:val="nil"/>
            </w:tcBorders>
          </w:tcPr>
          <w:p w14:paraId="48CE0F50" w14:textId="3D1D2B98" w:rsidR="00B44817" w:rsidRPr="00F41F91" w:rsidRDefault="001E06CA"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660BB72C" w:rsidR="00B44817" w:rsidRPr="00F41F91" w:rsidRDefault="001E06CA"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6D327B1" w:rsidR="00B44817" w:rsidRPr="00F41F91" w:rsidRDefault="001E06CA" w:rsidP="00D057C3">
            <w:pPr>
              <w:jc w:val="center"/>
              <w:rPr>
                <w:sz w:val="18"/>
              </w:rPr>
            </w:pPr>
            <w:r>
              <w:rPr>
                <w:sz w:val="18"/>
              </w:rPr>
              <w:t>2022</w:t>
            </w:r>
          </w:p>
        </w:tc>
        <w:tc>
          <w:tcPr>
            <w:tcW w:w="991" w:type="dxa"/>
            <w:tcBorders>
              <w:bottom w:val="single" w:sz="18" w:space="0" w:color="auto"/>
            </w:tcBorders>
          </w:tcPr>
          <w:p w14:paraId="18011756" w14:textId="23B4351F" w:rsidR="00B44817" w:rsidRPr="00F41F91" w:rsidRDefault="001E06CA" w:rsidP="00D057C3">
            <w:pPr>
              <w:jc w:val="center"/>
              <w:rPr>
                <w:sz w:val="18"/>
              </w:rPr>
            </w:pPr>
            <w:r>
              <w:rPr>
                <w:sz w:val="18"/>
              </w:rPr>
              <w:t>9</w:t>
            </w:r>
          </w:p>
        </w:tc>
        <w:tc>
          <w:tcPr>
            <w:tcW w:w="990" w:type="dxa"/>
            <w:tcBorders>
              <w:bottom w:val="single" w:sz="18" w:space="0" w:color="auto"/>
            </w:tcBorders>
          </w:tcPr>
          <w:p w14:paraId="7CE90126" w14:textId="51E4444D" w:rsidR="00B44817" w:rsidRPr="00F41F91" w:rsidRDefault="001E06CA" w:rsidP="00D057C3">
            <w:pPr>
              <w:jc w:val="center"/>
              <w:rPr>
                <w:sz w:val="18"/>
              </w:rPr>
            </w:pPr>
            <w:r>
              <w:rPr>
                <w:sz w:val="18"/>
              </w:rPr>
              <w:t>0.00</w:t>
            </w:r>
          </w:p>
        </w:tc>
        <w:tc>
          <w:tcPr>
            <w:tcW w:w="1080" w:type="dxa"/>
            <w:tcBorders>
              <w:bottom w:val="single" w:sz="18" w:space="0" w:color="auto"/>
            </w:tcBorders>
          </w:tcPr>
          <w:p w14:paraId="11DE16E1" w14:textId="231E4D19" w:rsidR="00B44817" w:rsidRPr="00F41F91" w:rsidRDefault="001E06C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54"/>
        <w:gridCol w:w="128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5469F51"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A3402">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69136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9136E">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72" w:type="dxa"/>
            <w:gridSpan w:val="2"/>
            <w:tcBorders>
              <w:top w:val="nil"/>
              <w:bottom w:val="single" w:sz="4" w:space="0" w:color="auto"/>
            </w:tcBorders>
          </w:tcPr>
          <w:p w14:paraId="2DC49168" w14:textId="6192221B" w:rsidR="00B3023D" w:rsidRPr="00F41F91" w:rsidRDefault="00E36A3C" w:rsidP="009C6436">
            <w:pPr>
              <w:jc w:val="center"/>
              <w:rPr>
                <w:sz w:val="18"/>
              </w:rPr>
            </w:pPr>
            <w:r w:rsidRPr="00E36A3C">
              <w:rPr>
                <w:sz w:val="18"/>
              </w:rPr>
              <w:t>2022-2024</w:t>
            </w:r>
          </w:p>
        </w:tc>
        <w:tc>
          <w:tcPr>
            <w:tcW w:w="1286" w:type="dxa"/>
            <w:tcBorders>
              <w:top w:val="nil"/>
              <w:bottom w:val="single" w:sz="4" w:space="0" w:color="auto"/>
            </w:tcBorders>
          </w:tcPr>
          <w:p w14:paraId="690B0D1C" w14:textId="1A3D2F85" w:rsidR="00B3023D" w:rsidRPr="00F41F91" w:rsidRDefault="001E06CA" w:rsidP="009C6436">
            <w:pPr>
              <w:jc w:val="center"/>
              <w:rPr>
                <w:sz w:val="18"/>
              </w:rPr>
            </w:pPr>
            <w:r>
              <w:rPr>
                <w:sz w:val="18"/>
              </w:rPr>
              <w:t>31</w:t>
            </w:r>
          </w:p>
        </w:tc>
        <w:tc>
          <w:tcPr>
            <w:tcW w:w="1440" w:type="dxa"/>
            <w:tcBorders>
              <w:top w:val="nil"/>
              <w:bottom w:val="single" w:sz="4" w:space="0" w:color="auto"/>
            </w:tcBorders>
          </w:tcPr>
          <w:p w14:paraId="6802CC34" w14:textId="028DEF79" w:rsidR="00B3023D" w:rsidRPr="00F41F91" w:rsidRDefault="001E06CA" w:rsidP="009C6436">
            <w:pPr>
              <w:jc w:val="center"/>
              <w:rPr>
                <w:sz w:val="18"/>
              </w:rPr>
            </w:pPr>
            <w:r>
              <w:rPr>
                <w:sz w:val="18"/>
              </w:rPr>
              <w:t>25 - 37</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69136E">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72" w:type="dxa"/>
            <w:gridSpan w:val="2"/>
            <w:tcBorders>
              <w:bottom w:val="single" w:sz="18" w:space="0" w:color="auto"/>
            </w:tcBorders>
          </w:tcPr>
          <w:p w14:paraId="7A81C45D" w14:textId="049067B4" w:rsidR="00B3023D" w:rsidRPr="00F41F91" w:rsidRDefault="00E36A3C" w:rsidP="009C6436">
            <w:pPr>
              <w:jc w:val="center"/>
              <w:rPr>
                <w:sz w:val="18"/>
              </w:rPr>
            </w:pPr>
            <w:r w:rsidRPr="00E36A3C">
              <w:rPr>
                <w:sz w:val="18"/>
              </w:rPr>
              <w:t>2022-2024</w:t>
            </w:r>
          </w:p>
        </w:tc>
        <w:tc>
          <w:tcPr>
            <w:tcW w:w="1286" w:type="dxa"/>
            <w:tcBorders>
              <w:bottom w:val="single" w:sz="18" w:space="0" w:color="auto"/>
            </w:tcBorders>
          </w:tcPr>
          <w:p w14:paraId="5F571C45" w14:textId="11DD4099" w:rsidR="00B3023D" w:rsidRPr="00F41F91" w:rsidRDefault="0069136E" w:rsidP="009C6436">
            <w:pPr>
              <w:jc w:val="center"/>
              <w:rPr>
                <w:sz w:val="18"/>
              </w:rPr>
            </w:pPr>
            <w:r>
              <w:rPr>
                <w:sz w:val="18"/>
              </w:rPr>
              <w:t>51</w:t>
            </w:r>
          </w:p>
        </w:tc>
        <w:tc>
          <w:tcPr>
            <w:tcW w:w="1440" w:type="dxa"/>
            <w:tcBorders>
              <w:bottom w:val="single" w:sz="18" w:space="0" w:color="auto"/>
            </w:tcBorders>
          </w:tcPr>
          <w:p w14:paraId="2BE476FB" w14:textId="635BC5E6" w:rsidR="00B3023D" w:rsidRPr="00F41F91" w:rsidRDefault="00E36A3C" w:rsidP="009C6436">
            <w:pPr>
              <w:jc w:val="center"/>
              <w:rPr>
                <w:sz w:val="18"/>
              </w:rPr>
            </w:pPr>
            <w:r>
              <w:rPr>
                <w:sz w:val="18"/>
              </w:rPr>
              <w:t>7</w:t>
            </w:r>
            <w:r w:rsidR="0069136E">
              <w:rPr>
                <w:sz w:val="18"/>
              </w:rPr>
              <w:t>7</w:t>
            </w:r>
            <w:r>
              <w:rPr>
                <w:sz w:val="18"/>
              </w:rPr>
              <w:t xml:space="preserve"> - 24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3F21DE4F"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CA3402">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69136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69136E">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lastRenderedPageBreak/>
              <w:t>Nitrate</w:t>
            </w:r>
          </w:p>
        </w:tc>
        <w:tc>
          <w:tcPr>
            <w:tcW w:w="1054" w:type="dxa"/>
            <w:tcBorders>
              <w:top w:val="nil"/>
            </w:tcBorders>
          </w:tcPr>
          <w:p w14:paraId="145C118E" w14:textId="77777777" w:rsidR="00341072" w:rsidRDefault="00341072" w:rsidP="00227914">
            <w:pPr>
              <w:jc w:val="center"/>
              <w:rPr>
                <w:sz w:val="18"/>
              </w:rPr>
            </w:pPr>
          </w:p>
          <w:p w14:paraId="5D776A03" w14:textId="2D0B439D" w:rsidR="00227914" w:rsidRPr="00F41F91" w:rsidRDefault="00341072" w:rsidP="00227914">
            <w:pPr>
              <w:jc w:val="center"/>
              <w:rPr>
                <w:sz w:val="18"/>
              </w:rPr>
            </w:pPr>
            <w:r>
              <w:rPr>
                <w:sz w:val="18"/>
              </w:rPr>
              <w:t>202</w:t>
            </w:r>
            <w:r w:rsidR="00DF30CE">
              <w:rPr>
                <w:sz w:val="18"/>
              </w:rPr>
              <w:t>4</w:t>
            </w:r>
          </w:p>
        </w:tc>
        <w:tc>
          <w:tcPr>
            <w:tcW w:w="1286" w:type="dxa"/>
            <w:tcBorders>
              <w:top w:val="nil"/>
            </w:tcBorders>
          </w:tcPr>
          <w:p w14:paraId="2928D553" w14:textId="77777777" w:rsidR="00341072" w:rsidRDefault="00341072" w:rsidP="00227914">
            <w:pPr>
              <w:jc w:val="center"/>
              <w:rPr>
                <w:sz w:val="18"/>
              </w:rPr>
            </w:pPr>
          </w:p>
          <w:p w14:paraId="492AEBB3" w14:textId="79857795" w:rsidR="00227914" w:rsidRPr="00F41F91" w:rsidRDefault="00E36A3C" w:rsidP="00227914">
            <w:pPr>
              <w:jc w:val="center"/>
              <w:rPr>
                <w:sz w:val="18"/>
              </w:rPr>
            </w:pPr>
            <w:r>
              <w:rPr>
                <w:sz w:val="18"/>
              </w:rPr>
              <w:t>1.4</w:t>
            </w:r>
          </w:p>
        </w:tc>
        <w:tc>
          <w:tcPr>
            <w:tcW w:w="1440" w:type="dxa"/>
            <w:tcBorders>
              <w:top w:val="nil"/>
            </w:tcBorders>
          </w:tcPr>
          <w:p w14:paraId="155AA604" w14:textId="77777777" w:rsidR="00341072" w:rsidRDefault="00341072" w:rsidP="00227914">
            <w:pPr>
              <w:jc w:val="center"/>
              <w:rPr>
                <w:sz w:val="18"/>
              </w:rPr>
            </w:pPr>
          </w:p>
          <w:p w14:paraId="0EA1207A" w14:textId="4C1948F8" w:rsidR="00227914" w:rsidRPr="00F41F91" w:rsidRDefault="00E36A3C" w:rsidP="00227914">
            <w:pPr>
              <w:jc w:val="center"/>
              <w:rPr>
                <w:sz w:val="18"/>
              </w:rPr>
            </w:pPr>
            <w:r>
              <w:rPr>
                <w:sz w:val="18"/>
              </w:rPr>
              <w:t>0.41 – 2.4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041FC909" w14:textId="77777777" w:rsidTr="0069136E">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1054" w:type="dxa"/>
            <w:tcBorders>
              <w:top w:val="nil"/>
            </w:tcBorders>
          </w:tcPr>
          <w:p w14:paraId="27C6966F" w14:textId="12D8E982" w:rsidR="00227914" w:rsidRPr="00F41F91" w:rsidRDefault="004E5D72" w:rsidP="00227914">
            <w:pPr>
              <w:jc w:val="center"/>
              <w:rPr>
                <w:sz w:val="18"/>
              </w:rPr>
            </w:pPr>
            <w:r>
              <w:rPr>
                <w:sz w:val="18"/>
              </w:rPr>
              <w:t>2022</w:t>
            </w:r>
            <w:r w:rsidR="00DC14B6">
              <w:rPr>
                <w:sz w:val="18"/>
              </w:rPr>
              <w:t>-2024</w:t>
            </w:r>
          </w:p>
        </w:tc>
        <w:tc>
          <w:tcPr>
            <w:tcW w:w="1286" w:type="dxa"/>
            <w:tcBorders>
              <w:top w:val="nil"/>
            </w:tcBorders>
          </w:tcPr>
          <w:p w14:paraId="0885F200" w14:textId="6974EED5" w:rsidR="00227914" w:rsidRPr="00F41F91" w:rsidRDefault="004E5D72" w:rsidP="00227914">
            <w:pPr>
              <w:jc w:val="center"/>
              <w:rPr>
                <w:sz w:val="18"/>
              </w:rPr>
            </w:pPr>
            <w:r>
              <w:rPr>
                <w:sz w:val="18"/>
              </w:rPr>
              <w:t>0.3</w:t>
            </w:r>
            <w:r w:rsidR="00E36A3C">
              <w:rPr>
                <w:sz w:val="18"/>
              </w:rPr>
              <w:t>8</w:t>
            </w:r>
          </w:p>
        </w:tc>
        <w:tc>
          <w:tcPr>
            <w:tcW w:w="1440" w:type="dxa"/>
            <w:tcBorders>
              <w:top w:val="nil"/>
            </w:tcBorders>
          </w:tcPr>
          <w:p w14:paraId="15A19D07" w14:textId="5277B32D" w:rsidR="00227914" w:rsidRPr="00F41F91" w:rsidRDefault="004E5D72" w:rsidP="00227914">
            <w:pPr>
              <w:jc w:val="center"/>
              <w:rPr>
                <w:sz w:val="18"/>
              </w:rPr>
            </w:pPr>
            <w:r>
              <w:rPr>
                <w:sz w:val="18"/>
              </w:rPr>
              <w:t>0.</w:t>
            </w:r>
            <w:r w:rsidR="00E36A3C">
              <w:rPr>
                <w:sz w:val="18"/>
              </w:rPr>
              <w:t>42</w:t>
            </w:r>
            <w:r>
              <w:rPr>
                <w:sz w:val="18"/>
              </w:rPr>
              <w:t xml:space="preserve"> – 0.</w:t>
            </w:r>
            <w:r w:rsidR="00E36A3C">
              <w:rPr>
                <w:sz w:val="18"/>
              </w:rPr>
              <w:t>34</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69136E">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1054" w:type="dxa"/>
            <w:tcBorders>
              <w:top w:val="nil"/>
            </w:tcBorders>
          </w:tcPr>
          <w:p w14:paraId="164C3BE3" w14:textId="2C47B766" w:rsidR="00227914" w:rsidRPr="00F41F91" w:rsidRDefault="00341072" w:rsidP="00227914">
            <w:pPr>
              <w:jc w:val="center"/>
              <w:rPr>
                <w:sz w:val="18"/>
              </w:rPr>
            </w:pPr>
            <w:r>
              <w:rPr>
                <w:sz w:val="18"/>
              </w:rPr>
              <w:t>202</w:t>
            </w:r>
            <w:r w:rsidR="008C354C">
              <w:rPr>
                <w:sz w:val="18"/>
              </w:rPr>
              <w:t>1 - 2022</w:t>
            </w:r>
          </w:p>
        </w:tc>
        <w:tc>
          <w:tcPr>
            <w:tcW w:w="1286" w:type="dxa"/>
            <w:tcBorders>
              <w:top w:val="nil"/>
            </w:tcBorders>
          </w:tcPr>
          <w:p w14:paraId="05A2419E" w14:textId="36661851" w:rsidR="00227914" w:rsidRPr="00F41F91" w:rsidRDefault="00341072" w:rsidP="00227914">
            <w:pPr>
              <w:jc w:val="center"/>
              <w:rPr>
                <w:sz w:val="18"/>
              </w:rPr>
            </w:pPr>
            <w:r>
              <w:rPr>
                <w:sz w:val="18"/>
              </w:rPr>
              <w:t>5.1</w:t>
            </w:r>
          </w:p>
        </w:tc>
        <w:tc>
          <w:tcPr>
            <w:tcW w:w="1440" w:type="dxa"/>
            <w:tcBorders>
              <w:top w:val="nil"/>
            </w:tcBorders>
          </w:tcPr>
          <w:p w14:paraId="3CBC0F2F" w14:textId="1E932BDF" w:rsidR="00227914" w:rsidRPr="00F41F91" w:rsidRDefault="00341072" w:rsidP="00227914">
            <w:pPr>
              <w:jc w:val="center"/>
              <w:rPr>
                <w:sz w:val="18"/>
              </w:rPr>
            </w:pPr>
            <w:r>
              <w:rPr>
                <w:sz w:val="18"/>
              </w:rPr>
              <w:t>4.9 – 5.3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69136E">
        <w:trPr>
          <w:trHeight w:val="432"/>
          <w:jc w:val="center"/>
        </w:trPr>
        <w:tc>
          <w:tcPr>
            <w:tcW w:w="2268" w:type="dxa"/>
            <w:gridSpan w:val="2"/>
            <w:tcBorders>
              <w:top w:val="nil"/>
              <w:left w:val="single" w:sz="6" w:space="0" w:color="auto"/>
            </w:tcBorders>
          </w:tcPr>
          <w:p w14:paraId="2AE0D29A" w14:textId="1BC0B4AA" w:rsidR="00341072" w:rsidRPr="00F41F91" w:rsidRDefault="00341072" w:rsidP="00341072">
            <w:pPr>
              <w:ind w:left="180"/>
              <w:rPr>
                <w:sz w:val="18"/>
              </w:rPr>
            </w:pPr>
            <w:r>
              <w:rPr>
                <w:sz w:val="18"/>
              </w:rPr>
              <w:t>Uranium (</w:t>
            </w:r>
            <w:proofErr w:type="spellStart"/>
            <w:r>
              <w:rPr>
                <w:sz w:val="18"/>
              </w:rPr>
              <w:t>pCi</w:t>
            </w:r>
            <w:proofErr w:type="spellEnd"/>
            <w:r>
              <w:rPr>
                <w:sz w:val="18"/>
              </w:rPr>
              <w:t>/L)</w:t>
            </w:r>
          </w:p>
        </w:tc>
        <w:tc>
          <w:tcPr>
            <w:tcW w:w="1054" w:type="dxa"/>
            <w:tcBorders>
              <w:top w:val="nil"/>
            </w:tcBorders>
          </w:tcPr>
          <w:p w14:paraId="0DFC1C10" w14:textId="62948DD8" w:rsidR="00227914" w:rsidRPr="00F41F91" w:rsidRDefault="00DC14B6" w:rsidP="00D057C3">
            <w:pPr>
              <w:jc w:val="center"/>
              <w:rPr>
                <w:sz w:val="18"/>
              </w:rPr>
            </w:pPr>
            <w:r>
              <w:rPr>
                <w:sz w:val="18"/>
              </w:rPr>
              <w:t>2024</w:t>
            </w:r>
          </w:p>
        </w:tc>
        <w:tc>
          <w:tcPr>
            <w:tcW w:w="1286" w:type="dxa"/>
            <w:tcBorders>
              <w:top w:val="nil"/>
            </w:tcBorders>
          </w:tcPr>
          <w:p w14:paraId="1BCD5B8B" w14:textId="28EEE2D9" w:rsidR="00227914" w:rsidRPr="00F41F91" w:rsidRDefault="008C354C" w:rsidP="00D057C3">
            <w:pPr>
              <w:jc w:val="center"/>
              <w:rPr>
                <w:sz w:val="18"/>
              </w:rPr>
            </w:pPr>
            <w:r>
              <w:rPr>
                <w:sz w:val="18"/>
              </w:rPr>
              <w:t>4.35</w:t>
            </w:r>
          </w:p>
        </w:tc>
        <w:tc>
          <w:tcPr>
            <w:tcW w:w="1440" w:type="dxa"/>
            <w:tcBorders>
              <w:top w:val="nil"/>
            </w:tcBorders>
          </w:tcPr>
          <w:p w14:paraId="303DB325" w14:textId="2D9BBE9D" w:rsidR="00227914" w:rsidRPr="00F41F91" w:rsidRDefault="008C354C" w:rsidP="00D057C3">
            <w:pPr>
              <w:jc w:val="center"/>
              <w:rPr>
                <w:sz w:val="18"/>
              </w:rPr>
            </w:pPr>
            <w:r>
              <w:rPr>
                <w:sz w:val="18"/>
              </w:rPr>
              <w:t>4.1 – 4.6</w:t>
            </w:r>
          </w:p>
        </w:tc>
        <w:tc>
          <w:tcPr>
            <w:tcW w:w="900" w:type="dxa"/>
            <w:tcBorders>
              <w:top w:val="nil"/>
            </w:tcBorders>
          </w:tcPr>
          <w:p w14:paraId="4A0E6F81" w14:textId="0C5D4FDC" w:rsidR="00227914" w:rsidRPr="00F41F91" w:rsidRDefault="004E5D72" w:rsidP="00D057C3">
            <w:pPr>
              <w:jc w:val="center"/>
              <w:rPr>
                <w:sz w:val="18"/>
              </w:rPr>
            </w:pPr>
            <w:r>
              <w:rPr>
                <w:sz w:val="18"/>
              </w:rPr>
              <w:t>20</w:t>
            </w:r>
          </w:p>
        </w:tc>
        <w:tc>
          <w:tcPr>
            <w:tcW w:w="1080" w:type="dxa"/>
            <w:tcBorders>
              <w:top w:val="nil"/>
            </w:tcBorders>
          </w:tcPr>
          <w:p w14:paraId="26D87245" w14:textId="120746D5" w:rsidR="00227914" w:rsidRPr="00F41F91" w:rsidRDefault="004E5D72" w:rsidP="00D057C3">
            <w:pPr>
              <w:jc w:val="center"/>
              <w:rPr>
                <w:sz w:val="18"/>
              </w:rPr>
            </w:pPr>
            <w:r>
              <w:rPr>
                <w:sz w:val="18"/>
              </w:rPr>
              <w:t>0.43 (0)</w:t>
            </w:r>
          </w:p>
        </w:tc>
        <w:tc>
          <w:tcPr>
            <w:tcW w:w="2808" w:type="dxa"/>
            <w:tcBorders>
              <w:top w:val="nil"/>
              <w:right w:val="single" w:sz="6" w:space="0" w:color="auto"/>
            </w:tcBorders>
          </w:tcPr>
          <w:p w14:paraId="58A482B4" w14:textId="39885ABD" w:rsidR="00227914" w:rsidRPr="00F41F91" w:rsidRDefault="004E5D72" w:rsidP="00D057C3">
            <w:pPr>
              <w:rPr>
                <w:sz w:val="18"/>
              </w:rPr>
            </w:pPr>
            <w:r>
              <w:rPr>
                <w:sz w:val="18"/>
              </w:rPr>
              <w:t>Erosion of natural deposits</w:t>
            </w:r>
          </w:p>
        </w:tc>
      </w:tr>
      <w:tr w:rsidR="00227914" w:rsidRPr="001F3468" w14:paraId="794AE0EE" w14:textId="77777777" w:rsidTr="0069136E">
        <w:trPr>
          <w:trHeight w:val="432"/>
          <w:jc w:val="center"/>
        </w:trPr>
        <w:tc>
          <w:tcPr>
            <w:tcW w:w="2268" w:type="dxa"/>
            <w:gridSpan w:val="2"/>
            <w:tcBorders>
              <w:top w:val="nil"/>
              <w:left w:val="single" w:sz="6" w:space="0" w:color="auto"/>
            </w:tcBorders>
          </w:tcPr>
          <w:p w14:paraId="1E7B1C8F" w14:textId="3E49062F" w:rsidR="00227914" w:rsidRPr="00F41F91" w:rsidRDefault="004E5D72" w:rsidP="00D057C3">
            <w:pPr>
              <w:ind w:left="180"/>
              <w:rPr>
                <w:sz w:val="18"/>
              </w:rPr>
            </w:pPr>
            <w:r>
              <w:rPr>
                <w:sz w:val="18"/>
              </w:rPr>
              <w:t>TTHM (Total Trihalomethane)</w:t>
            </w:r>
          </w:p>
        </w:tc>
        <w:tc>
          <w:tcPr>
            <w:tcW w:w="1054" w:type="dxa"/>
            <w:tcBorders>
              <w:top w:val="nil"/>
            </w:tcBorders>
          </w:tcPr>
          <w:p w14:paraId="74034CD3" w14:textId="2B421F72" w:rsidR="00227914" w:rsidRPr="00F41F91" w:rsidRDefault="004E5D72" w:rsidP="00D057C3">
            <w:pPr>
              <w:jc w:val="center"/>
              <w:rPr>
                <w:sz w:val="18"/>
              </w:rPr>
            </w:pPr>
            <w:r>
              <w:rPr>
                <w:sz w:val="18"/>
              </w:rPr>
              <w:t>8/24/22</w:t>
            </w:r>
          </w:p>
        </w:tc>
        <w:tc>
          <w:tcPr>
            <w:tcW w:w="1286" w:type="dxa"/>
            <w:tcBorders>
              <w:top w:val="nil"/>
            </w:tcBorders>
          </w:tcPr>
          <w:p w14:paraId="3DA7214E" w14:textId="067D8BC4" w:rsidR="00227914" w:rsidRPr="00F41F91" w:rsidRDefault="004E5D72" w:rsidP="00D057C3">
            <w:pPr>
              <w:jc w:val="center"/>
              <w:rPr>
                <w:sz w:val="18"/>
              </w:rPr>
            </w:pPr>
            <w:r>
              <w:rPr>
                <w:sz w:val="18"/>
              </w:rPr>
              <w:t>4.3</w:t>
            </w:r>
          </w:p>
        </w:tc>
        <w:tc>
          <w:tcPr>
            <w:tcW w:w="1440" w:type="dxa"/>
            <w:tcBorders>
              <w:top w:val="nil"/>
            </w:tcBorders>
          </w:tcPr>
          <w:p w14:paraId="4FB5817B" w14:textId="051C97BD" w:rsidR="00227914" w:rsidRPr="00F41F91" w:rsidRDefault="004E5D72" w:rsidP="00D057C3">
            <w:pPr>
              <w:jc w:val="center"/>
              <w:rPr>
                <w:sz w:val="18"/>
              </w:rPr>
            </w:pPr>
            <w:r>
              <w:rPr>
                <w:sz w:val="18"/>
              </w:rPr>
              <w:t>4.3</w:t>
            </w:r>
          </w:p>
        </w:tc>
        <w:tc>
          <w:tcPr>
            <w:tcW w:w="900" w:type="dxa"/>
            <w:tcBorders>
              <w:top w:val="nil"/>
            </w:tcBorders>
          </w:tcPr>
          <w:p w14:paraId="013524DA" w14:textId="57AB2ECF" w:rsidR="00227914" w:rsidRPr="00F41F91" w:rsidRDefault="004E5D72" w:rsidP="00D057C3">
            <w:pPr>
              <w:jc w:val="center"/>
              <w:rPr>
                <w:sz w:val="18"/>
              </w:rPr>
            </w:pPr>
            <w:r>
              <w:rPr>
                <w:sz w:val="18"/>
              </w:rPr>
              <w:t>80</w:t>
            </w:r>
          </w:p>
        </w:tc>
        <w:tc>
          <w:tcPr>
            <w:tcW w:w="1080" w:type="dxa"/>
            <w:tcBorders>
              <w:top w:val="nil"/>
            </w:tcBorders>
          </w:tcPr>
          <w:p w14:paraId="6ED37883" w14:textId="42B83670" w:rsidR="00227914" w:rsidRPr="00F41F91" w:rsidRDefault="004E5D72" w:rsidP="00D057C3">
            <w:pPr>
              <w:jc w:val="center"/>
              <w:rPr>
                <w:sz w:val="18"/>
              </w:rPr>
            </w:pPr>
            <w:r>
              <w:rPr>
                <w:sz w:val="18"/>
              </w:rPr>
              <w:t>None</w:t>
            </w:r>
          </w:p>
        </w:tc>
        <w:tc>
          <w:tcPr>
            <w:tcW w:w="2808" w:type="dxa"/>
            <w:tcBorders>
              <w:top w:val="nil"/>
              <w:right w:val="single" w:sz="6" w:space="0" w:color="auto"/>
            </w:tcBorders>
          </w:tcPr>
          <w:p w14:paraId="41C33812" w14:textId="29BBE639" w:rsidR="00227914" w:rsidRPr="00F41F91" w:rsidRDefault="004E5D72" w:rsidP="00D057C3">
            <w:pPr>
              <w:rPr>
                <w:sz w:val="18"/>
              </w:rPr>
            </w:pPr>
            <w:r>
              <w:rPr>
                <w:sz w:val="18"/>
              </w:rPr>
              <w:t>Byproduct of drinking water disinfection</w:t>
            </w:r>
          </w:p>
        </w:tc>
      </w:tr>
      <w:tr w:rsidR="00227914" w:rsidRPr="001F3468" w14:paraId="3325AB52" w14:textId="77777777" w:rsidTr="0069136E">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1054" w:type="dxa"/>
            <w:tcBorders>
              <w:bottom w:val="single" w:sz="18" w:space="0" w:color="auto"/>
            </w:tcBorders>
          </w:tcPr>
          <w:p w14:paraId="3CD1FB67" w14:textId="55DC3C3A" w:rsidR="00227914" w:rsidRPr="00F41F91" w:rsidRDefault="00B118A0" w:rsidP="00227914">
            <w:pPr>
              <w:jc w:val="center"/>
              <w:rPr>
                <w:sz w:val="18"/>
              </w:rPr>
            </w:pPr>
            <w:r>
              <w:rPr>
                <w:sz w:val="18"/>
              </w:rPr>
              <w:t>202</w:t>
            </w:r>
            <w:r w:rsidR="00DF30CE">
              <w:rPr>
                <w:sz w:val="18"/>
              </w:rPr>
              <w:t>4</w:t>
            </w:r>
          </w:p>
        </w:tc>
        <w:tc>
          <w:tcPr>
            <w:tcW w:w="1286" w:type="dxa"/>
            <w:tcBorders>
              <w:bottom w:val="single" w:sz="18" w:space="0" w:color="auto"/>
            </w:tcBorders>
          </w:tcPr>
          <w:p w14:paraId="5EA66A78" w14:textId="7D712EEF" w:rsidR="00227914" w:rsidRPr="00F41F91" w:rsidRDefault="008C354C" w:rsidP="00227914">
            <w:pPr>
              <w:jc w:val="center"/>
              <w:rPr>
                <w:sz w:val="18"/>
              </w:rPr>
            </w:pPr>
            <w:r>
              <w:rPr>
                <w:sz w:val="18"/>
              </w:rPr>
              <w:t>.92</w:t>
            </w:r>
          </w:p>
        </w:tc>
        <w:tc>
          <w:tcPr>
            <w:tcW w:w="1440" w:type="dxa"/>
            <w:tcBorders>
              <w:bottom w:val="single" w:sz="18" w:space="0" w:color="auto"/>
            </w:tcBorders>
          </w:tcPr>
          <w:p w14:paraId="314F6572" w14:textId="33F0BB1E" w:rsidR="00227914" w:rsidRPr="00F41F91" w:rsidRDefault="008C354C" w:rsidP="00227914">
            <w:pPr>
              <w:jc w:val="center"/>
              <w:rPr>
                <w:sz w:val="18"/>
              </w:rPr>
            </w:pPr>
            <w:r>
              <w:rPr>
                <w:sz w:val="18"/>
              </w:rPr>
              <w:t>0.61 – 1.70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2D630DF" w:rsidR="00BC6327" w:rsidRPr="00F41F91" w:rsidRDefault="00BC6327" w:rsidP="00D057C3">
            <w:pPr>
              <w:spacing w:before="20" w:after="20"/>
              <w:jc w:val="center"/>
              <w:rPr>
                <w:b/>
                <w:caps/>
              </w:rPr>
            </w:pPr>
            <w:r w:rsidRPr="00F41F91">
              <w:rPr>
                <w:b/>
                <w:caps/>
              </w:rPr>
              <w:t xml:space="preserve">TAble </w:t>
            </w:r>
            <w:r w:rsidR="00CA3402">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69136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E06CA" w:rsidRPr="001F3468" w14:paraId="51CC94F2" w14:textId="77777777" w:rsidTr="0069136E">
        <w:trPr>
          <w:trHeight w:val="432"/>
          <w:jc w:val="center"/>
        </w:trPr>
        <w:tc>
          <w:tcPr>
            <w:tcW w:w="2268" w:type="dxa"/>
            <w:gridSpan w:val="2"/>
            <w:tcBorders>
              <w:left w:val="single" w:sz="6" w:space="0" w:color="auto"/>
            </w:tcBorders>
          </w:tcPr>
          <w:p w14:paraId="3DAB9A83" w14:textId="264B4853" w:rsidR="001E06CA" w:rsidRPr="00F41F91" w:rsidRDefault="001E06CA" w:rsidP="001E06CA">
            <w:pPr>
              <w:ind w:left="187"/>
              <w:rPr>
                <w:sz w:val="18"/>
              </w:rPr>
            </w:pPr>
            <w:r>
              <w:rPr>
                <w:sz w:val="18"/>
              </w:rPr>
              <w:t>Chloride (ppm)</w:t>
            </w:r>
          </w:p>
        </w:tc>
        <w:tc>
          <w:tcPr>
            <w:tcW w:w="1054" w:type="dxa"/>
          </w:tcPr>
          <w:p w14:paraId="7B53609D" w14:textId="6781E9C0" w:rsidR="001E06CA" w:rsidRPr="00F41F91" w:rsidRDefault="001E06CA" w:rsidP="001E06CA">
            <w:pPr>
              <w:jc w:val="center"/>
              <w:rPr>
                <w:sz w:val="18"/>
              </w:rPr>
            </w:pPr>
            <w:r>
              <w:rPr>
                <w:sz w:val="18"/>
              </w:rPr>
              <w:t>2022</w:t>
            </w:r>
            <w:r w:rsidR="0069136E">
              <w:rPr>
                <w:sz w:val="18"/>
              </w:rPr>
              <w:t>- 2024</w:t>
            </w:r>
          </w:p>
        </w:tc>
        <w:tc>
          <w:tcPr>
            <w:tcW w:w="1286" w:type="dxa"/>
          </w:tcPr>
          <w:p w14:paraId="48AE5CBF" w14:textId="020F8F51" w:rsidR="001E06CA" w:rsidRPr="00F41F91" w:rsidRDefault="0069136E" w:rsidP="001E06CA">
            <w:pPr>
              <w:jc w:val="center"/>
              <w:rPr>
                <w:sz w:val="18"/>
              </w:rPr>
            </w:pPr>
            <w:r>
              <w:rPr>
                <w:sz w:val="18"/>
              </w:rPr>
              <w:t>9.7</w:t>
            </w:r>
          </w:p>
        </w:tc>
        <w:tc>
          <w:tcPr>
            <w:tcW w:w="1440" w:type="dxa"/>
          </w:tcPr>
          <w:p w14:paraId="6428F303" w14:textId="31AFE216" w:rsidR="001E06CA" w:rsidRPr="00F41F91" w:rsidRDefault="001E06CA" w:rsidP="001E06CA">
            <w:pPr>
              <w:jc w:val="center"/>
              <w:rPr>
                <w:sz w:val="18"/>
              </w:rPr>
            </w:pPr>
            <w:r>
              <w:rPr>
                <w:sz w:val="18"/>
              </w:rPr>
              <w:t>14</w:t>
            </w:r>
            <w:r w:rsidR="0069136E">
              <w:rPr>
                <w:sz w:val="18"/>
              </w:rPr>
              <w:t xml:space="preserve"> – 5.4</w:t>
            </w:r>
          </w:p>
        </w:tc>
        <w:tc>
          <w:tcPr>
            <w:tcW w:w="900" w:type="dxa"/>
          </w:tcPr>
          <w:p w14:paraId="11FF9BF3" w14:textId="31226495" w:rsidR="001E06CA" w:rsidRPr="00F41F91" w:rsidRDefault="001E06CA" w:rsidP="001E06CA">
            <w:pPr>
              <w:jc w:val="center"/>
              <w:rPr>
                <w:sz w:val="18"/>
              </w:rPr>
            </w:pPr>
            <w:r>
              <w:t>500</w:t>
            </w:r>
          </w:p>
        </w:tc>
        <w:tc>
          <w:tcPr>
            <w:tcW w:w="1080" w:type="dxa"/>
          </w:tcPr>
          <w:p w14:paraId="160E754C" w14:textId="0F796619" w:rsidR="001E06CA" w:rsidRPr="00F41F91" w:rsidRDefault="001E06CA" w:rsidP="001E06CA">
            <w:pPr>
              <w:jc w:val="center"/>
              <w:rPr>
                <w:sz w:val="18"/>
              </w:rPr>
            </w:pPr>
            <w:r>
              <w:t>None</w:t>
            </w:r>
          </w:p>
        </w:tc>
        <w:tc>
          <w:tcPr>
            <w:tcW w:w="2808" w:type="dxa"/>
            <w:tcBorders>
              <w:right w:val="single" w:sz="6" w:space="0" w:color="auto"/>
            </w:tcBorders>
          </w:tcPr>
          <w:p w14:paraId="43B6AB0B" w14:textId="3F4E88E0" w:rsidR="001E06CA" w:rsidRPr="00F41F91" w:rsidRDefault="001E06CA" w:rsidP="001E06CA">
            <w:pPr>
              <w:rPr>
                <w:sz w:val="18"/>
              </w:rPr>
            </w:pPr>
            <w:r>
              <w:rPr>
                <w:sz w:val="18"/>
              </w:rPr>
              <w:t>Runoff/leaching from natural deposits; seawater influence</w:t>
            </w:r>
          </w:p>
        </w:tc>
      </w:tr>
      <w:tr w:rsidR="001E06CA" w:rsidRPr="001F3468" w14:paraId="4B18ECC9" w14:textId="77777777" w:rsidTr="0069136E">
        <w:trPr>
          <w:trHeight w:val="432"/>
          <w:jc w:val="center"/>
        </w:trPr>
        <w:tc>
          <w:tcPr>
            <w:tcW w:w="2268" w:type="dxa"/>
            <w:gridSpan w:val="2"/>
            <w:tcBorders>
              <w:left w:val="single" w:sz="6" w:space="0" w:color="auto"/>
            </w:tcBorders>
          </w:tcPr>
          <w:p w14:paraId="3A82FD4E" w14:textId="42E5D144" w:rsidR="001E06CA" w:rsidRPr="00F41F91" w:rsidRDefault="001E06CA" w:rsidP="001E06CA">
            <w:pPr>
              <w:ind w:left="187"/>
              <w:rPr>
                <w:sz w:val="18"/>
              </w:rPr>
            </w:pPr>
            <w:r>
              <w:rPr>
                <w:sz w:val="18"/>
              </w:rPr>
              <w:t>Sulfate (ppm)</w:t>
            </w:r>
          </w:p>
        </w:tc>
        <w:tc>
          <w:tcPr>
            <w:tcW w:w="1054" w:type="dxa"/>
          </w:tcPr>
          <w:p w14:paraId="4E3C7F2A" w14:textId="42A15E7F" w:rsidR="001E06CA" w:rsidRPr="00F41F91" w:rsidRDefault="0069136E" w:rsidP="001E06CA">
            <w:pPr>
              <w:jc w:val="center"/>
              <w:rPr>
                <w:sz w:val="18"/>
              </w:rPr>
            </w:pPr>
            <w:r w:rsidRPr="00E36A3C">
              <w:rPr>
                <w:sz w:val="18"/>
              </w:rPr>
              <w:t>2022-2024</w:t>
            </w:r>
          </w:p>
        </w:tc>
        <w:tc>
          <w:tcPr>
            <w:tcW w:w="1286" w:type="dxa"/>
          </w:tcPr>
          <w:p w14:paraId="01E74255" w14:textId="78A99E55" w:rsidR="001E06CA" w:rsidRPr="00F41F91" w:rsidRDefault="00341072" w:rsidP="001E06CA">
            <w:pPr>
              <w:jc w:val="center"/>
              <w:rPr>
                <w:sz w:val="18"/>
              </w:rPr>
            </w:pPr>
            <w:r>
              <w:rPr>
                <w:sz w:val="18"/>
              </w:rPr>
              <w:t>17</w:t>
            </w:r>
          </w:p>
        </w:tc>
        <w:tc>
          <w:tcPr>
            <w:tcW w:w="1440" w:type="dxa"/>
          </w:tcPr>
          <w:p w14:paraId="1FE862B7" w14:textId="0396E380" w:rsidR="001E06CA" w:rsidRPr="00F41F91" w:rsidRDefault="0069136E" w:rsidP="001E06CA">
            <w:pPr>
              <w:jc w:val="center"/>
              <w:rPr>
                <w:sz w:val="18"/>
              </w:rPr>
            </w:pPr>
            <w:r>
              <w:rPr>
                <w:sz w:val="18"/>
              </w:rPr>
              <w:t>2</w:t>
            </w:r>
            <w:r w:rsidR="00341072">
              <w:rPr>
                <w:sz w:val="18"/>
              </w:rPr>
              <w:t>3</w:t>
            </w:r>
            <w:r>
              <w:rPr>
                <w:sz w:val="18"/>
              </w:rPr>
              <w:t xml:space="preserve"> - 11</w:t>
            </w:r>
          </w:p>
        </w:tc>
        <w:tc>
          <w:tcPr>
            <w:tcW w:w="900" w:type="dxa"/>
          </w:tcPr>
          <w:p w14:paraId="311FC3ED" w14:textId="0599FA05" w:rsidR="001E06CA" w:rsidRPr="00F41F91" w:rsidRDefault="001E06CA" w:rsidP="001E06CA">
            <w:pPr>
              <w:jc w:val="center"/>
              <w:rPr>
                <w:sz w:val="18"/>
              </w:rPr>
            </w:pPr>
            <w:r>
              <w:t>500</w:t>
            </w:r>
          </w:p>
        </w:tc>
        <w:tc>
          <w:tcPr>
            <w:tcW w:w="1080" w:type="dxa"/>
          </w:tcPr>
          <w:p w14:paraId="2AAC237B" w14:textId="7F193CE6" w:rsidR="001E06CA" w:rsidRPr="00F41F91" w:rsidRDefault="001E06CA" w:rsidP="001E06CA">
            <w:pPr>
              <w:jc w:val="center"/>
              <w:rPr>
                <w:sz w:val="18"/>
              </w:rPr>
            </w:pPr>
            <w:r>
              <w:t>None</w:t>
            </w:r>
          </w:p>
        </w:tc>
        <w:tc>
          <w:tcPr>
            <w:tcW w:w="2808" w:type="dxa"/>
            <w:tcBorders>
              <w:right w:val="single" w:sz="6" w:space="0" w:color="auto"/>
            </w:tcBorders>
          </w:tcPr>
          <w:p w14:paraId="28D9EAFE" w14:textId="06422E68" w:rsidR="001E06CA" w:rsidRPr="00F41F91" w:rsidRDefault="001E06CA" w:rsidP="001E06CA">
            <w:pPr>
              <w:rPr>
                <w:sz w:val="18"/>
              </w:rPr>
            </w:pPr>
            <w:r>
              <w:rPr>
                <w:sz w:val="18"/>
              </w:rPr>
              <w:t>Runoff/leaching from natural deposits; industrial wastes</w:t>
            </w:r>
          </w:p>
        </w:tc>
      </w:tr>
      <w:tr w:rsidR="0069136E" w:rsidRPr="001F3468" w14:paraId="21EDC580" w14:textId="77777777" w:rsidTr="0069136E">
        <w:trPr>
          <w:trHeight w:val="432"/>
          <w:jc w:val="center"/>
        </w:trPr>
        <w:tc>
          <w:tcPr>
            <w:tcW w:w="2268" w:type="dxa"/>
            <w:gridSpan w:val="2"/>
            <w:tcBorders>
              <w:left w:val="single" w:sz="6" w:space="0" w:color="auto"/>
            </w:tcBorders>
          </w:tcPr>
          <w:p w14:paraId="128F38BD" w14:textId="33FB0028" w:rsidR="0069136E" w:rsidRPr="00F41F91" w:rsidRDefault="0069136E" w:rsidP="0069136E">
            <w:pPr>
              <w:ind w:left="187"/>
              <w:rPr>
                <w:sz w:val="18"/>
              </w:rPr>
            </w:pPr>
            <w:r>
              <w:rPr>
                <w:sz w:val="18"/>
              </w:rPr>
              <w:t>Total Dissolved Solids (TDS)</w:t>
            </w:r>
          </w:p>
        </w:tc>
        <w:tc>
          <w:tcPr>
            <w:tcW w:w="1054" w:type="dxa"/>
          </w:tcPr>
          <w:p w14:paraId="1B805752" w14:textId="10DBAD44" w:rsidR="0069136E" w:rsidRPr="00F41F91" w:rsidRDefault="0069136E" w:rsidP="0069136E">
            <w:pPr>
              <w:jc w:val="center"/>
              <w:rPr>
                <w:sz w:val="18"/>
              </w:rPr>
            </w:pPr>
            <w:r w:rsidRPr="00232AFB">
              <w:rPr>
                <w:sz w:val="18"/>
              </w:rPr>
              <w:t>2022-2024</w:t>
            </w:r>
          </w:p>
        </w:tc>
        <w:tc>
          <w:tcPr>
            <w:tcW w:w="1286" w:type="dxa"/>
          </w:tcPr>
          <w:p w14:paraId="25A2A228" w14:textId="2ADAFD78" w:rsidR="0069136E" w:rsidRPr="00F41F91" w:rsidRDefault="0069136E" w:rsidP="0069136E">
            <w:pPr>
              <w:jc w:val="center"/>
              <w:rPr>
                <w:sz w:val="18"/>
              </w:rPr>
            </w:pPr>
            <w:r>
              <w:rPr>
                <w:sz w:val="18"/>
              </w:rPr>
              <w:t>205</w:t>
            </w:r>
          </w:p>
        </w:tc>
        <w:tc>
          <w:tcPr>
            <w:tcW w:w="1440" w:type="dxa"/>
          </w:tcPr>
          <w:p w14:paraId="6B33A94D" w14:textId="0D65A18B" w:rsidR="0069136E" w:rsidRPr="00F41F91" w:rsidRDefault="0069136E" w:rsidP="0069136E">
            <w:pPr>
              <w:jc w:val="center"/>
              <w:rPr>
                <w:sz w:val="18"/>
              </w:rPr>
            </w:pPr>
            <w:r>
              <w:rPr>
                <w:sz w:val="18"/>
              </w:rPr>
              <w:t>240 - 170</w:t>
            </w:r>
          </w:p>
        </w:tc>
        <w:tc>
          <w:tcPr>
            <w:tcW w:w="900" w:type="dxa"/>
          </w:tcPr>
          <w:p w14:paraId="37F2E7D5" w14:textId="3F41D719" w:rsidR="0069136E" w:rsidRPr="00F41F91" w:rsidRDefault="0069136E" w:rsidP="0069136E">
            <w:pPr>
              <w:jc w:val="center"/>
              <w:rPr>
                <w:sz w:val="18"/>
              </w:rPr>
            </w:pPr>
            <w:r>
              <w:t>1000</w:t>
            </w:r>
          </w:p>
        </w:tc>
        <w:tc>
          <w:tcPr>
            <w:tcW w:w="1080" w:type="dxa"/>
          </w:tcPr>
          <w:p w14:paraId="7CB4AFC4" w14:textId="5BE5A861" w:rsidR="0069136E" w:rsidRPr="00F41F91" w:rsidRDefault="0069136E" w:rsidP="0069136E">
            <w:pPr>
              <w:jc w:val="center"/>
              <w:rPr>
                <w:sz w:val="18"/>
              </w:rPr>
            </w:pPr>
            <w:r>
              <w:t>None</w:t>
            </w:r>
          </w:p>
        </w:tc>
        <w:tc>
          <w:tcPr>
            <w:tcW w:w="2808" w:type="dxa"/>
            <w:tcBorders>
              <w:right w:val="single" w:sz="6" w:space="0" w:color="auto"/>
            </w:tcBorders>
          </w:tcPr>
          <w:p w14:paraId="3AC7E6CB" w14:textId="14798A53" w:rsidR="0069136E" w:rsidRPr="00F41F91" w:rsidRDefault="0069136E" w:rsidP="0069136E">
            <w:pPr>
              <w:rPr>
                <w:sz w:val="18"/>
              </w:rPr>
            </w:pPr>
            <w:r>
              <w:rPr>
                <w:sz w:val="18"/>
              </w:rPr>
              <w:t>Runoff/leaching from natural deposits</w:t>
            </w:r>
          </w:p>
        </w:tc>
      </w:tr>
      <w:tr w:rsidR="0069136E" w:rsidRPr="001F3468" w14:paraId="686A64D8" w14:textId="77777777" w:rsidTr="0069136E">
        <w:trPr>
          <w:trHeight w:val="432"/>
          <w:jc w:val="center"/>
        </w:trPr>
        <w:tc>
          <w:tcPr>
            <w:tcW w:w="2268" w:type="dxa"/>
            <w:gridSpan w:val="2"/>
            <w:tcBorders>
              <w:left w:val="single" w:sz="6" w:space="0" w:color="auto"/>
            </w:tcBorders>
          </w:tcPr>
          <w:p w14:paraId="209D778D" w14:textId="15BC5A03" w:rsidR="0069136E" w:rsidRPr="00F41F91" w:rsidRDefault="0069136E" w:rsidP="0069136E">
            <w:pPr>
              <w:ind w:left="187"/>
              <w:rPr>
                <w:sz w:val="18"/>
              </w:rPr>
            </w:pPr>
            <w:r>
              <w:rPr>
                <w:sz w:val="18"/>
              </w:rPr>
              <w:t>Turbidity (Units)</w:t>
            </w:r>
          </w:p>
        </w:tc>
        <w:tc>
          <w:tcPr>
            <w:tcW w:w="1054" w:type="dxa"/>
          </w:tcPr>
          <w:p w14:paraId="54002BF2" w14:textId="55370D7A" w:rsidR="0069136E" w:rsidRPr="00F41F91" w:rsidRDefault="0069136E" w:rsidP="0069136E">
            <w:pPr>
              <w:jc w:val="center"/>
              <w:rPr>
                <w:sz w:val="18"/>
              </w:rPr>
            </w:pPr>
            <w:r w:rsidRPr="00232AFB">
              <w:rPr>
                <w:sz w:val="18"/>
              </w:rPr>
              <w:t>2022-2024</w:t>
            </w:r>
          </w:p>
        </w:tc>
        <w:tc>
          <w:tcPr>
            <w:tcW w:w="1286" w:type="dxa"/>
          </w:tcPr>
          <w:p w14:paraId="25A2C6F2" w14:textId="53493E28" w:rsidR="0069136E" w:rsidRPr="00F41F91" w:rsidRDefault="0069136E" w:rsidP="0069136E">
            <w:pPr>
              <w:jc w:val="center"/>
              <w:rPr>
                <w:sz w:val="18"/>
              </w:rPr>
            </w:pPr>
            <w:r>
              <w:rPr>
                <w:sz w:val="18"/>
              </w:rPr>
              <w:t>0.24</w:t>
            </w:r>
          </w:p>
        </w:tc>
        <w:tc>
          <w:tcPr>
            <w:tcW w:w="1440" w:type="dxa"/>
          </w:tcPr>
          <w:p w14:paraId="70B6F832" w14:textId="0ED7E786" w:rsidR="0069136E" w:rsidRPr="00F41F91" w:rsidRDefault="0069136E" w:rsidP="0069136E">
            <w:pPr>
              <w:jc w:val="center"/>
              <w:rPr>
                <w:sz w:val="18"/>
              </w:rPr>
            </w:pPr>
            <w:r>
              <w:rPr>
                <w:sz w:val="18"/>
              </w:rPr>
              <w:t>0.37 – 0.11</w:t>
            </w:r>
          </w:p>
        </w:tc>
        <w:tc>
          <w:tcPr>
            <w:tcW w:w="900" w:type="dxa"/>
          </w:tcPr>
          <w:p w14:paraId="365C7E8A" w14:textId="75D5DFFB" w:rsidR="0069136E" w:rsidRPr="00F41F91" w:rsidRDefault="0069136E" w:rsidP="0069136E">
            <w:pPr>
              <w:jc w:val="center"/>
              <w:rPr>
                <w:sz w:val="18"/>
              </w:rPr>
            </w:pPr>
            <w:r>
              <w:t>5</w:t>
            </w:r>
          </w:p>
        </w:tc>
        <w:tc>
          <w:tcPr>
            <w:tcW w:w="1080" w:type="dxa"/>
          </w:tcPr>
          <w:p w14:paraId="156F4F06" w14:textId="28FE978C" w:rsidR="0069136E" w:rsidRPr="00F41F91" w:rsidRDefault="0069136E" w:rsidP="0069136E">
            <w:pPr>
              <w:jc w:val="center"/>
              <w:rPr>
                <w:sz w:val="18"/>
              </w:rPr>
            </w:pPr>
            <w:r>
              <w:t>None</w:t>
            </w:r>
          </w:p>
        </w:tc>
        <w:tc>
          <w:tcPr>
            <w:tcW w:w="2808" w:type="dxa"/>
            <w:tcBorders>
              <w:right w:val="single" w:sz="6" w:space="0" w:color="auto"/>
            </w:tcBorders>
          </w:tcPr>
          <w:p w14:paraId="6A375951" w14:textId="4A0896F9" w:rsidR="0069136E" w:rsidRPr="00F41F91" w:rsidRDefault="0069136E" w:rsidP="0069136E">
            <w:pPr>
              <w:rPr>
                <w:sz w:val="18"/>
              </w:rPr>
            </w:pPr>
            <w:r>
              <w:rPr>
                <w:sz w:val="18"/>
              </w:rPr>
              <w:t>Soil runoff</w:t>
            </w:r>
          </w:p>
        </w:tc>
      </w:tr>
      <w:tr w:rsidR="001E06CA" w:rsidRPr="001F3468" w14:paraId="65A37FCB" w14:textId="77777777" w:rsidTr="0069136E">
        <w:trPr>
          <w:trHeight w:val="432"/>
          <w:jc w:val="center"/>
        </w:trPr>
        <w:tc>
          <w:tcPr>
            <w:tcW w:w="2268" w:type="dxa"/>
            <w:gridSpan w:val="2"/>
            <w:tcBorders>
              <w:left w:val="single" w:sz="6" w:space="0" w:color="auto"/>
            </w:tcBorders>
          </w:tcPr>
          <w:p w14:paraId="3DF75EEC" w14:textId="6E4A9835" w:rsidR="001E06CA" w:rsidRPr="00F41F91" w:rsidRDefault="001E06CA" w:rsidP="001E06CA">
            <w:pPr>
              <w:ind w:left="187"/>
              <w:rPr>
                <w:sz w:val="18"/>
              </w:rPr>
            </w:pPr>
            <w:r>
              <w:t>Color (Units)</w:t>
            </w:r>
          </w:p>
        </w:tc>
        <w:tc>
          <w:tcPr>
            <w:tcW w:w="1054" w:type="dxa"/>
          </w:tcPr>
          <w:p w14:paraId="56015FAC" w14:textId="110DA62E" w:rsidR="001E06CA" w:rsidRPr="00F41F91" w:rsidRDefault="00341072" w:rsidP="001E06CA">
            <w:pPr>
              <w:jc w:val="center"/>
              <w:rPr>
                <w:sz w:val="18"/>
              </w:rPr>
            </w:pPr>
            <w:r>
              <w:rPr>
                <w:sz w:val="18"/>
              </w:rPr>
              <w:t>2022</w:t>
            </w:r>
            <w:r w:rsidR="00DC14B6">
              <w:rPr>
                <w:sz w:val="18"/>
              </w:rPr>
              <w:t xml:space="preserve"> 2024</w:t>
            </w:r>
          </w:p>
        </w:tc>
        <w:tc>
          <w:tcPr>
            <w:tcW w:w="1286" w:type="dxa"/>
          </w:tcPr>
          <w:p w14:paraId="0DC01E75" w14:textId="5415F65A" w:rsidR="001E06CA" w:rsidRPr="00F41F91" w:rsidRDefault="0069136E" w:rsidP="001E06CA">
            <w:pPr>
              <w:jc w:val="center"/>
              <w:rPr>
                <w:sz w:val="18"/>
              </w:rPr>
            </w:pPr>
            <w:r>
              <w:rPr>
                <w:sz w:val="18"/>
              </w:rPr>
              <w:t>3.0</w:t>
            </w:r>
          </w:p>
        </w:tc>
        <w:tc>
          <w:tcPr>
            <w:tcW w:w="1440" w:type="dxa"/>
          </w:tcPr>
          <w:p w14:paraId="1E5D213C" w14:textId="61EEC146" w:rsidR="001E06CA" w:rsidRPr="00F41F91" w:rsidRDefault="00341072" w:rsidP="001E06CA">
            <w:pPr>
              <w:jc w:val="center"/>
              <w:rPr>
                <w:sz w:val="18"/>
              </w:rPr>
            </w:pPr>
            <w:r>
              <w:rPr>
                <w:sz w:val="18"/>
              </w:rPr>
              <w:t>5.0</w:t>
            </w:r>
            <w:r w:rsidR="0069136E">
              <w:rPr>
                <w:sz w:val="18"/>
              </w:rPr>
              <w:t xml:space="preserve"> – 1.0</w:t>
            </w:r>
          </w:p>
        </w:tc>
        <w:tc>
          <w:tcPr>
            <w:tcW w:w="900" w:type="dxa"/>
          </w:tcPr>
          <w:p w14:paraId="75D0AD25" w14:textId="4F26277F" w:rsidR="001E06CA" w:rsidRPr="00F41F91" w:rsidRDefault="001E06CA" w:rsidP="001E06CA">
            <w:pPr>
              <w:jc w:val="center"/>
              <w:rPr>
                <w:sz w:val="18"/>
              </w:rPr>
            </w:pPr>
            <w:r>
              <w:t>15</w:t>
            </w:r>
          </w:p>
        </w:tc>
        <w:tc>
          <w:tcPr>
            <w:tcW w:w="1080" w:type="dxa"/>
          </w:tcPr>
          <w:p w14:paraId="618F670A" w14:textId="05C61F30" w:rsidR="001E06CA" w:rsidRPr="00F41F91" w:rsidRDefault="001E06CA" w:rsidP="001E06CA">
            <w:pPr>
              <w:jc w:val="center"/>
              <w:rPr>
                <w:sz w:val="18"/>
              </w:rPr>
            </w:pPr>
            <w:r>
              <w:t>None</w:t>
            </w:r>
          </w:p>
        </w:tc>
        <w:tc>
          <w:tcPr>
            <w:tcW w:w="2808" w:type="dxa"/>
            <w:tcBorders>
              <w:right w:val="single" w:sz="6" w:space="0" w:color="auto"/>
            </w:tcBorders>
          </w:tcPr>
          <w:p w14:paraId="5570DB8C" w14:textId="1CA72512" w:rsidR="001E06CA" w:rsidRPr="00F41F91" w:rsidRDefault="001E06CA" w:rsidP="001E06CA">
            <w:pPr>
              <w:rPr>
                <w:sz w:val="18"/>
              </w:rPr>
            </w:pPr>
            <w:r>
              <w:t>Naturally-occurring materials.</w:t>
            </w:r>
          </w:p>
        </w:tc>
      </w:tr>
      <w:tr w:rsidR="001E06CA" w:rsidRPr="001F3468" w14:paraId="68688661" w14:textId="77777777" w:rsidTr="0069136E">
        <w:trPr>
          <w:trHeight w:val="432"/>
          <w:jc w:val="center"/>
        </w:trPr>
        <w:tc>
          <w:tcPr>
            <w:tcW w:w="2268" w:type="dxa"/>
            <w:gridSpan w:val="2"/>
            <w:tcBorders>
              <w:left w:val="single" w:sz="6" w:space="0" w:color="auto"/>
            </w:tcBorders>
          </w:tcPr>
          <w:p w14:paraId="3C3B1E2F" w14:textId="5345D298" w:rsidR="001E06CA" w:rsidRPr="00F41F91" w:rsidRDefault="001E06CA" w:rsidP="001E06CA">
            <w:pPr>
              <w:ind w:left="187"/>
              <w:rPr>
                <w:sz w:val="18"/>
              </w:rPr>
            </w:pPr>
            <w:r>
              <w:t>Specific Conductance (µS/cm)</w:t>
            </w:r>
          </w:p>
        </w:tc>
        <w:tc>
          <w:tcPr>
            <w:tcW w:w="1054" w:type="dxa"/>
          </w:tcPr>
          <w:p w14:paraId="4301D15B" w14:textId="5E0F2FD3" w:rsidR="001E06CA" w:rsidRPr="00F41F91" w:rsidRDefault="001E06CA" w:rsidP="001E06CA">
            <w:pPr>
              <w:jc w:val="center"/>
              <w:rPr>
                <w:sz w:val="18"/>
              </w:rPr>
            </w:pPr>
            <w:r w:rsidRPr="003B37E9">
              <w:rPr>
                <w:sz w:val="18"/>
              </w:rPr>
              <w:t>2022</w:t>
            </w:r>
            <w:r w:rsidR="00DC14B6">
              <w:rPr>
                <w:sz w:val="18"/>
              </w:rPr>
              <w:t xml:space="preserve"> -2024</w:t>
            </w:r>
          </w:p>
        </w:tc>
        <w:tc>
          <w:tcPr>
            <w:tcW w:w="1286" w:type="dxa"/>
          </w:tcPr>
          <w:p w14:paraId="37C9798F" w14:textId="49F6AB8D" w:rsidR="001E06CA" w:rsidRPr="00F41F91" w:rsidRDefault="0069136E" w:rsidP="001E06CA">
            <w:pPr>
              <w:jc w:val="center"/>
              <w:rPr>
                <w:sz w:val="18"/>
              </w:rPr>
            </w:pPr>
            <w:r>
              <w:rPr>
                <w:sz w:val="18"/>
              </w:rPr>
              <w:t>250</w:t>
            </w:r>
          </w:p>
        </w:tc>
        <w:tc>
          <w:tcPr>
            <w:tcW w:w="1440" w:type="dxa"/>
          </w:tcPr>
          <w:p w14:paraId="47493333" w14:textId="34D1646D" w:rsidR="001E06CA" w:rsidRPr="00F41F91" w:rsidRDefault="001E06CA" w:rsidP="0069136E">
            <w:pPr>
              <w:jc w:val="center"/>
              <w:rPr>
                <w:sz w:val="18"/>
              </w:rPr>
            </w:pPr>
            <w:r>
              <w:rPr>
                <w:sz w:val="18"/>
              </w:rPr>
              <w:t>240</w:t>
            </w:r>
            <w:r w:rsidR="0069136E">
              <w:rPr>
                <w:sz w:val="18"/>
              </w:rPr>
              <w:t xml:space="preserve"> - 260</w:t>
            </w:r>
          </w:p>
        </w:tc>
        <w:tc>
          <w:tcPr>
            <w:tcW w:w="900" w:type="dxa"/>
          </w:tcPr>
          <w:p w14:paraId="5E3DF39B" w14:textId="38ACEDC2" w:rsidR="001E06CA" w:rsidRPr="00F41F91" w:rsidRDefault="001E06CA" w:rsidP="001E06CA">
            <w:pPr>
              <w:jc w:val="center"/>
              <w:rPr>
                <w:sz w:val="18"/>
              </w:rPr>
            </w:pPr>
            <w:r>
              <w:t>1600</w:t>
            </w:r>
          </w:p>
        </w:tc>
        <w:tc>
          <w:tcPr>
            <w:tcW w:w="1080" w:type="dxa"/>
          </w:tcPr>
          <w:p w14:paraId="09B77779" w14:textId="5D29EB77" w:rsidR="001E06CA" w:rsidRPr="00F41F91" w:rsidRDefault="001E06CA" w:rsidP="001E06CA">
            <w:pPr>
              <w:jc w:val="center"/>
              <w:rPr>
                <w:sz w:val="18"/>
              </w:rPr>
            </w:pPr>
            <w:r>
              <w:t>None</w:t>
            </w:r>
          </w:p>
        </w:tc>
        <w:tc>
          <w:tcPr>
            <w:tcW w:w="2808" w:type="dxa"/>
            <w:tcBorders>
              <w:right w:val="single" w:sz="6" w:space="0" w:color="auto"/>
            </w:tcBorders>
          </w:tcPr>
          <w:p w14:paraId="5E6F2197" w14:textId="2C3B12B7" w:rsidR="001E06CA" w:rsidRPr="00F41F91" w:rsidRDefault="001E06CA" w:rsidP="001E06CA">
            <w:pPr>
              <w:rPr>
                <w:sz w:val="18"/>
              </w:rPr>
            </w:pPr>
            <w: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69498D68" w:rsidR="00074CBB" w:rsidRPr="00F41F91" w:rsidRDefault="00074CBB" w:rsidP="00D057C3">
            <w:pPr>
              <w:spacing w:before="20" w:after="20"/>
              <w:jc w:val="center"/>
              <w:rPr>
                <w:b/>
                <w:caps/>
              </w:rPr>
            </w:pPr>
            <w:r w:rsidRPr="00F41F91">
              <w:rPr>
                <w:b/>
                <w:caps/>
              </w:rPr>
              <w:t>TAble</w:t>
            </w:r>
            <w:r w:rsidR="00CA3402">
              <w:rPr>
                <w:b/>
                <w:caps/>
              </w:rPr>
              <w:t xml:space="preserve"> 5</w:t>
            </w:r>
            <w:r w:rsidRPr="00F41F91">
              <w:rPr>
                <w:b/>
                <w:caps/>
              </w:rPr>
              <w:t xml:space="preserve"> </w:t>
            </w:r>
            <w:r w:rsidR="00A0317C" w:rsidRPr="00F41F91">
              <w:rPr>
                <w:b/>
                <w:caps/>
              </w:rPr>
              <w:t>–</w:t>
            </w:r>
            <w:r w:rsidRPr="00F41F91">
              <w:rPr>
                <w:b/>
                <w:caps/>
              </w:rPr>
              <w:t xml:space="preserve"> detection of UNREGULATED CONTAMINANTS</w:t>
            </w:r>
          </w:p>
        </w:tc>
      </w:tr>
      <w:tr w:rsidR="000C16DD" w:rsidRPr="001F3468" w14:paraId="51C87D94" w14:textId="77777777" w:rsidTr="0069136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054"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286"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69136E">
        <w:trPr>
          <w:trHeight w:val="432"/>
          <w:jc w:val="center"/>
        </w:trPr>
        <w:tc>
          <w:tcPr>
            <w:tcW w:w="2268" w:type="dxa"/>
            <w:gridSpan w:val="2"/>
            <w:tcBorders>
              <w:left w:val="single" w:sz="6" w:space="0" w:color="auto"/>
              <w:bottom w:val="single" w:sz="18" w:space="0" w:color="auto"/>
              <w:right w:val="single" w:sz="6" w:space="0" w:color="auto"/>
            </w:tcBorders>
          </w:tcPr>
          <w:p w14:paraId="13867A6C" w14:textId="28412F31" w:rsidR="000C16DD" w:rsidRPr="004E5D72" w:rsidRDefault="00341072" w:rsidP="004E5D72">
            <w:pPr>
              <w:pStyle w:val="ListParagraph"/>
              <w:numPr>
                <w:ilvl w:val="0"/>
                <w:numId w:val="1"/>
              </w:numPr>
              <w:rPr>
                <w:sz w:val="18"/>
              </w:rPr>
            </w:pPr>
            <w:proofErr w:type="spellStart"/>
            <w:r w:rsidRPr="004E5D72">
              <w:rPr>
                <w:sz w:val="18"/>
              </w:rPr>
              <w:t>Perfluorooctanesulfonic</w:t>
            </w:r>
            <w:proofErr w:type="spellEnd"/>
            <w:r w:rsidRPr="004E5D72">
              <w:rPr>
                <w:sz w:val="18"/>
              </w:rPr>
              <w:t xml:space="preserve"> acid (PFOS)</w:t>
            </w:r>
          </w:p>
        </w:tc>
        <w:tc>
          <w:tcPr>
            <w:tcW w:w="1054" w:type="dxa"/>
            <w:tcBorders>
              <w:left w:val="single" w:sz="6" w:space="0" w:color="auto"/>
              <w:bottom w:val="single" w:sz="18" w:space="0" w:color="auto"/>
              <w:right w:val="single" w:sz="6" w:space="0" w:color="auto"/>
            </w:tcBorders>
          </w:tcPr>
          <w:p w14:paraId="29134B0A" w14:textId="61C43EE6" w:rsidR="000C16DD" w:rsidRPr="00F41F91" w:rsidRDefault="004E5D72" w:rsidP="004E5D72">
            <w:pPr>
              <w:jc w:val="center"/>
              <w:rPr>
                <w:sz w:val="18"/>
              </w:rPr>
            </w:pPr>
            <w:r>
              <w:rPr>
                <w:sz w:val="18"/>
              </w:rPr>
              <w:t>202</w:t>
            </w:r>
            <w:r w:rsidR="00BF7ECB">
              <w:rPr>
                <w:sz w:val="18"/>
              </w:rPr>
              <w:t>4</w:t>
            </w:r>
          </w:p>
        </w:tc>
        <w:tc>
          <w:tcPr>
            <w:tcW w:w="1286" w:type="dxa"/>
            <w:tcBorders>
              <w:left w:val="single" w:sz="6" w:space="0" w:color="auto"/>
              <w:bottom w:val="single" w:sz="18" w:space="0" w:color="auto"/>
              <w:right w:val="single" w:sz="6" w:space="0" w:color="auto"/>
            </w:tcBorders>
          </w:tcPr>
          <w:p w14:paraId="6432953F" w14:textId="1B916632" w:rsidR="000C16DD" w:rsidRPr="00F41F91" w:rsidRDefault="00BF7ECB" w:rsidP="004E5D72">
            <w:pPr>
              <w:jc w:val="center"/>
              <w:rPr>
                <w:sz w:val="18"/>
              </w:rPr>
            </w:pPr>
            <w:r>
              <w:rPr>
                <w:sz w:val="18"/>
              </w:rPr>
              <w:t>4.32</w:t>
            </w:r>
          </w:p>
        </w:tc>
        <w:tc>
          <w:tcPr>
            <w:tcW w:w="1440" w:type="dxa"/>
            <w:tcBorders>
              <w:left w:val="single" w:sz="6" w:space="0" w:color="auto"/>
              <w:bottom w:val="single" w:sz="18" w:space="0" w:color="auto"/>
              <w:right w:val="single" w:sz="6" w:space="0" w:color="auto"/>
            </w:tcBorders>
            <w:shd w:val="clear" w:color="auto" w:fill="auto"/>
          </w:tcPr>
          <w:p w14:paraId="03949132" w14:textId="79C5CAF8" w:rsidR="000C16DD" w:rsidRPr="00F41F91" w:rsidRDefault="00BF7ECB" w:rsidP="004E5D72">
            <w:pPr>
              <w:jc w:val="center"/>
              <w:rPr>
                <w:sz w:val="18"/>
              </w:rPr>
            </w:pPr>
            <w:r>
              <w:rPr>
                <w:sz w:val="18"/>
              </w:rPr>
              <w:t>2.0 – 5.6</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2C61660A" w:rsidR="000C16DD" w:rsidRPr="00F41F91" w:rsidRDefault="004E5D72" w:rsidP="004E5D72">
            <w:pPr>
              <w:jc w:val="center"/>
              <w:rPr>
                <w:sz w:val="18"/>
              </w:rPr>
            </w:pPr>
            <w:r>
              <w:rPr>
                <w:sz w:val="18"/>
              </w:rPr>
              <w:t>6.5</w:t>
            </w:r>
          </w:p>
        </w:tc>
        <w:tc>
          <w:tcPr>
            <w:tcW w:w="2808" w:type="dxa"/>
            <w:tcBorders>
              <w:top w:val="single" w:sz="6" w:space="0" w:color="auto"/>
              <w:left w:val="single" w:sz="6" w:space="0" w:color="auto"/>
              <w:bottom w:val="single" w:sz="18" w:space="0" w:color="auto"/>
              <w:right w:val="single" w:sz="6" w:space="0" w:color="auto"/>
            </w:tcBorders>
          </w:tcPr>
          <w:p w14:paraId="1C32453F" w14:textId="3180CCC9" w:rsidR="000C16DD" w:rsidRPr="00F41F91" w:rsidRDefault="004E5D72" w:rsidP="004E5D72">
            <w:pPr>
              <w:jc w:val="center"/>
              <w:rPr>
                <w:sz w:val="18"/>
              </w:rPr>
            </w:pPr>
            <w:r>
              <w:rPr>
                <w:sz w:val="18"/>
              </w:rPr>
              <w:t>See below</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93B07B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B118A0">
        <w:rPr>
          <w:rFonts w:ascii="Times New Roman" w:hAnsi="Times New Roman"/>
        </w:rPr>
        <w:t>Riverkern</w:t>
      </w:r>
      <w:proofErr w:type="spellEnd"/>
      <w:r w:rsidR="00B118A0">
        <w:rPr>
          <w:rFonts w:ascii="Times New Roman" w:hAnsi="Times New Roman"/>
        </w:rPr>
        <w:t xml:space="preserve">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w:t>
      </w:r>
      <w:r w:rsidRPr="001F3468">
        <w:rPr>
          <w:rFonts w:ascii="Times New Roman" w:hAnsi="Times New Roman"/>
        </w:rPr>
        <w:lastRenderedPageBreak/>
        <w:t xml:space="preserve">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5EE445EB" w:rsidR="002B3B52" w:rsidRPr="001F3468" w:rsidRDefault="004E5D72">
            <w:pPr>
              <w:pStyle w:val="BodyText"/>
              <w:spacing w:before="0"/>
              <w:jc w:val="left"/>
              <w:rPr>
                <w:rFonts w:ascii="Times New Roman" w:hAnsi="Times New Roman"/>
              </w:rPr>
            </w:pPr>
            <w:r>
              <w:t>*PFOS was detected in one well below the Notification Level (NL). PFOS is a member of a large class of chemicals known as per- or polyfluoroalkyl substances (PFAS) that were used in many consumer products for their non-stick and grease- and stain-resistant properties, and also in firefighting foams. Exposure to PFOS above certain levels can cause adverse health effects, including harmful effects to a developing fetus or infant, the immune system and liver, and cancer. While consumer products are a large source of exposure to these chemicals for most people, drinking water has become an `increasing concern due to the persistence and tendency of these chemicals to accumulate in groundwater. NLs are nonregulatory, health-based advisory levels that State Water Resources Control Board (SWRCB) establishes as a precautionary measure for contaminants for which regulatory standards have not been set. Certain requirements are triggered when chemicals are detected at levels that exceed their respective NLs.</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6CA"/>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072"/>
    <w:rsid w:val="00341671"/>
    <w:rsid w:val="00342536"/>
    <w:rsid w:val="0034785D"/>
    <w:rsid w:val="00352A18"/>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93A6E"/>
    <w:rsid w:val="004A05D8"/>
    <w:rsid w:val="004A07B2"/>
    <w:rsid w:val="004A1ABC"/>
    <w:rsid w:val="004A2077"/>
    <w:rsid w:val="004B7187"/>
    <w:rsid w:val="004C5E5E"/>
    <w:rsid w:val="004D509C"/>
    <w:rsid w:val="004E5D72"/>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136E"/>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354C"/>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18A0"/>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BF7ECB"/>
    <w:rsid w:val="00C123E3"/>
    <w:rsid w:val="00C20264"/>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3402"/>
    <w:rsid w:val="00CA483D"/>
    <w:rsid w:val="00CA7287"/>
    <w:rsid w:val="00CB5A7C"/>
    <w:rsid w:val="00CB6FF7"/>
    <w:rsid w:val="00CC2F86"/>
    <w:rsid w:val="00CC73F5"/>
    <w:rsid w:val="00CD26F1"/>
    <w:rsid w:val="00CD598A"/>
    <w:rsid w:val="00CE2D72"/>
    <w:rsid w:val="00CF1A7D"/>
    <w:rsid w:val="00CF2391"/>
    <w:rsid w:val="00D00C4C"/>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14B6"/>
    <w:rsid w:val="00DC2ED8"/>
    <w:rsid w:val="00DC30BE"/>
    <w:rsid w:val="00DC3DA9"/>
    <w:rsid w:val="00DC61D2"/>
    <w:rsid w:val="00DD7D18"/>
    <w:rsid w:val="00DD7D84"/>
    <w:rsid w:val="00DE1141"/>
    <w:rsid w:val="00DE2077"/>
    <w:rsid w:val="00DE54DD"/>
    <w:rsid w:val="00DF30CE"/>
    <w:rsid w:val="00E034EF"/>
    <w:rsid w:val="00E05746"/>
    <w:rsid w:val="00E075BD"/>
    <w:rsid w:val="00E20938"/>
    <w:rsid w:val="00E23E88"/>
    <w:rsid w:val="00E24E8A"/>
    <w:rsid w:val="00E25265"/>
    <w:rsid w:val="00E331F5"/>
    <w:rsid w:val="00E36A3C"/>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4E5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1991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2025-05-28T20:00:00Z</dcterms:created>
  <dcterms:modified xsi:type="dcterms:W3CDTF">2025-05-28T20:48:00Z</dcterms:modified>
</cp:coreProperties>
</file>