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51A6F85" w:rsidR="00BC6327" w:rsidRPr="00412B2F" w:rsidRDefault="00B6644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Glenwood Mobile </w:t>
            </w:r>
            <w:r w:rsidR="003649C3">
              <w:rPr>
                <w:b/>
                <w:sz w:val="21"/>
                <w:szCs w:val="21"/>
              </w:rPr>
              <w:t>Estates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53781F2" w:rsidR="00BC6327" w:rsidRPr="00412B2F" w:rsidRDefault="00B6644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6/13/2019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54741C1B"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458B0">
        <w:rPr>
          <w:b/>
          <w:bCs/>
          <w:sz w:val="21"/>
          <w:szCs w:val="21"/>
          <w:lang w:val="es-MX"/>
        </w:rPr>
        <w:t xml:space="preserve">Glenwood Mobile Estates </w:t>
      </w:r>
      <w:r w:rsidRPr="00442D66">
        <w:rPr>
          <w:b/>
          <w:bCs/>
          <w:sz w:val="21"/>
          <w:szCs w:val="21"/>
          <w:lang w:val="es-MX"/>
        </w:rPr>
        <w:t xml:space="preserve">a </w:t>
      </w:r>
      <w:r w:rsidR="002458B0">
        <w:rPr>
          <w:b/>
          <w:bCs/>
          <w:sz w:val="21"/>
          <w:szCs w:val="21"/>
          <w:lang w:val="es-MX"/>
        </w:rPr>
        <w:t>1349 Glenwood Ln, Bishop, CA 93514  (760) 873-5452</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D9FB615" w:rsidR="00BC6327" w:rsidRPr="00412B2F" w:rsidRDefault="00B6644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CB7E739" w:rsidR="00BC6327" w:rsidRPr="00412B2F" w:rsidRDefault="00B6644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02 N and Well 03 SW are located within the mobile home park.</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33C8D75" w:rsidR="00BC6327" w:rsidRPr="00412B2F" w:rsidRDefault="00B6644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The source water assessments were completed in 2002 and 2006.</w:t>
            </w:r>
          </w:p>
        </w:tc>
      </w:tr>
      <w:tr w:rsidR="00BC6327" w:rsidRPr="00412B2F" w14:paraId="4AB6369E" w14:textId="77777777" w:rsidTr="008A5B6C">
        <w:tc>
          <w:tcPr>
            <w:tcW w:w="10800" w:type="dxa"/>
            <w:gridSpan w:val="8"/>
            <w:tcBorders>
              <w:bottom w:val="single" w:sz="4" w:space="0" w:color="auto"/>
            </w:tcBorders>
          </w:tcPr>
          <w:p w14:paraId="556CD1B7" w14:textId="495E3A9D" w:rsidR="00BC6327" w:rsidRPr="00412B2F" w:rsidRDefault="00B66448"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The water sources are considered most vulnerable to the following activities not associated with any detected</w:t>
            </w:r>
          </w:p>
        </w:tc>
      </w:tr>
      <w:tr w:rsidR="00B66448" w:rsidRPr="00412B2F" w14:paraId="75BB9A97" w14:textId="77777777" w:rsidTr="008A5B6C">
        <w:tc>
          <w:tcPr>
            <w:tcW w:w="10800" w:type="dxa"/>
            <w:gridSpan w:val="8"/>
            <w:tcBorders>
              <w:bottom w:val="single" w:sz="4" w:space="0" w:color="auto"/>
            </w:tcBorders>
          </w:tcPr>
          <w:p w14:paraId="0D36432C" w14:textId="1222EDE8" w:rsidR="00B66448" w:rsidRPr="00412B2F" w:rsidRDefault="00B66448"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contaminants: sewer collection systems, active gas station, and a historic gas station/auto repair shop.  The historic gas</w:t>
            </w:r>
          </w:p>
        </w:tc>
      </w:tr>
      <w:tr w:rsidR="00B66448" w:rsidRPr="00412B2F" w14:paraId="4EBB927C" w14:textId="77777777" w:rsidTr="008A5B6C">
        <w:tc>
          <w:tcPr>
            <w:tcW w:w="10800" w:type="dxa"/>
            <w:gridSpan w:val="8"/>
            <w:tcBorders>
              <w:bottom w:val="single" w:sz="4" w:space="0" w:color="auto"/>
            </w:tcBorders>
          </w:tcPr>
          <w:p w14:paraId="1640CB15" w14:textId="3A305E9F" w:rsidR="00B66448" w:rsidRPr="00412B2F" w:rsidRDefault="00B66448"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station site has a known contaminant plume of gasoline associated with the underground fuel tanks.  The historic gas</w:t>
            </w:r>
          </w:p>
        </w:tc>
      </w:tr>
      <w:tr w:rsidR="00B66448" w:rsidRPr="00412B2F" w14:paraId="1991CCEC" w14:textId="77777777" w:rsidTr="008A5B6C">
        <w:tc>
          <w:tcPr>
            <w:tcW w:w="10800" w:type="dxa"/>
            <w:gridSpan w:val="8"/>
            <w:tcBorders>
              <w:bottom w:val="single" w:sz="4" w:space="0" w:color="auto"/>
            </w:tcBorders>
          </w:tcPr>
          <w:p w14:paraId="5AEEE346" w14:textId="3446706A" w:rsidR="00B66448" w:rsidRPr="00412B2F" w:rsidRDefault="00B66448" w:rsidP="00B66448">
            <w:pPr>
              <w:pStyle w:val="BodyText3"/>
              <w:pBdr>
                <w:top w:val="none" w:sz="0" w:space="0" w:color="auto"/>
                <w:left w:val="none" w:sz="0" w:space="0" w:color="auto"/>
                <w:bottom w:val="none" w:sz="0" w:space="0" w:color="auto"/>
                <w:right w:val="none" w:sz="0" w:space="0" w:color="auto"/>
              </w:pBdr>
              <w:tabs>
                <w:tab w:val="left" w:pos="3807"/>
              </w:tabs>
              <w:ind w:left="-108" w:firstLine="22"/>
              <w:jc w:val="left"/>
              <w:rPr>
                <w:sz w:val="21"/>
                <w:szCs w:val="21"/>
              </w:rPr>
            </w:pPr>
            <w:r>
              <w:rPr>
                <w:sz w:val="22"/>
              </w:rPr>
              <w:t xml:space="preserve">station buildings and tanks have been removed and remediation is ongoing.  There have been no confirmed </w:t>
            </w:r>
            <w:r>
              <w:rPr>
                <w:sz w:val="21"/>
                <w:szCs w:val="21"/>
              </w:rPr>
              <w:tab/>
            </w:r>
          </w:p>
        </w:tc>
      </w:tr>
      <w:tr w:rsidR="00B66448" w:rsidRPr="00412B2F" w14:paraId="42AD874C" w14:textId="77777777" w:rsidTr="008A5B6C">
        <w:tc>
          <w:tcPr>
            <w:tcW w:w="10800" w:type="dxa"/>
            <w:gridSpan w:val="8"/>
            <w:tcBorders>
              <w:bottom w:val="single" w:sz="4" w:space="0" w:color="auto"/>
            </w:tcBorders>
          </w:tcPr>
          <w:p w14:paraId="0C200005" w14:textId="27C81F22" w:rsidR="00B66448" w:rsidRPr="00412B2F" w:rsidRDefault="00B66448"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detections of</w:t>
            </w:r>
            <w:r>
              <w:rPr>
                <w:sz w:val="22"/>
              </w:rPr>
              <w:t xml:space="preserve"> gasoline constituents in the Glenwood Mobile Estates water wells.  The complete source water assessments </w:t>
            </w:r>
          </w:p>
        </w:tc>
      </w:tr>
      <w:tr w:rsidR="00B66448" w:rsidRPr="00412B2F" w14:paraId="210BBA35" w14:textId="77777777" w:rsidTr="008A5B6C">
        <w:tc>
          <w:tcPr>
            <w:tcW w:w="10800" w:type="dxa"/>
            <w:gridSpan w:val="8"/>
            <w:tcBorders>
              <w:bottom w:val="single" w:sz="4" w:space="0" w:color="auto"/>
            </w:tcBorders>
          </w:tcPr>
          <w:p w14:paraId="3D87E291" w14:textId="2026AFA2" w:rsidR="00B66448" w:rsidRPr="00412B2F" w:rsidRDefault="00B66448" w:rsidP="00B66448">
            <w:pPr>
              <w:pStyle w:val="BodyText3"/>
              <w:pBdr>
                <w:top w:val="none" w:sz="0" w:space="0" w:color="auto"/>
                <w:left w:val="none" w:sz="0" w:space="0" w:color="auto"/>
                <w:bottom w:val="none" w:sz="0" w:space="0" w:color="auto"/>
                <w:right w:val="none" w:sz="0" w:space="0" w:color="auto"/>
              </w:pBdr>
              <w:ind w:left="-108" w:firstLine="22"/>
              <w:rPr>
                <w:sz w:val="21"/>
                <w:szCs w:val="21"/>
              </w:rPr>
            </w:pPr>
            <w:r>
              <w:rPr>
                <w:sz w:val="22"/>
              </w:rPr>
              <w:t xml:space="preserve">are available for review at the Inyo County Environmental Health Services, 207 W. South Street, Bishop, or call (760) </w:t>
            </w:r>
          </w:p>
        </w:tc>
      </w:tr>
      <w:tr w:rsidR="00B66448" w:rsidRPr="00412B2F" w14:paraId="1EC5368E" w14:textId="77777777" w:rsidTr="008A5B6C">
        <w:tc>
          <w:tcPr>
            <w:tcW w:w="10800" w:type="dxa"/>
            <w:gridSpan w:val="8"/>
            <w:tcBorders>
              <w:bottom w:val="single" w:sz="4" w:space="0" w:color="auto"/>
            </w:tcBorders>
          </w:tcPr>
          <w:p w14:paraId="4E794E7F" w14:textId="313A1560" w:rsidR="00B66448" w:rsidRDefault="00B66448" w:rsidP="00B66448">
            <w:pPr>
              <w:pStyle w:val="BodyText3"/>
              <w:pBdr>
                <w:top w:val="none" w:sz="0" w:space="0" w:color="auto"/>
                <w:left w:val="none" w:sz="0" w:space="0" w:color="auto"/>
                <w:bottom w:val="none" w:sz="0" w:space="0" w:color="auto"/>
                <w:right w:val="none" w:sz="0" w:space="0" w:color="auto"/>
              </w:pBdr>
              <w:ind w:left="-108" w:firstLine="22"/>
              <w:rPr>
                <w:sz w:val="22"/>
              </w:rPr>
            </w:pPr>
            <w:r>
              <w:rPr>
                <w:sz w:val="22"/>
              </w:rPr>
              <w:t>873-7867.</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949F342" w:rsidR="00BC6327" w:rsidRPr="00412B2F" w:rsidRDefault="00B6644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Not applicable.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11A5E71" w:rsidR="00BC6327" w:rsidRPr="00412B2F" w:rsidRDefault="00B6644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Niki Lowden, Manager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45DB80C" w:rsidR="00BC6327" w:rsidRPr="00412B2F" w:rsidRDefault="00B6644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(760) 873-5452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9"/>
        <w:gridCol w:w="354"/>
        <w:gridCol w:w="540"/>
        <w:gridCol w:w="810"/>
        <w:gridCol w:w="180"/>
        <w:gridCol w:w="1080"/>
        <w:gridCol w:w="677"/>
        <w:gridCol w:w="677"/>
        <w:gridCol w:w="86"/>
        <w:gridCol w:w="1174"/>
        <w:gridCol w:w="2070"/>
      </w:tblGrid>
      <w:tr w:rsidR="00BC6327" w:rsidRPr="00A44246" w14:paraId="1369AC78" w14:textId="77777777" w:rsidTr="0049119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91196">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491196">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8895CB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8B6260E" w:rsidR="00CC5F0C" w:rsidRPr="00F41F91" w:rsidRDefault="00CC5F0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EDEB78E" w:rsidR="00BC6327" w:rsidRPr="00F41F91" w:rsidRDefault="00CC5F0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491196">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134C5EF" w14:textId="77777777" w:rsidR="008F7660" w:rsidRDefault="005540D9" w:rsidP="00383730">
            <w:pPr>
              <w:jc w:val="center"/>
              <w:rPr>
                <w:sz w:val="18"/>
                <w:szCs w:val="18"/>
              </w:rPr>
            </w:pPr>
            <w:r w:rsidRPr="00F41F91">
              <w:rPr>
                <w:sz w:val="18"/>
                <w:szCs w:val="18"/>
              </w:rPr>
              <w:t>(In the year)</w:t>
            </w:r>
          </w:p>
          <w:p w14:paraId="0F22EBDD" w14:textId="109A4BB3" w:rsidR="00CC5F0C" w:rsidRPr="00F41F91" w:rsidRDefault="00CC5F0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A56DED5" w:rsidR="008F7660" w:rsidRPr="00F41F91" w:rsidRDefault="00CC5F0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41AF4BD3" w:rsidR="008F7660" w:rsidRPr="00F41F91" w:rsidRDefault="00CC5F0C"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491196">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CFCAB3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440C3A9" w:rsidR="00CC5F0C" w:rsidRPr="00F41F91" w:rsidRDefault="00CC5F0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39ECEBC" w:rsidR="005540D9" w:rsidRPr="00F41F91" w:rsidRDefault="00CC5F0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91196">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491196">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7"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894"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491196">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907" w:type="dxa"/>
            <w:gridSpan w:val="2"/>
            <w:tcBorders>
              <w:top w:val="nil"/>
            </w:tcBorders>
          </w:tcPr>
          <w:p w14:paraId="74C46DDB" w14:textId="5290FE35" w:rsidR="00B44817" w:rsidRPr="00F41F91" w:rsidRDefault="00491196" w:rsidP="00D057C3">
            <w:pPr>
              <w:jc w:val="center"/>
              <w:rPr>
                <w:sz w:val="18"/>
              </w:rPr>
            </w:pPr>
            <w:r>
              <w:rPr>
                <w:sz w:val="18"/>
              </w:rPr>
              <w:t>9/20/2016</w:t>
            </w:r>
          </w:p>
        </w:tc>
        <w:tc>
          <w:tcPr>
            <w:tcW w:w="894" w:type="dxa"/>
            <w:gridSpan w:val="2"/>
            <w:tcBorders>
              <w:top w:val="nil"/>
            </w:tcBorders>
          </w:tcPr>
          <w:p w14:paraId="2EB76238" w14:textId="3E8892B6" w:rsidR="00B44817" w:rsidRPr="00F41F91" w:rsidRDefault="00491196" w:rsidP="00D057C3">
            <w:pPr>
              <w:jc w:val="center"/>
              <w:rPr>
                <w:sz w:val="18"/>
              </w:rPr>
            </w:pPr>
            <w:r>
              <w:rPr>
                <w:sz w:val="18"/>
              </w:rPr>
              <w:t>10</w:t>
            </w:r>
          </w:p>
        </w:tc>
        <w:tc>
          <w:tcPr>
            <w:tcW w:w="990" w:type="dxa"/>
            <w:gridSpan w:val="2"/>
            <w:tcBorders>
              <w:top w:val="nil"/>
              <w:bottom w:val="nil"/>
            </w:tcBorders>
          </w:tcPr>
          <w:p w14:paraId="4C3FDB54" w14:textId="56B40681" w:rsidR="00B44817" w:rsidRPr="00F41F91" w:rsidRDefault="00491196" w:rsidP="00D057C3">
            <w:pPr>
              <w:jc w:val="center"/>
              <w:rPr>
                <w:sz w:val="18"/>
              </w:rPr>
            </w:pPr>
            <w:r>
              <w:rPr>
                <w:sz w:val="18"/>
              </w:rPr>
              <w:t>&lt;5.0</w:t>
            </w:r>
          </w:p>
        </w:tc>
        <w:tc>
          <w:tcPr>
            <w:tcW w:w="1080" w:type="dxa"/>
            <w:tcBorders>
              <w:top w:val="nil"/>
              <w:bottom w:val="nil"/>
            </w:tcBorders>
          </w:tcPr>
          <w:p w14:paraId="48CE0F50" w14:textId="536A65FE" w:rsidR="00B44817" w:rsidRPr="00F41F91" w:rsidRDefault="0049119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35F6B40" w:rsidR="00B44817" w:rsidRPr="00F41F91" w:rsidRDefault="00BF0D5B" w:rsidP="00BF0D5B">
            <w:pP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491196">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907" w:type="dxa"/>
            <w:gridSpan w:val="2"/>
            <w:tcBorders>
              <w:bottom w:val="single" w:sz="18" w:space="0" w:color="auto"/>
            </w:tcBorders>
          </w:tcPr>
          <w:p w14:paraId="192E15A5" w14:textId="2933AD35" w:rsidR="00B44817" w:rsidRPr="00F41F91" w:rsidRDefault="00491196" w:rsidP="00D057C3">
            <w:pPr>
              <w:jc w:val="center"/>
              <w:rPr>
                <w:sz w:val="18"/>
              </w:rPr>
            </w:pPr>
            <w:r>
              <w:rPr>
                <w:sz w:val="18"/>
              </w:rPr>
              <w:t>9/20/2016</w:t>
            </w:r>
          </w:p>
        </w:tc>
        <w:tc>
          <w:tcPr>
            <w:tcW w:w="894" w:type="dxa"/>
            <w:gridSpan w:val="2"/>
            <w:tcBorders>
              <w:bottom w:val="single" w:sz="18" w:space="0" w:color="auto"/>
            </w:tcBorders>
          </w:tcPr>
          <w:p w14:paraId="18011756" w14:textId="18711C66" w:rsidR="00B44817" w:rsidRPr="00F41F91" w:rsidRDefault="00491196" w:rsidP="00D057C3">
            <w:pPr>
              <w:jc w:val="center"/>
              <w:rPr>
                <w:sz w:val="18"/>
              </w:rPr>
            </w:pPr>
            <w:r>
              <w:rPr>
                <w:sz w:val="18"/>
              </w:rPr>
              <w:t>10</w:t>
            </w:r>
          </w:p>
        </w:tc>
        <w:tc>
          <w:tcPr>
            <w:tcW w:w="990" w:type="dxa"/>
            <w:gridSpan w:val="2"/>
            <w:tcBorders>
              <w:bottom w:val="single" w:sz="18" w:space="0" w:color="auto"/>
            </w:tcBorders>
          </w:tcPr>
          <w:p w14:paraId="7CE90126" w14:textId="465B2515" w:rsidR="00B44817" w:rsidRPr="00F41F91" w:rsidRDefault="00491196" w:rsidP="00D057C3">
            <w:pPr>
              <w:jc w:val="center"/>
              <w:rPr>
                <w:sz w:val="18"/>
              </w:rPr>
            </w:pPr>
            <w:r>
              <w:rPr>
                <w:sz w:val="18"/>
              </w:rPr>
              <w:t>0.028</w:t>
            </w:r>
          </w:p>
        </w:tc>
        <w:tc>
          <w:tcPr>
            <w:tcW w:w="1080" w:type="dxa"/>
            <w:tcBorders>
              <w:bottom w:val="single" w:sz="18" w:space="0" w:color="auto"/>
            </w:tcBorders>
          </w:tcPr>
          <w:p w14:paraId="11DE16E1" w14:textId="33D7A707" w:rsidR="00B44817" w:rsidRPr="00F41F91" w:rsidRDefault="0049119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E7AC7" w:rsidRPr="001F3468" w14:paraId="0E0C1E93" w14:textId="77777777" w:rsidTr="006D2EF6">
        <w:trPr>
          <w:trHeight w:val="432"/>
          <w:jc w:val="center"/>
        </w:trPr>
        <w:tc>
          <w:tcPr>
            <w:tcW w:w="2250" w:type="dxa"/>
            <w:tcBorders>
              <w:top w:val="nil"/>
              <w:left w:val="single" w:sz="6" w:space="0" w:color="auto"/>
              <w:bottom w:val="single" w:sz="4" w:space="0" w:color="auto"/>
            </w:tcBorders>
          </w:tcPr>
          <w:p w14:paraId="4FD6BF91" w14:textId="77777777" w:rsidR="00DE7AC7" w:rsidRDefault="00DE7AC7" w:rsidP="0018443B">
            <w:pPr>
              <w:spacing w:before="40" w:after="40"/>
              <w:ind w:left="187"/>
              <w:rPr>
                <w:sz w:val="18"/>
              </w:rPr>
            </w:pPr>
            <w:r>
              <w:rPr>
                <w:sz w:val="18"/>
              </w:rPr>
              <w:t>Sodium (ppm)</w:t>
            </w:r>
          </w:p>
          <w:p w14:paraId="68241C7F" w14:textId="77777777" w:rsidR="00DE7AC7" w:rsidRDefault="00DE7AC7" w:rsidP="00DE7AC7">
            <w:pPr>
              <w:spacing w:before="40" w:after="40"/>
              <w:ind w:left="187"/>
              <w:rPr>
                <w:sz w:val="18"/>
              </w:rPr>
            </w:pPr>
            <w:r>
              <w:rPr>
                <w:sz w:val="18"/>
              </w:rPr>
              <w:t>N Well</w:t>
            </w:r>
          </w:p>
          <w:p w14:paraId="66AD9F49" w14:textId="4C661279" w:rsidR="00DE7AC7" w:rsidRPr="00F41F91" w:rsidRDefault="00DE7AC7" w:rsidP="00DE7AC7">
            <w:pPr>
              <w:spacing w:before="40" w:after="40"/>
              <w:ind w:left="187"/>
              <w:rPr>
                <w:sz w:val="18"/>
              </w:rPr>
            </w:pPr>
            <w:r>
              <w:rPr>
                <w:sz w:val="18"/>
              </w:rPr>
              <w:t>SW Well</w:t>
            </w:r>
          </w:p>
        </w:tc>
        <w:tc>
          <w:tcPr>
            <w:tcW w:w="1008" w:type="dxa"/>
            <w:gridSpan w:val="2"/>
            <w:tcBorders>
              <w:top w:val="nil"/>
              <w:bottom w:val="single" w:sz="4" w:space="0" w:color="auto"/>
            </w:tcBorders>
          </w:tcPr>
          <w:p w14:paraId="0436A57E" w14:textId="77777777" w:rsidR="00DE7AC7" w:rsidRDefault="00DE7AC7" w:rsidP="0018443B">
            <w:pPr>
              <w:spacing w:before="40" w:after="40"/>
              <w:jc w:val="center"/>
              <w:rPr>
                <w:sz w:val="18"/>
              </w:rPr>
            </w:pPr>
          </w:p>
          <w:p w14:paraId="3F779529" w14:textId="77777777" w:rsidR="00DE7AC7" w:rsidRDefault="00DE7AC7" w:rsidP="0018443B">
            <w:pPr>
              <w:spacing w:before="40" w:after="40"/>
              <w:jc w:val="center"/>
              <w:rPr>
                <w:sz w:val="18"/>
              </w:rPr>
            </w:pPr>
            <w:r>
              <w:rPr>
                <w:sz w:val="18"/>
              </w:rPr>
              <w:t>8/27/10</w:t>
            </w:r>
          </w:p>
          <w:p w14:paraId="2DC49168" w14:textId="69A21D2F" w:rsidR="00DE7AC7" w:rsidRPr="00F41F91" w:rsidRDefault="00DE7AC7" w:rsidP="009C6436">
            <w:pPr>
              <w:jc w:val="center"/>
              <w:rPr>
                <w:sz w:val="18"/>
              </w:rPr>
            </w:pPr>
            <w:r>
              <w:rPr>
                <w:sz w:val="18"/>
              </w:rPr>
              <w:t>8/27/10</w:t>
            </w:r>
          </w:p>
        </w:tc>
        <w:tc>
          <w:tcPr>
            <w:tcW w:w="1350" w:type="dxa"/>
            <w:tcBorders>
              <w:top w:val="nil"/>
              <w:bottom w:val="single" w:sz="4" w:space="0" w:color="auto"/>
            </w:tcBorders>
          </w:tcPr>
          <w:p w14:paraId="0B46855F" w14:textId="77777777" w:rsidR="00DE7AC7" w:rsidRDefault="00DE7AC7" w:rsidP="0018443B">
            <w:pPr>
              <w:spacing w:before="20" w:after="20"/>
              <w:jc w:val="center"/>
              <w:rPr>
                <w:sz w:val="18"/>
              </w:rPr>
            </w:pPr>
          </w:p>
          <w:p w14:paraId="2B773334" w14:textId="77777777" w:rsidR="00DE7AC7" w:rsidRDefault="00DE7AC7" w:rsidP="0018443B">
            <w:pPr>
              <w:spacing w:before="20" w:after="20"/>
              <w:jc w:val="center"/>
              <w:rPr>
                <w:sz w:val="18"/>
              </w:rPr>
            </w:pPr>
            <w:r>
              <w:rPr>
                <w:sz w:val="18"/>
              </w:rPr>
              <w:t>5</w:t>
            </w:r>
          </w:p>
          <w:p w14:paraId="690B0D1C" w14:textId="16F41361" w:rsidR="00DE7AC7" w:rsidRPr="00F41F91" w:rsidRDefault="00DE7AC7" w:rsidP="009C6436">
            <w:pPr>
              <w:jc w:val="center"/>
              <w:rPr>
                <w:sz w:val="18"/>
              </w:rPr>
            </w:pPr>
            <w:r>
              <w:rPr>
                <w:sz w:val="18"/>
              </w:rPr>
              <w:t>8</w:t>
            </w:r>
          </w:p>
        </w:tc>
        <w:tc>
          <w:tcPr>
            <w:tcW w:w="1440" w:type="dxa"/>
            <w:tcBorders>
              <w:top w:val="nil"/>
              <w:bottom w:val="single" w:sz="4" w:space="0" w:color="auto"/>
            </w:tcBorders>
          </w:tcPr>
          <w:p w14:paraId="2C9840A3" w14:textId="77777777" w:rsidR="00DE7AC7" w:rsidRDefault="00DE7AC7" w:rsidP="0018443B">
            <w:pPr>
              <w:spacing w:before="20" w:after="20"/>
              <w:jc w:val="center"/>
              <w:rPr>
                <w:sz w:val="18"/>
              </w:rPr>
            </w:pPr>
          </w:p>
          <w:p w14:paraId="67F4833B" w14:textId="77777777" w:rsidR="00DE7AC7" w:rsidRDefault="00DE7AC7" w:rsidP="0018443B">
            <w:pPr>
              <w:spacing w:before="20" w:after="20"/>
              <w:jc w:val="center"/>
              <w:rPr>
                <w:sz w:val="18"/>
              </w:rPr>
            </w:pPr>
            <w:r>
              <w:rPr>
                <w:sz w:val="18"/>
              </w:rPr>
              <w:t>n/a</w:t>
            </w:r>
          </w:p>
          <w:p w14:paraId="6802CC34" w14:textId="2A5B5C5B" w:rsidR="00DE7AC7" w:rsidRPr="00F41F91" w:rsidRDefault="00DE7AC7" w:rsidP="009C6436">
            <w:pPr>
              <w:jc w:val="center"/>
              <w:rPr>
                <w:sz w:val="18"/>
              </w:rPr>
            </w:pPr>
            <w:r>
              <w:rPr>
                <w:sz w:val="18"/>
              </w:rPr>
              <w:t>n/a</w:t>
            </w:r>
          </w:p>
        </w:tc>
        <w:tc>
          <w:tcPr>
            <w:tcW w:w="900" w:type="dxa"/>
            <w:tcBorders>
              <w:top w:val="nil"/>
              <w:bottom w:val="single" w:sz="4" w:space="0" w:color="auto"/>
            </w:tcBorders>
            <w:vAlign w:val="center"/>
          </w:tcPr>
          <w:p w14:paraId="4E60C959" w14:textId="37CCD489" w:rsidR="00DE7AC7" w:rsidRPr="00F41F91" w:rsidRDefault="00DE7AC7" w:rsidP="009C6436">
            <w:pPr>
              <w:jc w:val="center"/>
              <w:rPr>
                <w:sz w:val="18"/>
              </w:rPr>
            </w:pPr>
            <w:r>
              <w:rPr>
                <w:sz w:val="18"/>
              </w:rPr>
              <w:t>none</w:t>
            </w:r>
          </w:p>
        </w:tc>
        <w:tc>
          <w:tcPr>
            <w:tcW w:w="1080" w:type="dxa"/>
            <w:tcBorders>
              <w:top w:val="nil"/>
              <w:bottom w:val="single" w:sz="4" w:space="0" w:color="auto"/>
            </w:tcBorders>
            <w:vAlign w:val="center"/>
          </w:tcPr>
          <w:p w14:paraId="721928BB" w14:textId="1B0FF0BD" w:rsidR="00DE7AC7" w:rsidRPr="00F41F91" w:rsidRDefault="00DE7AC7" w:rsidP="009C6436">
            <w:pPr>
              <w:jc w:val="center"/>
              <w:rPr>
                <w:sz w:val="18"/>
              </w:rPr>
            </w:pPr>
            <w:r>
              <w:rPr>
                <w:sz w:val="18"/>
              </w:rPr>
              <w:t>none</w:t>
            </w:r>
          </w:p>
        </w:tc>
        <w:tc>
          <w:tcPr>
            <w:tcW w:w="2808" w:type="dxa"/>
            <w:tcBorders>
              <w:top w:val="nil"/>
              <w:bottom w:val="single" w:sz="4" w:space="0" w:color="auto"/>
              <w:right w:val="single" w:sz="6" w:space="0" w:color="auto"/>
            </w:tcBorders>
            <w:vAlign w:val="center"/>
          </w:tcPr>
          <w:p w14:paraId="4A3C8020" w14:textId="278D207A" w:rsidR="00DE7AC7" w:rsidRPr="00F41F91" w:rsidRDefault="00DE7AC7" w:rsidP="009C6436">
            <w:pPr>
              <w:rPr>
                <w:sz w:val="18"/>
              </w:rPr>
            </w:pPr>
            <w:r>
              <w:rPr>
                <w:sz w:val="18"/>
              </w:rPr>
              <w:t>Generally found in ground &amp; surface water</w:t>
            </w:r>
          </w:p>
        </w:tc>
      </w:tr>
      <w:tr w:rsidR="00DE7AC7" w:rsidRPr="001F3468" w14:paraId="2ACD2463" w14:textId="77777777" w:rsidTr="006D2EF6">
        <w:trPr>
          <w:jc w:val="center"/>
        </w:trPr>
        <w:tc>
          <w:tcPr>
            <w:tcW w:w="2250" w:type="dxa"/>
            <w:tcBorders>
              <w:left w:val="single" w:sz="6" w:space="0" w:color="auto"/>
              <w:bottom w:val="single" w:sz="18" w:space="0" w:color="auto"/>
            </w:tcBorders>
          </w:tcPr>
          <w:p w14:paraId="3204DA44" w14:textId="77777777" w:rsidR="00DE7AC7" w:rsidRDefault="00DE7AC7" w:rsidP="0018443B">
            <w:pPr>
              <w:spacing w:before="40" w:after="40"/>
              <w:ind w:left="187"/>
              <w:rPr>
                <w:sz w:val="18"/>
              </w:rPr>
            </w:pPr>
            <w:r>
              <w:rPr>
                <w:sz w:val="18"/>
              </w:rPr>
              <w:t>Hardness (ppm)</w:t>
            </w:r>
          </w:p>
          <w:p w14:paraId="524DE99A" w14:textId="77777777" w:rsidR="00DE7AC7" w:rsidRDefault="00DE7AC7" w:rsidP="00DE7AC7">
            <w:pPr>
              <w:spacing w:before="40" w:after="40"/>
              <w:ind w:left="187"/>
              <w:rPr>
                <w:sz w:val="18"/>
              </w:rPr>
            </w:pPr>
            <w:r>
              <w:rPr>
                <w:sz w:val="18"/>
              </w:rPr>
              <w:t>N Well</w:t>
            </w:r>
          </w:p>
          <w:p w14:paraId="01FDA3CE" w14:textId="12079DA8" w:rsidR="00DE7AC7" w:rsidRPr="00F41F91" w:rsidRDefault="00DE7AC7" w:rsidP="00DE7AC7">
            <w:pPr>
              <w:spacing w:before="40" w:after="40"/>
              <w:ind w:left="187"/>
              <w:rPr>
                <w:sz w:val="18"/>
              </w:rPr>
            </w:pPr>
            <w:r>
              <w:rPr>
                <w:sz w:val="18"/>
              </w:rPr>
              <w:t>SW Well</w:t>
            </w:r>
          </w:p>
        </w:tc>
        <w:tc>
          <w:tcPr>
            <w:tcW w:w="1008" w:type="dxa"/>
            <w:gridSpan w:val="2"/>
            <w:tcBorders>
              <w:bottom w:val="single" w:sz="18" w:space="0" w:color="auto"/>
            </w:tcBorders>
          </w:tcPr>
          <w:p w14:paraId="7B6BA288" w14:textId="77777777" w:rsidR="00DE7AC7" w:rsidRDefault="00DE7AC7" w:rsidP="0018443B">
            <w:pPr>
              <w:spacing w:before="40" w:after="40"/>
              <w:jc w:val="center"/>
              <w:rPr>
                <w:sz w:val="18"/>
              </w:rPr>
            </w:pPr>
          </w:p>
          <w:p w14:paraId="6B4746EC" w14:textId="77777777" w:rsidR="00DE7AC7" w:rsidRDefault="00DE7AC7" w:rsidP="0018443B">
            <w:pPr>
              <w:spacing w:before="40" w:after="40"/>
              <w:jc w:val="center"/>
              <w:rPr>
                <w:sz w:val="18"/>
              </w:rPr>
            </w:pPr>
            <w:r>
              <w:rPr>
                <w:sz w:val="18"/>
              </w:rPr>
              <w:t>8/27/10</w:t>
            </w:r>
          </w:p>
          <w:p w14:paraId="7A81C45D" w14:textId="2878ADF8" w:rsidR="00DE7AC7" w:rsidRPr="00F41F91" w:rsidRDefault="00DE7AC7" w:rsidP="009C6436">
            <w:pPr>
              <w:jc w:val="center"/>
              <w:rPr>
                <w:sz w:val="18"/>
              </w:rPr>
            </w:pPr>
            <w:r>
              <w:rPr>
                <w:sz w:val="18"/>
              </w:rPr>
              <w:t>8/27/10</w:t>
            </w:r>
          </w:p>
        </w:tc>
        <w:tc>
          <w:tcPr>
            <w:tcW w:w="1350" w:type="dxa"/>
            <w:tcBorders>
              <w:bottom w:val="single" w:sz="18" w:space="0" w:color="auto"/>
            </w:tcBorders>
          </w:tcPr>
          <w:p w14:paraId="38B6BBAA" w14:textId="77777777" w:rsidR="00DE7AC7" w:rsidRDefault="00DE7AC7" w:rsidP="0018443B">
            <w:pPr>
              <w:spacing w:before="20" w:after="20"/>
              <w:jc w:val="center"/>
              <w:rPr>
                <w:sz w:val="18"/>
              </w:rPr>
            </w:pPr>
          </w:p>
          <w:p w14:paraId="554A47EA" w14:textId="77777777" w:rsidR="00DE7AC7" w:rsidRDefault="00DE7AC7" w:rsidP="0018443B">
            <w:pPr>
              <w:spacing w:before="20" w:after="20"/>
              <w:jc w:val="center"/>
              <w:rPr>
                <w:sz w:val="18"/>
              </w:rPr>
            </w:pPr>
            <w:r>
              <w:rPr>
                <w:sz w:val="18"/>
              </w:rPr>
              <w:t>64.7</w:t>
            </w:r>
          </w:p>
          <w:p w14:paraId="5F571C45" w14:textId="1DB5D013" w:rsidR="00DE7AC7" w:rsidRPr="00F41F91" w:rsidRDefault="00DE7AC7" w:rsidP="009C6436">
            <w:pPr>
              <w:jc w:val="center"/>
              <w:rPr>
                <w:sz w:val="18"/>
              </w:rPr>
            </w:pPr>
            <w:r>
              <w:rPr>
                <w:sz w:val="18"/>
              </w:rPr>
              <w:t>55.6</w:t>
            </w:r>
          </w:p>
        </w:tc>
        <w:tc>
          <w:tcPr>
            <w:tcW w:w="1440" w:type="dxa"/>
            <w:tcBorders>
              <w:bottom w:val="single" w:sz="18" w:space="0" w:color="auto"/>
            </w:tcBorders>
          </w:tcPr>
          <w:p w14:paraId="62FC2A3D" w14:textId="77777777" w:rsidR="00DE7AC7" w:rsidRDefault="00DE7AC7" w:rsidP="0018443B">
            <w:pPr>
              <w:spacing w:before="20" w:after="20"/>
              <w:jc w:val="center"/>
              <w:rPr>
                <w:sz w:val="18"/>
              </w:rPr>
            </w:pPr>
          </w:p>
          <w:p w14:paraId="7EED4EFB" w14:textId="77777777" w:rsidR="00DE7AC7" w:rsidRDefault="00DE7AC7" w:rsidP="0018443B">
            <w:pPr>
              <w:spacing w:before="20" w:after="20"/>
              <w:jc w:val="center"/>
              <w:rPr>
                <w:sz w:val="18"/>
              </w:rPr>
            </w:pPr>
            <w:r>
              <w:rPr>
                <w:sz w:val="18"/>
              </w:rPr>
              <w:t>n/a</w:t>
            </w:r>
          </w:p>
          <w:p w14:paraId="2BE476FB" w14:textId="70FBF7CE" w:rsidR="00DE7AC7" w:rsidRPr="00F41F91" w:rsidRDefault="00DE7AC7" w:rsidP="009C6436">
            <w:pPr>
              <w:jc w:val="center"/>
              <w:rPr>
                <w:sz w:val="18"/>
              </w:rPr>
            </w:pPr>
            <w:r>
              <w:rPr>
                <w:sz w:val="18"/>
              </w:rPr>
              <w:t>n/a</w:t>
            </w:r>
          </w:p>
        </w:tc>
        <w:tc>
          <w:tcPr>
            <w:tcW w:w="900" w:type="dxa"/>
            <w:tcBorders>
              <w:bottom w:val="single" w:sz="18" w:space="0" w:color="auto"/>
            </w:tcBorders>
            <w:vAlign w:val="center"/>
          </w:tcPr>
          <w:p w14:paraId="76B554F2" w14:textId="7E73E3F7" w:rsidR="00DE7AC7" w:rsidRPr="00F41F91" w:rsidRDefault="00DE7AC7" w:rsidP="009C6436">
            <w:pPr>
              <w:jc w:val="center"/>
              <w:rPr>
                <w:sz w:val="18"/>
              </w:rPr>
            </w:pPr>
            <w:r>
              <w:rPr>
                <w:sz w:val="18"/>
              </w:rPr>
              <w:t>none</w:t>
            </w:r>
          </w:p>
        </w:tc>
        <w:tc>
          <w:tcPr>
            <w:tcW w:w="1080" w:type="dxa"/>
            <w:tcBorders>
              <w:bottom w:val="single" w:sz="18" w:space="0" w:color="auto"/>
            </w:tcBorders>
            <w:vAlign w:val="center"/>
          </w:tcPr>
          <w:p w14:paraId="2588B8FC" w14:textId="1EC384BE" w:rsidR="00DE7AC7" w:rsidRPr="00F41F91" w:rsidRDefault="00DE7AC7" w:rsidP="009C6436">
            <w:pPr>
              <w:jc w:val="center"/>
              <w:rPr>
                <w:sz w:val="18"/>
              </w:rPr>
            </w:pPr>
            <w:r>
              <w:rPr>
                <w:sz w:val="18"/>
              </w:rPr>
              <w:t>none</w:t>
            </w:r>
          </w:p>
        </w:tc>
        <w:tc>
          <w:tcPr>
            <w:tcW w:w="2808" w:type="dxa"/>
            <w:tcBorders>
              <w:bottom w:val="single" w:sz="18" w:space="0" w:color="auto"/>
              <w:right w:val="single" w:sz="6" w:space="0" w:color="auto"/>
            </w:tcBorders>
            <w:vAlign w:val="center"/>
          </w:tcPr>
          <w:p w14:paraId="092D52C6" w14:textId="125FB6FE" w:rsidR="00DE7AC7" w:rsidRPr="00F41F91" w:rsidRDefault="00DE7AC7" w:rsidP="009C6436">
            <w:pPr>
              <w:rPr>
                <w:sz w:val="18"/>
              </w:rPr>
            </w:pPr>
            <w:r>
              <w:rPr>
                <w:sz w:val="18"/>
              </w:rPr>
              <w:t>Generally found in ground &amp; surface water</w:t>
            </w:r>
          </w:p>
        </w:tc>
      </w:tr>
      <w:tr w:rsidR="00DE7AC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DE7AC7" w:rsidRPr="00F41F91" w:rsidRDefault="00DE7AC7"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DE7AC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DE7AC7" w:rsidRPr="00F41F91" w:rsidRDefault="00DE7AC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DE7AC7" w:rsidRPr="00F41F91" w:rsidRDefault="00DE7AC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DE7AC7" w:rsidRPr="00F41F91" w:rsidRDefault="00DE7AC7"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DE7AC7" w:rsidRPr="00F41F91" w:rsidRDefault="00DE7AC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DE7AC7" w:rsidRPr="00F41F91" w:rsidRDefault="00DE7AC7"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DE7AC7" w:rsidRPr="00F41F91" w:rsidRDefault="00DE7AC7"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DE7AC7" w:rsidRPr="00F41F91" w:rsidRDefault="00DE7AC7" w:rsidP="00F01B42">
            <w:pPr>
              <w:spacing w:before="40" w:after="40"/>
              <w:jc w:val="center"/>
              <w:rPr>
                <w:b/>
                <w:sz w:val="18"/>
              </w:rPr>
            </w:pPr>
            <w:r w:rsidRPr="00F41F91">
              <w:rPr>
                <w:b/>
                <w:sz w:val="18"/>
              </w:rPr>
              <w:t>Typical Source of Contaminant</w:t>
            </w:r>
          </w:p>
        </w:tc>
      </w:tr>
      <w:tr w:rsidR="00DE7AC7" w:rsidRPr="001F3468" w14:paraId="371CAB6A" w14:textId="77777777" w:rsidTr="002F1DD3">
        <w:trPr>
          <w:trHeight w:val="432"/>
          <w:jc w:val="center"/>
        </w:trPr>
        <w:tc>
          <w:tcPr>
            <w:tcW w:w="2268" w:type="dxa"/>
            <w:gridSpan w:val="2"/>
            <w:tcBorders>
              <w:top w:val="nil"/>
              <w:left w:val="single" w:sz="6" w:space="0" w:color="auto"/>
            </w:tcBorders>
          </w:tcPr>
          <w:p w14:paraId="40E2F254" w14:textId="5E482A81" w:rsidR="00DE7AC7" w:rsidRPr="00F41F91" w:rsidRDefault="003649C3" w:rsidP="00D057C3">
            <w:pPr>
              <w:ind w:left="180"/>
              <w:rPr>
                <w:sz w:val="18"/>
              </w:rPr>
            </w:pPr>
            <w:r>
              <w:rPr>
                <w:sz w:val="18"/>
              </w:rPr>
              <w:t xml:space="preserve">There were no primary drinking water standards to report. </w:t>
            </w:r>
          </w:p>
        </w:tc>
        <w:tc>
          <w:tcPr>
            <w:tcW w:w="990" w:type="dxa"/>
            <w:tcBorders>
              <w:top w:val="nil"/>
            </w:tcBorders>
          </w:tcPr>
          <w:p w14:paraId="5D776A03" w14:textId="77777777" w:rsidR="00DE7AC7" w:rsidRPr="00F41F91" w:rsidRDefault="00DE7AC7" w:rsidP="00D057C3">
            <w:pPr>
              <w:jc w:val="center"/>
              <w:rPr>
                <w:sz w:val="18"/>
              </w:rPr>
            </w:pPr>
          </w:p>
        </w:tc>
        <w:tc>
          <w:tcPr>
            <w:tcW w:w="1350" w:type="dxa"/>
            <w:tcBorders>
              <w:top w:val="nil"/>
            </w:tcBorders>
          </w:tcPr>
          <w:p w14:paraId="492AEBB3" w14:textId="77777777" w:rsidR="00DE7AC7" w:rsidRPr="00F41F91" w:rsidRDefault="00DE7AC7" w:rsidP="00D057C3">
            <w:pPr>
              <w:jc w:val="center"/>
              <w:rPr>
                <w:sz w:val="18"/>
              </w:rPr>
            </w:pPr>
          </w:p>
        </w:tc>
        <w:tc>
          <w:tcPr>
            <w:tcW w:w="1440" w:type="dxa"/>
            <w:tcBorders>
              <w:top w:val="nil"/>
            </w:tcBorders>
          </w:tcPr>
          <w:p w14:paraId="0EA1207A" w14:textId="77777777" w:rsidR="00DE7AC7" w:rsidRPr="00F41F91" w:rsidRDefault="00DE7AC7" w:rsidP="00D057C3">
            <w:pPr>
              <w:jc w:val="center"/>
              <w:rPr>
                <w:sz w:val="18"/>
              </w:rPr>
            </w:pPr>
          </w:p>
        </w:tc>
        <w:tc>
          <w:tcPr>
            <w:tcW w:w="900" w:type="dxa"/>
            <w:tcBorders>
              <w:top w:val="nil"/>
            </w:tcBorders>
          </w:tcPr>
          <w:p w14:paraId="566791C1" w14:textId="77777777" w:rsidR="00DE7AC7" w:rsidRPr="00F41F91" w:rsidRDefault="00DE7AC7" w:rsidP="00D057C3">
            <w:pPr>
              <w:jc w:val="center"/>
              <w:rPr>
                <w:sz w:val="18"/>
              </w:rPr>
            </w:pPr>
          </w:p>
        </w:tc>
        <w:tc>
          <w:tcPr>
            <w:tcW w:w="1080" w:type="dxa"/>
            <w:tcBorders>
              <w:top w:val="nil"/>
            </w:tcBorders>
          </w:tcPr>
          <w:p w14:paraId="5E4F841C" w14:textId="77777777" w:rsidR="00DE7AC7" w:rsidRPr="00F41F91" w:rsidRDefault="00DE7AC7" w:rsidP="00D057C3">
            <w:pPr>
              <w:jc w:val="center"/>
              <w:rPr>
                <w:sz w:val="18"/>
              </w:rPr>
            </w:pPr>
          </w:p>
        </w:tc>
        <w:tc>
          <w:tcPr>
            <w:tcW w:w="2808" w:type="dxa"/>
            <w:tcBorders>
              <w:top w:val="nil"/>
              <w:right w:val="single" w:sz="6" w:space="0" w:color="auto"/>
            </w:tcBorders>
          </w:tcPr>
          <w:p w14:paraId="2B8C0EB3" w14:textId="77777777" w:rsidR="00DE7AC7" w:rsidRPr="00F41F91" w:rsidRDefault="00DE7AC7" w:rsidP="00D057C3">
            <w:pPr>
              <w:rPr>
                <w:sz w:val="18"/>
              </w:rPr>
            </w:pPr>
          </w:p>
        </w:tc>
      </w:tr>
      <w:tr w:rsidR="00DE7AC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DE7AC7" w:rsidRPr="00F41F91" w:rsidRDefault="00DE7AC7"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E7AC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DE7AC7" w:rsidRPr="00F41F91" w:rsidRDefault="00DE7AC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DE7AC7" w:rsidRPr="00F41F91" w:rsidRDefault="00DE7AC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DE7AC7" w:rsidRPr="00F41F91" w:rsidRDefault="00DE7AC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DE7AC7" w:rsidRPr="00F41F91" w:rsidRDefault="00DE7AC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DE7AC7" w:rsidRPr="00F41F91" w:rsidRDefault="00DE7AC7"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DE7AC7" w:rsidRPr="00F41F91" w:rsidRDefault="00DE7AC7"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DE7AC7" w:rsidRPr="00F41F91" w:rsidRDefault="00DE7AC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649C3" w:rsidRPr="001F3468" w14:paraId="51CC94F2" w14:textId="77777777" w:rsidTr="00406A4A">
        <w:trPr>
          <w:trHeight w:val="432"/>
          <w:jc w:val="center"/>
        </w:trPr>
        <w:tc>
          <w:tcPr>
            <w:tcW w:w="2268" w:type="dxa"/>
            <w:gridSpan w:val="2"/>
            <w:tcBorders>
              <w:left w:val="single" w:sz="6" w:space="0" w:color="auto"/>
            </w:tcBorders>
          </w:tcPr>
          <w:p w14:paraId="61E3768D" w14:textId="77777777" w:rsidR="003649C3" w:rsidRDefault="003649C3" w:rsidP="0018443B">
            <w:pPr>
              <w:spacing w:before="40" w:after="40"/>
              <w:ind w:left="187"/>
              <w:rPr>
                <w:sz w:val="18"/>
              </w:rPr>
            </w:pPr>
            <w:r>
              <w:rPr>
                <w:sz w:val="18"/>
              </w:rPr>
              <w:t xml:space="preserve">Aluminum (ppb) </w:t>
            </w:r>
          </w:p>
          <w:p w14:paraId="6E47F468" w14:textId="77777777" w:rsidR="003649C3" w:rsidRDefault="003649C3" w:rsidP="0018443B">
            <w:pPr>
              <w:spacing w:before="40" w:after="40"/>
              <w:ind w:left="187"/>
              <w:rPr>
                <w:sz w:val="18"/>
              </w:rPr>
            </w:pPr>
            <w:r>
              <w:rPr>
                <w:sz w:val="18"/>
              </w:rPr>
              <w:t xml:space="preserve">N Well </w:t>
            </w:r>
          </w:p>
          <w:p w14:paraId="3DAB9A83" w14:textId="59783D47" w:rsidR="003649C3" w:rsidRPr="00F41F91" w:rsidRDefault="003649C3" w:rsidP="00D057C3">
            <w:pPr>
              <w:ind w:left="187"/>
              <w:rPr>
                <w:sz w:val="18"/>
              </w:rPr>
            </w:pPr>
            <w:r>
              <w:rPr>
                <w:sz w:val="18"/>
              </w:rPr>
              <w:t>SW Well</w:t>
            </w:r>
          </w:p>
        </w:tc>
        <w:tc>
          <w:tcPr>
            <w:tcW w:w="990" w:type="dxa"/>
          </w:tcPr>
          <w:p w14:paraId="74D3C49A" w14:textId="77777777" w:rsidR="003649C3" w:rsidRDefault="003649C3" w:rsidP="0018443B">
            <w:pPr>
              <w:spacing w:before="40" w:after="40"/>
              <w:jc w:val="center"/>
              <w:rPr>
                <w:sz w:val="18"/>
              </w:rPr>
            </w:pPr>
          </w:p>
          <w:p w14:paraId="7B2A32CA" w14:textId="77777777" w:rsidR="003649C3" w:rsidRDefault="003649C3" w:rsidP="0018443B">
            <w:pPr>
              <w:spacing w:before="40" w:after="40"/>
              <w:jc w:val="center"/>
              <w:rPr>
                <w:sz w:val="18"/>
              </w:rPr>
            </w:pPr>
            <w:r>
              <w:rPr>
                <w:sz w:val="18"/>
              </w:rPr>
              <w:t>8/27/10</w:t>
            </w:r>
          </w:p>
          <w:p w14:paraId="7B53609D" w14:textId="1CEB707D" w:rsidR="003649C3" w:rsidRPr="00F41F91" w:rsidRDefault="003649C3" w:rsidP="00D057C3">
            <w:pPr>
              <w:jc w:val="center"/>
              <w:rPr>
                <w:sz w:val="18"/>
              </w:rPr>
            </w:pPr>
            <w:r>
              <w:rPr>
                <w:sz w:val="18"/>
              </w:rPr>
              <w:t>12/13/12</w:t>
            </w:r>
          </w:p>
        </w:tc>
        <w:tc>
          <w:tcPr>
            <w:tcW w:w="1350" w:type="dxa"/>
          </w:tcPr>
          <w:p w14:paraId="0F471DB1" w14:textId="77777777" w:rsidR="003649C3" w:rsidRDefault="003649C3" w:rsidP="0018443B">
            <w:pPr>
              <w:spacing w:before="40" w:after="40"/>
              <w:jc w:val="center"/>
              <w:rPr>
                <w:sz w:val="18"/>
              </w:rPr>
            </w:pPr>
          </w:p>
          <w:p w14:paraId="364ABE35" w14:textId="77777777" w:rsidR="003649C3" w:rsidRDefault="003649C3" w:rsidP="0018443B">
            <w:pPr>
              <w:spacing w:before="40" w:after="40"/>
              <w:jc w:val="center"/>
              <w:rPr>
                <w:sz w:val="18"/>
              </w:rPr>
            </w:pPr>
            <w:r>
              <w:rPr>
                <w:sz w:val="18"/>
              </w:rPr>
              <w:t xml:space="preserve">&lt;10 </w:t>
            </w:r>
          </w:p>
          <w:p w14:paraId="48AE5CBF" w14:textId="6C6FC5DA" w:rsidR="003649C3" w:rsidRPr="00F41F91" w:rsidRDefault="003649C3" w:rsidP="00D057C3">
            <w:pPr>
              <w:jc w:val="center"/>
              <w:rPr>
                <w:sz w:val="18"/>
              </w:rPr>
            </w:pPr>
            <w:r>
              <w:rPr>
                <w:sz w:val="18"/>
              </w:rPr>
              <w:t>20</w:t>
            </w:r>
          </w:p>
        </w:tc>
        <w:tc>
          <w:tcPr>
            <w:tcW w:w="1440" w:type="dxa"/>
          </w:tcPr>
          <w:p w14:paraId="17062ACB" w14:textId="77777777" w:rsidR="003649C3" w:rsidRDefault="003649C3" w:rsidP="0018443B">
            <w:pPr>
              <w:spacing w:before="40" w:after="40"/>
              <w:jc w:val="center"/>
              <w:rPr>
                <w:sz w:val="18"/>
              </w:rPr>
            </w:pPr>
          </w:p>
          <w:p w14:paraId="62A4651E" w14:textId="77777777" w:rsidR="003649C3" w:rsidRDefault="003649C3" w:rsidP="0018443B">
            <w:pPr>
              <w:spacing w:before="40" w:after="40"/>
              <w:jc w:val="center"/>
              <w:rPr>
                <w:sz w:val="18"/>
              </w:rPr>
            </w:pPr>
            <w:r>
              <w:rPr>
                <w:sz w:val="18"/>
              </w:rPr>
              <w:t>n/a</w:t>
            </w:r>
          </w:p>
          <w:p w14:paraId="6428F303" w14:textId="57C812A7" w:rsidR="003649C3" w:rsidRPr="00F41F91" w:rsidRDefault="003649C3" w:rsidP="00D057C3">
            <w:pPr>
              <w:jc w:val="center"/>
              <w:rPr>
                <w:sz w:val="18"/>
              </w:rPr>
            </w:pPr>
            <w:r>
              <w:rPr>
                <w:sz w:val="18"/>
              </w:rPr>
              <w:t>n/a</w:t>
            </w:r>
          </w:p>
        </w:tc>
        <w:tc>
          <w:tcPr>
            <w:tcW w:w="900" w:type="dxa"/>
            <w:vAlign w:val="center"/>
          </w:tcPr>
          <w:p w14:paraId="11FF9BF3" w14:textId="318079F2" w:rsidR="003649C3" w:rsidRPr="00F41F91" w:rsidRDefault="003649C3" w:rsidP="00D057C3">
            <w:pPr>
              <w:jc w:val="center"/>
              <w:rPr>
                <w:sz w:val="18"/>
              </w:rPr>
            </w:pPr>
            <w:r>
              <w:rPr>
                <w:sz w:val="18"/>
              </w:rPr>
              <w:t>200</w:t>
            </w:r>
          </w:p>
        </w:tc>
        <w:tc>
          <w:tcPr>
            <w:tcW w:w="1080" w:type="dxa"/>
            <w:vAlign w:val="center"/>
          </w:tcPr>
          <w:p w14:paraId="160E754C" w14:textId="28D2F442" w:rsidR="003649C3" w:rsidRPr="00F41F91" w:rsidRDefault="003649C3" w:rsidP="00D057C3">
            <w:pPr>
              <w:jc w:val="center"/>
              <w:rPr>
                <w:sz w:val="18"/>
              </w:rPr>
            </w:pPr>
            <w:r>
              <w:rPr>
                <w:sz w:val="18"/>
              </w:rPr>
              <w:t>n/a</w:t>
            </w:r>
          </w:p>
        </w:tc>
        <w:tc>
          <w:tcPr>
            <w:tcW w:w="2808" w:type="dxa"/>
            <w:tcBorders>
              <w:right w:val="single" w:sz="6" w:space="0" w:color="auto"/>
            </w:tcBorders>
            <w:vAlign w:val="center"/>
          </w:tcPr>
          <w:p w14:paraId="43B6AB0B" w14:textId="3FF15C6C" w:rsidR="003649C3" w:rsidRPr="00F41F91" w:rsidRDefault="003649C3" w:rsidP="00D057C3">
            <w:pPr>
              <w:rPr>
                <w:sz w:val="18"/>
              </w:rPr>
            </w:pPr>
            <w:r>
              <w:rPr>
                <w:sz w:val="18"/>
              </w:rPr>
              <w:t>Erosion of natural deposits</w:t>
            </w:r>
          </w:p>
        </w:tc>
      </w:tr>
      <w:tr w:rsidR="003649C3" w:rsidRPr="001F3468" w14:paraId="6429A338" w14:textId="77777777" w:rsidTr="00406A4A">
        <w:trPr>
          <w:trHeight w:val="432"/>
          <w:jc w:val="center"/>
        </w:trPr>
        <w:tc>
          <w:tcPr>
            <w:tcW w:w="2268" w:type="dxa"/>
            <w:gridSpan w:val="2"/>
            <w:tcBorders>
              <w:left w:val="single" w:sz="6" w:space="0" w:color="auto"/>
            </w:tcBorders>
          </w:tcPr>
          <w:p w14:paraId="297369E9" w14:textId="77777777" w:rsidR="003649C3" w:rsidRDefault="003649C3" w:rsidP="0018443B">
            <w:pPr>
              <w:spacing w:before="40" w:after="40"/>
              <w:ind w:left="187"/>
              <w:rPr>
                <w:sz w:val="18"/>
              </w:rPr>
            </w:pPr>
            <w:r>
              <w:rPr>
                <w:sz w:val="18"/>
              </w:rPr>
              <w:t>Chloride (ppm)</w:t>
            </w:r>
          </w:p>
          <w:p w14:paraId="4BB2DED8" w14:textId="77777777" w:rsidR="003649C3" w:rsidRDefault="003649C3" w:rsidP="0018443B">
            <w:pPr>
              <w:spacing w:before="40" w:after="40"/>
              <w:ind w:left="187"/>
              <w:rPr>
                <w:sz w:val="18"/>
              </w:rPr>
            </w:pPr>
            <w:r>
              <w:rPr>
                <w:sz w:val="18"/>
              </w:rPr>
              <w:t>N Well</w:t>
            </w:r>
          </w:p>
          <w:p w14:paraId="4162BBDF" w14:textId="281BDE16" w:rsidR="003649C3" w:rsidRPr="00F41F91" w:rsidRDefault="003649C3" w:rsidP="00D057C3">
            <w:pPr>
              <w:ind w:left="187"/>
              <w:rPr>
                <w:sz w:val="18"/>
              </w:rPr>
            </w:pPr>
            <w:r>
              <w:rPr>
                <w:sz w:val="18"/>
              </w:rPr>
              <w:t>SW Well</w:t>
            </w:r>
          </w:p>
        </w:tc>
        <w:tc>
          <w:tcPr>
            <w:tcW w:w="990" w:type="dxa"/>
          </w:tcPr>
          <w:p w14:paraId="5023AEC2" w14:textId="77777777" w:rsidR="003649C3" w:rsidRDefault="003649C3" w:rsidP="0018443B">
            <w:pPr>
              <w:spacing w:before="40" w:after="40"/>
              <w:jc w:val="center"/>
              <w:rPr>
                <w:sz w:val="18"/>
              </w:rPr>
            </w:pPr>
          </w:p>
          <w:p w14:paraId="03F42E3C" w14:textId="77777777" w:rsidR="003649C3" w:rsidRDefault="003649C3" w:rsidP="0018443B">
            <w:pPr>
              <w:spacing w:before="40" w:after="40"/>
              <w:jc w:val="center"/>
              <w:rPr>
                <w:sz w:val="18"/>
              </w:rPr>
            </w:pPr>
            <w:r>
              <w:rPr>
                <w:sz w:val="18"/>
              </w:rPr>
              <w:t>8/27/10</w:t>
            </w:r>
          </w:p>
          <w:p w14:paraId="03CE2984" w14:textId="499E5A89" w:rsidR="003649C3" w:rsidRPr="00F41F91" w:rsidRDefault="003649C3" w:rsidP="00D057C3">
            <w:pPr>
              <w:jc w:val="center"/>
              <w:rPr>
                <w:sz w:val="18"/>
              </w:rPr>
            </w:pPr>
            <w:r>
              <w:rPr>
                <w:sz w:val="18"/>
              </w:rPr>
              <w:t>8/27/10</w:t>
            </w:r>
          </w:p>
        </w:tc>
        <w:tc>
          <w:tcPr>
            <w:tcW w:w="1350" w:type="dxa"/>
          </w:tcPr>
          <w:p w14:paraId="5B041016" w14:textId="77777777" w:rsidR="003649C3" w:rsidRDefault="003649C3" w:rsidP="0018443B">
            <w:pPr>
              <w:spacing w:before="40" w:after="40"/>
              <w:jc w:val="center"/>
              <w:rPr>
                <w:sz w:val="18"/>
              </w:rPr>
            </w:pPr>
          </w:p>
          <w:p w14:paraId="45E9FF6C" w14:textId="77777777" w:rsidR="003649C3" w:rsidRDefault="003649C3" w:rsidP="0018443B">
            <w:pPr>
              <w:spacing w:before="40" w:after="40"/>
              <w:jc w:val="center"/>
              <w:rPr>
                <w:sz w:val="18"/>
              </w:rPr>
            </w:pPr>
            <w:r>
              <w:rPr>
                <w:sz w:val="18"/>
              </w:rPr>
              <w:t>&lt;1</w:t>
            </w:r>
          </w:p>
          <w:p w14:paraId="171B55B8" w14:textId="3CF8AD7F" w:rsidR="003649C3" w:rsidRPr="00F41F91" w:rsidRDefault="003649C3" w:rsidP="00D057C3">
            <w:pPr>
              <w:jc w:val="center"/>
              <w:rPr>
                <w:sz w:val="18"/>
              </w:rPr>
            </w:pPr>
            <w:r>
              <w:rPr>
                <w:sz w:val="18"/>
              </w:rPr>
              <w:t>1</w:t>
            </w:r>
          </w:p>
        </w:tc>
        <w:tc>
          <w:tcPr>
            <w:tcW w:w="1440" w:type="dxa"/>
          </w:tcPr>
          <w:p w14:paraId="2B24C41E" w14:textId="77777777" w:rsidR="003649C3" w:rsidRDefault="003649C3" w:rsidP="0018443B">
            <w:pPr>
              <w:spacing w:before="40" w:after="40"/>
              <w:jc w:val="center"/>
              <w:rPr>
                <w:sz w:val="18"/>
              </w:rPr>
            </w:pPr>
          </w:p>
          <w:p w14:paraId="3C848AB7" w14:textId="77777777" w:rsidR="003649C3" w:rsidRDefault="003649C3" w:rsidP="0018443B">
            <w:pPr>
              <w:spacing w:before="40" w:after="40"/>
              <w:jc w:val="center"/>
              <w:rPr>
                <w:sz w:val="18"/>
              </w:rPr>
            </w:pPr>
            <w:r>
              <w:rPr>
                <w:sz w:val="18"/>
              </w:rPr>
              <w:t>n/a</w:t>
            </w:r>
          </w:p>
          <w:p w14:paraId="0EB42021" w14:textId="43CA63D3" w:rsidR="003649C3" w:rsidRPr="00F41F91" w:rsidRDefault="003649C3" w:rsidP="00D057C3">
            <w:pPr>
              <w:jc w:val="center"/>
              <w:rPr>
                <w:sz w:val="18"/>
              </w:rPr>
            </w:pPr>
            <w:r>
              <w:rPr>
                <w:sz w:val="18"/>
              </w:rPr>
              <w:t>n/a</w:t>
            </w:r>
          </w:p>
        </w:tc>
        <w:tc>
          <w:tcPr>
            <w:tcW w:w="900" w:type="dxa"/>
            <w:vAlign w:val="center"/>
          </w:tcPr>
          <w:p w14:paraId="2F4152E1" w14:textId="46646B38" w:rsidR="003649C3" w:rsidRPr="00F41F91" w:rsidRDefault="003649C3" w:rsidP="00D057C3">
            <w:pPr>
              <w:jc w:val="center"/>
              <w:rPr>
                <w:sz w:val="18"/>
              </w:rPr>
            </w:pPr>
            <w:r>
              <w:rPr>
                <w:sz w:val="18"/>
              </w:rPr>
              <w:t>500</w:t>
            </w:r>
          </w:p>
        </w:tc>
        <w:tc>
          <w:tcPr>
            <w:tcW w:w="1080" w:type="dxa"/>
            <w:vAlign w:val="center"/>
          </w:tcPr>
          <w:p w14:paraId="781540C0" w14:textId="15722DD2" w:rsidR="003649C3" w:rsidRPr="00F41F91" w:rsidRDefault="003649C3" w:rsidP="00D057C3">
            <w:pPr>
              <w:jc w:val="center"/>
              <w:rPr>
                <w:sz w:val="18"/>
              </w:rPr>
            </w:pPr>
            <w:r>
              <w:rPr>
                <w:sz w:val="18"/>
              </w:rPr>
              <w:t>n/a</w:t>
            </w:r>
          </w:p>
        </w:tc>
        <w:tc>
          <w:tcPr>
            <w:tcW w:w="2808" w:type="dxa"/>
            <w:tcBorders>
              <w:right w:val="single" w:sz="6" w:space="0" w:color="auto"/>
            </w:tcBorders>
            <w:vAlign w:val="center"/>
          </w:tcPr>
          <w:p w14:paraId="6261FCBC" w14:textId="58548909" w:rsidR="003649C3" w:rsidRPr="00F41F91" w:rsidRDefault="003649C3" w:rsidP="00D057C3">
            <w:pPr>
              <w:rPr>
                <w:sz w:val="18"/>
              </w:rPr>
            </w:pPr>
            <w:r>
              <w:rPr>
                <w:sz w:val="18"/>
              </w:rPr>
              <w:t>Erosion of natural deposits</w:t>
            </w:r>
          </w:p>
        </w:tc>
      </w:tr>
      <w:tr w:rsidR="003649C3" w:rsidRPr="001F3468" w14:paraId="41D52A9F" w14:textId="77777777" w:rsidTr="00406A4A">
        <w:trPr>
          <w:trHeight w:val="432"/>
          <w:jc w:val="center"/>
        </w:trPr>
        <w:tc>
          <w:tcPr>
            <w:tcW w:w="2268" w:type="dxa"/>
            <w:gridSpan w:val="2"/>
            <w:tcBorders>
              <w:left w:val="single" w:sz="6" w:space="0" w:color="auto"/>
            </w:tcBorders>
          </w:tcPr>
          <w:p w14:paraId="3E19FD81" w14:textId="77777777" w:rsidR="003649C3" w:rsidRDefault="003649C3" w:rsidP="0018443B">
            <w:pPr>
              <w:spacing w:before="40" w:after="40"/>
              <w:ind w:left="187"/>
              <w:rPr>
                <w:sz w:val="18"/>
              </w:rPr>
            </w:pPr>
            <w:r>
              <w:rPr>
                <w:sz w:val="18"/>
              </w:rPr>
              <w:t>Copper (ppm)</w:t>
            </w:r>
          </w:p>
          <w:p w14:paraId="061F1289" w14:textId="77777777" w:rsidR="003649C3" w:rsidRDefault="003649C3" w:rsidP="0018443B">
            <w:pPr>
              <w:spacing w:before="40" w:after="40"/>
              <w:ind w:left="187"/>
              <w:rPr>
                <w:sz w:val="18"/>
              </w:rPr>
            </w:pPr>
            <w:r>
              <w:rPr>
                <w:sz w:val="18"/>
              </w:rPr>
              <w:t>N Well</w:t>
            </w:r>
          </w:p>
          <w:p w14:paraId="3D64DE57" w14:textId="7116CEFC" w:rsidR="003649C3" w:rsidRPr="00F41F91" w:rsidRDefault="003649C3" w:rsidP="00D057C3">
            <w:pPr>
              <w:ind w:left="187"/>
              <w:rPr>
                <w:sz w:val="18"/>
              </w:rPr>
            </w:pPr>
            <w:r>
              <w:rPr>
                <w:sz w:val="18"/>
              </w:rPr>
              <w:t>SW Well</w:t>
            </w:r>
          </w:p>
        </w:tc>
        <w:tc>
          <w:tcPr>
            <w:tcW w:w="990" w:type="dxa"/>
          </w:tcPr>
          <w:p w14:paraId="130F82C0" w14:textId="77777777" w:rsidR="003649C3" w:rsidRDefault="003649C3" w:rsidP="0018443B">
            <w:pPr>
              <w:spacing w:before="40" w:after="40"/>
              <w:jc w:val="center"/>
              <w:rPr>
                <w:sz w:val="18"/>
              </w:rPr>
            </w:pPr>
          </w:p>
          <w:p w14:paraId="5517B420" w14:textId="77777777" w:rsidR="003649C3" w:rsidRDefault="003649C3" w:rsidP="0018443B">
            <w:pPr>
              <w:spacing w:before="40" w:after="40"/>
              <w:jc w:val="center"/>
              <w:rPr>
                <w:sz w:val="18"/>
              </w:rPr>
            </w:pPr>
            <w:r>
              <w:rPr>
                <w:sz w:val="18"/>
              </w:rPr>
              <w:t>8/27/10</w:t>
            </w:r>
          </w:p>
          <w:p w14:paraId="61B2943C" w14:textId="09660832" w:rsidR="003649C3" w:rsidRPr="00F41F91" w:rsidRDefault="003649C3" w:rsidP="00D057C3">
            <w:pPr>
              <w:jc w:val="center"/>
              <w:rPr>
                <w:sz w:val="18"/>
              </w:rPr>
            </w:pPr>
            <w:r>
              <w:rPr>
                <w:sz w:val="18"/>
              </w:rPr>
              <w:t>8/27/10</w:t>
            </w:r>
          </w:p>
        </w:tc>
        <w:tc>
          <w:tcPr>
            <w:tcW w:w="1350" w:type="dxa"/>
          </w:tcPr>
          <w:p w14:paraId="2A550E1A" w14:textId="77777777" w:rsidR="003649C3" w:rsidRDefault="003649C3" w:rsidP="0018443B">
            <w:pPr>
              <w:spacing w:before="40" w:after="40"/>
              <w:jc w:val="center"/>
              <w:rPr>
                <w:sz w:val="18"/>
              </w:rPr>
            </w:pPr>
          </w:p>
          <w:p w14:paraId="1C0ACE2B" w14:textId="77777777" w:rsidR="003649C3" w:rsidRDefault="003649C3" w:rsidP="0018443B">
            <w:pPr>
              <w:spacing w:before="40" w:after="40"/>
              <w:jc w:val="center"/>
              <w:rPr>
                <w:sz w:val="18"/>
              </w:rPr>
            </w:pPr>
            <w:r>
              <w:rPr>
                <w:sz w:val="18"/>
              </w:rPr>
              <w:t>&lt;0.01</w:t>
            </w:r>
          </w:p>
          <w:p w14:paraId="1AED9977" w14:textId="65940F7A" w:rsidR="003649C3" w:rsidRPr="00F41F91" w:rsidRDefault="003649C3" w:rsidP="00D057C3">
            <w:pPr>
              <w:jc w:val="center"/>
              <w:rPr>
                <w:sz w:val="18"/>
              </w:rPr>
            </w:pPr>
            <w:r>
              <w:rPr>
                <w:sz w:val="18"/>
              </w:rPr>
              <w:t>0.08</w:t>
            </w:r>
          </w:p>
        </w:tc>
        <w:tc>
          <w:tcPr>
            <w:tcW w:w="1440" w:type="dxa"/>
          </w:tcPr>
          <w:p w14:paraId="7C229C93" w14:textId="77777777" w:rsidR="003649C3" w:rsidRDefault="003649C3" w:rsidP="0018443B">
            <w:pPr>
              <w:spacing w:before="40" w:after="40"/>
              <w:jc w:val="center"/>
              <w:rPr>
                <w:sz w:val="18"/>
              </w:rPr>
            </w:pPr>
          </w:p>
          <w:p w14:paraId="56DDAAC3" w14:textId="77777777" w:rsidR="003649C3" w:rsidRDefault="003649C3" w:rsidP="0018443B">
            <w:pPr>
              <w:spacing w:before="40" w:after="40"/>
              <w:jc w:val="center"/>
              <w:rPr>
                <w:sz w:val="18"/>
              </w:rPr>
            </w:pPr>
            <w:r>
              <w:rPr>
                <w:sz w:val="18"/>
              </w:rPr>
              <w:t>n/a</w:t>
            </w:r>
          </w:p>
          <w:p w14:paraId="282531A4" w14:textId="10ECE252" w:rsidR="003649C3" w:rsidRPr="00F41F91" w:rsidRDefault="003649C3" w:rsidP="00D057C3">
            <w:pPr>
              <w:jc w:val="center"/>
              <w:rPr>
                <w:sz w:val="18"/>
              </w:rPr>
            </w:pPr>
            <w:r>
              <w:rPr>
                <w:sz w:val="18"/>
              </w:rPr>
              <w:t>n/a</w:t>
            </w:r>
          </w:p>
        </w:tc>
        <w:tc>
          <w:tcPr>
            <w:tcW w:w="900" w:type="dxa"/>
            <w:vAlign w:val="center"/>
          </w:tcPr>
          <w:p w14:paraId="35EE1807" w14:textId="6AB31158" w:rsidR="003649C3" w:rsidRPr="00F41F91" w:rsidRDefault="003649C3" w:rsidP="00D057C3">
            <w:pPr>
              <w:jc w:val="center"/>
              <w:rPr>
                <w:sz w:val="18"/>
              </w:rPr>
            </w:pPr>
            <w:r>
              <w:rPr>
                <w:sz w:val="18"/>
              </w:rPr>
              <w:t>1</w:t>
            </w:r>
          </w:p>
        </w:tc>
        <w:tc>
          <w:tcPr>
            <w:tcW w:w="1080" w:type="dxa"/>
            <w:vAlign w:val="center"/>
          </w:tcPr>
          <w:p w14:paraId="0A1C87E8" w14:textId="72AD4797" w:rsidR="003649C3" w:rsidRPr="00F41F91" w:rsidRDefault="003649C3" w:rsidP="00D057C3">
            <w:pPr>
              <w:jc w:val="center"/>
              <w:rPr>
                <w:sz w:val="18"/>
              </w:rPr>
            </w:pPr>
            <w:r>
              <w:rPr>
                <w:sz w:val="18"/>
              </w:rPr>
              <w:t>n/a</w:t>
            </w:r>
          </w:p>
        </w:tc>
        <w:tc>
          <w:tcPr>
            <w:tcW w:w="2808" w:type="dxa"/>
            <w:tcBorders>
              <w:right w:val="single" w:sz="6" w:space="0" w:color="auto"/>
            </w:tcBorders>
            <w:vAlign w:val="center"/>
          </w:tcPr>
          <w:p w14:paraId="03968E13" w14:textId="7CA057E6" w:rsidR="003649C3" w:rsidRPr="00F41F91" w:rsidRDefault="003649C3" w:rsidP="00D057C3">
            <w:pPr>
              <w:rPr>
                <w:sz w:val="18"/>
              </w:rPr>
            </w:pPr>
            <w:r>
              <w:rPr>
                <w:sz w:val="18"/>
              </w:rPr>
              <w:t>Internal corrosion of household plumbing systems; erosion of natural deposits; leaching from wood preservatives</w:t>
            </w:r>
          </w:p>
        </w:tc>
      </w:tr>
      <w:tr w:rsidR="003649C3" w:rsidRPr="001F3468" w14:paraId="2BE7FDB8" w14:textId="77777777" w:rsidTr="00406A4A">
        <w:trPr>
          <w:trHeight w:val="432"/>
          <w:jc w:val="center"/>
        </w:trPr>
        <w:tc>
          <w:tcPr>
            <w:tcW w:w="2268" w:type="dxa"/>
            <w:gridSpan w:val="2"/>
            <w:tcBorders>
              <w:left w:val="single" w:sz="6" w:space="0" w:color="auto"/>
            </w:tcBorders>
          </w:tcPr>
          <w:p w14:paraId="2E591010" w14:textId="77777777" w:rsidR="003649C3" w:rsidRDefault="003649C3" w:rsidP="0018443B">
            <w:pPr>
              <w:spacing w:before="40" w:after="40"/>
              <w:ind w:left="187"/>
              <w:rPr>
                <w:sz w:val="18"/>
              </w:rPr>
            </w:pPr>
            <w:r>
              <w:rPr>
                <w:sz w:val="18"/>
              </w:rPr>
              <w:t>Specific Conductance (uS/cm)</w:t>
            </w:r>
          </w:p>
          <w:p w14:paraId="29C9F2E1" w14:textId="77777777" w:rsidR="003649C3" w:rsidRDefault="003649C3" w:rsidP="0018443B">
            <w:pPr>
              <w:spacing w:before="40" w:after="40"/>
              <w:ind w:left="187"/>
              <w:rPr>
                <w:sz w:val="18"/>
              </w:rPr>
            </w:pPr>
            <w:r>
              <w:rPr>
                <w:sz w:val="18"/>
              </w:rPr>
              <w:t>N Well</w:t>
            </w:r>
          </w:p>
          <w:p w14:paraId="58074964" w14:textId="43777D00" w:rsidR="003649C3" w:rsidRPr="00F41F91" w:rsidRDefault="003649C3" w:rsidP="00D057C3">
            <w:pPr>
              <w:ind w:left="187"/>
              <w:rPr>
                <w:sz w:val="18"/>
              </w:rPr>
            </w:pPr>
            <w:r>
              <w:rPr>
                <w:sz w:val="18"/>
              </w:rPr>
              <w:t>SW Well</w:t>
            </w:r>
          </w:p>
        </w:tc>
        <w:tc>
          <w:tcPr>
            <w:tcW w:w="990" w:type="dxa"/>
          </w:tcPr>
          <w:p w14:paraId="5A034BFB" w14:textId="77777777" w:rsidR="003649C3" w:rsidRDefault="003649C3" w:rsidP="0018443B">
            <w:pPr>
              <w:spacing w:before="40" w:after="40"/>
              <w:jc w:val="center"/>
              <w:rPr>
                <w:sz w:val="18"/>
              </w:rPr>
            </w:pPr>
          </w:p>
          <w:p w14:paraId="4B86B400" w14:textId="77777777" w:rsidR="003649C3" w:rsidRDefault="003649C3" w:rsidP="0018443B">
            <w:pPr>
              <w:spacing w:before="40" w:after="40"/>
              <w:jc w:val="center"/>
              <w:rPr>
                <w:sz w:val="18"/>
              </w:rPr>
            </w:pPr>
            <w:r>
              <w:rPr>
                <w:sz w:val="18"/>
              </w:rPr>
              <w:t>8/27/10</w:t>
            </w:r>
          </w:p>
          <w:p w14:paraId="2A9769DB" w14:textId="09B43959" w:rsidR="003649C3" w:rsidRPr="00F41F91" w:rsidRDefault="003649C3" w:rsidP="00D057C3">
            <w:pPr>
              <w:jc w:val="center"/>
              <w:rPr>
                <w:sz w:val="18"/>
              </w:rPr>
            </w:pPr>
            <w:r>
              <w:rPr>
                <w:sz w:val="18"/>
              </w:rPr>
              <w:t>8/27/10</w:t>
            </w:r>
          </w:p>
        </w:tc>
        <w:tc>
          <w:tcPr>
            <w:tcW w:w="1350" w:type="dxa"/>
          </w:tcPr>
          <w:p w14:paraId="6208BA89" w14:textId="77777777" w:rsidR="003649C3" w:rsidRDefault="003649C3" w:rsidP="0018443B">
            <w:pPr>
              <w:spacing w:before="40" w:after="40"/>
              <w:jc w:val="center"/>
              <w:rPr>
                <w:sz w:val="18"/>
              </w:rPr>
            </w:pPr>
          </w:p>
          <w:p w14:paraId="03E9043F" w14:textId="77777777" w:rsidR="003649C3" w:rsidRDefault="003649C3" w:rsidP="0018443B">
            <w:pPr>
              <w:spacing w:before="40" w:after="40"/>
              <w:jc w:val="center"/>
              <w:rPr>
                <w:sz w:val="18"/>
              </w:rPr>
            </w:pPr>
            <w:r>
              <w:rPr>
                <w:sz w:val="18"/>
              </w:rPr>
              <w:t>157</w:t>
            </w:r>
          </w:p>
          <w:p w14:paraId="0DC4B8F3" w14:textId="1D549CA3" w:rsidR="003649C3" w:rsidRPr="00F41F91" w:rsidRDefault="003649C3" w:rsidP="00D057C3">
            <w:pPr>
              <w:jc w:val="center"/>
              <w:rPr>
                <w:sz w:val="18"/>
              </w:rPr>
            </w:pPr>
            <w:r>
              <w:rPr>
                <w:sz w:val="18"/>
              </w:rPr>
              <w:t>155</w:t>
            </w:r>
          </w:p>
        </w:tc>
        <w:tc>
          <w:tcPr>
            <w:tcW w:w="1440" w:type="dxa"/>
          </w:tcPr>
          <w:p w14:paraId="5209D216" w14:textId="77777777" w:rsidR="003649C3" w:rsidRDefault="003649C3" w:rsidP="0018443B">
            <w:pPr>
              <w:spacing w:before="40" w:after="40"/>
              <w:jc w:val="center"/>
              <w:rPr>
                <w:sz w:val="18"/>
              </w:rPr>
            </w:pPr>
          </w:p>
          <w:p w14:paraId="5DCD6AA9" w14:textId="77777777" w:rsidR="003649C3" w:rsidRDefault="003649C3" w:rsidP="0018443B">
            <w:pPr>
              <w:spacing w:before="40" w:after="40"/>
              <w:jc w:val="center"/>
              <w:rPr>
                <w:sz w:val="18"/>
              </w:rPr>
            </w:pPr>
            <w:r>
              <w:rPr>
                <w:sz w:val="18"/>
              </w:rPr>
              <w:t>n/a</w:t>
            </w:r>
          </w:p>
          <w:p w14:paraId="4EF7F334" w14:textId="2C81B8FA" w:rsidR="003649C3" w:rsidRPr="00F41F91" w:rsidRDefault="003649C3" w:rsidP="00D057C3">
            <w:pPr>
              <w:jc w:val="center"/>
              <w:rPr>
                <w:sz w:val="18"/>
              </w:rPr>
            </w:pPr>
            <w:r>
              <w:rPr>
                <w:sz w:val="18"/>
              </w:rPr>
              <w:t>n/a</w:t>
            </w:r>
          </w:p>
        </w:tc>
        <w:tc>
          <w:tcPr>
            <w:tcW w:w="900" w:type="dxa"/>
            <w:vAlign w:val="center"/>
          </w:tcPr>
          <w:p w14:paraId="193A032F" w14:textId="07A211A9" w:rsidR="003649C3" w:rsidRPr="00F41F91" w:rsidRDefault="003649C3" w:rsidP="00D057C3">
            <w:pPr>
              <w:jc w:val="center"/>
              <w:rPr>
                <w:sz w:val="18"/>
              </w:rPr>
            </w:pPr>
            <w:r>
              <w:rPr>
                <w:sz w:val="18"/>
              </w:rPr>
              <w:t>1600</w:t>
            </w:r>
          </w:p>
        </w:tc>
        <w:tc>
          <w:tcPr>
            <w:tcW w:w="1080" w:type="dxa"/>
            <w:vAlign w:val="center"/>
          </w:tcPr>
          <w:p w14:paraId="6198EE20" w14:textId="6F8C34C4" w:rsidR="003649C3" w:rsidRPr="00F41F91" w:rsidRDefault="003649C3" w:rsidP="00D057C3">
            <w:pPr>
              <w:jc w:val="center"/>
              <w:rPr>
                <w:sz w:val="18"/>
              </w:rPr>
            </w:pPr>
            <w:r>
              <w:rPr>
                <w:sz w:val="18"/>
              </w:rPr>
              <w:t>n/a</w:t>
            </w:r>
          </w:p>
        </w:tc>
        <w:tc>
          <w:tcPr>
            <w:tcW w:w="2808" w:type="dxa"/>
            <w:tcBorders>
              <w:right w:val="single" w:sz="6" w:space="0" w:color="auto"/>
            </w:tcBorders>
            <w:vAlign w:val="center"/>
          </w:tcPr>
          <w:p w14:paraId="42F4297A" w14:textId="70D14221" w:rsidR="003649C3" w:rsidRPr="00F41F91" w:rsidRDefault="003649C3" w:rsidP="00D057C3">
            <w:pPr>
              <w:rPr>
                <w:sz w:val="18"/>
              </w:rPr>
            </w:pPr>
            <w:r>
              <w:rPr>
                <w:sz w:val="18"/>
              </w:rPr>
              <w:t>Substances that form ions when in water</w:t>
            </w:r>
          </w:p>
        </w:tc>
      </w:tr>
      <w:tr w:rsidR="003649C3" w:rsidRPr="001F3468" w14:paraId="07DFDBE5" w14:textId="77777777" w:rsidTr="00406A4A">
        <w:trPr>
          <w:trHeight w:val="432"/>
          <w:jc w:val="center"/>
        </w:trPr>
        <w:tc>
          <w:tcPr>
            <w:tcW w:w="2268" w:type="dxa"/>
            <w:gridSpan w:val="2"/>
            <w:tcBorders>
              <w:left w:val="single" w:sz="6" w:space="0" w:color="auto"/>
            </w:tcBorders>
          </w:tcPr>
          <w:p w14:paraId="26E2E0CE" w14:textId="77777777" w:rsidR="003649C3" w:rsidRDefault="003649C3" w:rsidP="0018443B">
            <w:pPr>
              <w:spacing w:before="40" w:after="40"/>
              <w:ind w:left="187"/>
              <w:rPr>
                <w:sz w:val="18"/>
              </w:rPr>
            </w:pPr>
            <w:r>
              <w:rPr>
                <w:sz w:val="18"/>
              </w:rPr>
              <w:t>Sulfate (ppm)</w:t>
            </w:r>
          </w:p>
          <w:p w14:paraId="68D6F934" w14:textId="77777777" w:rsidR="003649C3" w:rsidRDefault="003649C3" w:rsidP="0018443B">
            <w:pPr>
              <w:spacing w:before="40" w:after="40"/>
              <w:ind w:left="187"/>
              <w:rPr>
                <w:sz w:val="18"/>
              </w:rPr>
            </w:pPr>
            <w:r>
              <w:rPr>
                <w:sz w:val="18"/>
              </w:rPr>
              <w:t>N Well</w:t>
            </w:r>
          </w:p>
          <w:p w14:paraId="1693BCD5" w14:textId="1A232CD7" w:rsidR="003649C3" w:rsidRPr="00F41F91" w:rsidRDefault="003649C3" w:rsidP="00D057C3">
            <w:pPr>
              <w:ind w:left="187"/>
              <w:rPr>
                <w:sz w:val="18"/>
              </w:rPr>
            </w:pPr>
            <w:r>
              <w:rPr>
                <w:sz w:val="18"/>
              </w:rPr>
              <w:t>SW Well</w:t>
            </w:r>
          </w:p>
        </w:tc>
        <w:tc>
          <w:tcPr>
            <w:tcW w:w="990" w:type="dxa"/>
          </w:tcPr>
          <w:p w14:paraId="527BEBA0" w14:textId="77777777" w:rsidR="003649C3" w:rsidRDefault="003649C3" w:rsidP="0018443B">
            <w:pPr>
              <w:spacing w:before="40" w:after="40"/>
              <w:jc w:val="center"/>
              <w:rPr>
                <w:sz w:val="18"/>
              </w:rPr>
            </w:pPr>
          </w:p>
          <w:p w14:paraId="770B49D0" w14:textId="77777777" w:rsidR="003649C3" w:rsidRDefault="003649C3" w:rsidP="0018443B">
            <w:pPr>
              <w:spacing w:before="40" w:after="40"/>
              <w:jc w:val="center"/>
              <w:rPr>
                <w:sz w:val="18"/>
              </w:rPr>
            </w:pPr>
            <w:r>
              <w:rPr>
                <w:sz w:val="18"/>
              </w:rPr>
              <w:t>8/27/10</w:t>
            </w:r>
          </w:p>
          <w:p w14:paraId="3CBFF4BF" w14:textId="071BB7F6" w:rsidR="003649C3" w:rsidRPr="00F41F91" w:rsidRDefault="003649C3" w:rsidP="00D057C3">
            <w:pPr>
              <w:jc w:val="center"/>
              <w:rPr>
                <w:sz w:val="18"/>
              </w:rPr>
            </w:pPr>
            <w:r>
              <w:rPr>
                <w:sz w:val="18"/>
              </w:rPr>
              <w:t>8/27/10</w:t>
            </w:r>
          </w:p>
        </w:tc>
        <w:tc>
          <w:tcPr>
            <w:tcW w:w="1350" w:type="dxa"/>
          </w:tcPr>
          <w:p w14:paraId="4D6D1489" w14:textId="77777777" w:rsidR="003649C3" w:rsidRDefault="003649C3" w:rsidP="0018443B">
            <w:pPr>
              <w:spacing w:before="40" w:after="40"/>
              <w:jc w:val="center"/>
              <w:rPr>
                <w:sz w:val="18"/>
              </w:rPr>
            </w:pPr>
          </w:p>
          <w:p w14:paraId="6CB9A023" w14:textId="77777777" w:rsidR="003649C3" w:rsidRDefault="003649C3" w:rsidP="0018443B">
            <w:pPr>
              <w:spacing w:before="40" w:after="40"/>
              <w:jc w:val="center"/>
              <w:rPr>
                <w:sz w:val="18"/>
              </w:rPr>
            </w:pPr>
            <w:r>
              <w:rPr>
                <w:sz w:val="18"/>
              </w:rPr>
              <w:t>6</w:t>
            </w:r>
          </w:p>
          <w:p w14:paraId="2B1D1429" w14:textId="28414CC9" w:rsidR="003649C3" w:rsidRPr="00F41F91" w:rsidRDefault="003649C3" w:rsidP="00D057C3">
            <w:pPr>
              <w:jc w:val="center"/>
              <w:rPr>
                <w:sz w:val="18"/>
              </w:rPr>
            </w:pPr>
            <w:r>
              <w:rPr>
                <w:sz w:val="18"/>
              </w:rPr>
              <w:t>6</w:t>
            </w:r>
          </w:p>
        </w:tc>
        <w:tc>
          <w:tcPr>
            <w:tcW w:w="1440" w:type="dxa"/>
          </w:tcPr>
          <w:p w14:paraId="6C2B8E6A" w14:textId="77777777" w:rsidR="003649C3" w:rsidRDefault="003649C3" w:rsidP="0018443B">
            <w:pPr>
              <w:spacing w:before="40" w:after="40"/>
              <w:jc w:val="center"/>
              <w:rPr>
                <w:sz w:val="18"/>
              </w:rPr>
            </w:pPr>
          </w:p>
          <w:p w14:paraId="5E0358B7" w14:textId="77777777" w:rsidR="003649C3" w:rsidRDefault="003649C3" w:rsidP="0018443B">
            <w:pPr>
              <w:spacing w:before="40" w:after="40"/>
              <w:jc w:val="center"/>
              <w:rPr>
                <w:sz w:val="18"/>
              </w:rPr>
            </w:pPr>
            <w:r>
              <w:rPr>
                <w:sz w:val="18"/>
              </w:rPr>
              <w:t>n/a</w:t>
            </w:r>
          </w:p>
          <w:p w14:paraId="159B3B65" w14:textId="416F4703" w:rsidR="003649C3" w:rsidRPr="00F41F91" w:rsidRDefault="003649C3" w:rsidP="00D057C3">
            <w:pPr>
              <w:jc w:val="center"/>
              <w:rPr>
                <w:sz w:val="18"/>
              </w:rPr>
            </w:pPr>
            <w:r>
              <w:rPr>
                <w:sz w:val="18"/>
              </w:rPr>
              <w:t>n/a</w:t>
            </w:r>
          </w:p>
        </w:tc>
        <w:tc>
          <w:tcPr>
            <w:tcW w:w="900" w:type="dxa"/>
            <w:vAlign w:val="center"/>
          </w:tcPr>
          <w:p w14:paraId="7F4244A4" w14:textId="65041275" w:rsidR="003649C3" w:rsidRPr="00F41F91" w:rsidRDefault="003649C3" w:rsidP="00D057C3">
            <w:pPr>
              <w:jc w:val="center"/>
              <w:rPr>
                <w:sz w:val="18"/>
              </w:rPr>
            </w:pPr>
            <w:r>
              <w:rPr>
                <w:sz w:val="18"/>
              </w:rPr>
              <w:t>500</w:t>
            </w:r>
          </w:p>
        </w:tc>
        <w:tc>
          <w:tcPr>
            <w:tcW w:w="1080" w:type="dxa"/>
            <w:vAlign w:val="center"/>
          </w:tcPr>
          <w:p w14:paraId="2C503533" w14:textId="68450092" w:rsidR="003649C3" w:rsidRPr="00F41F91" w:rsidRDefault="003649C3" w:rsidP="00D057C3">
            <w:pPr>
              <w:jc w:val="center"/>
              <w:rPr>
                <w:sz w:val="18"/>
              </w:rPr>
            </w:pPr>
            <w:r>
              <w:rPr>
                <w:sz w:val="18"/>
              </w:rPr>
              <w:t>n/a</w:t>
            </w:r>
          </w:p>
        </w:tc>
        <w:tc>
          <w:tcPr>
            <w:tcW w:w="2808" w:type="dxa"/>
            <w:tcBorders>
              <w:right w:val="single" w:sz="6" w:space="0" w:color="auto"/>
            </w:tcBorders>
            <w:vAlign w:val="center"/>
          </w:tcPr>
          <w:p w14:paraId="1C15B57A" w14:textId="3A33DAB9" w:rsidR="003649C3" w:rsidRPr="00F41F91" w:rsidRDefault="003649C3" w:rsidP="00D057C3">
            <w:pPr>
              <w:rPr>
                <w:sz w:val="18"/>
              </w:rPr>
            </w:pPr>
            <w:r>
              <w:rPr>
                <w:sz w:val="18"/>
              </w:rPr>
              <w:t>Erosion of natural deposits</w:t>
            </w:r>
          </w:p>
        </w:tc>
      </w:tr>
      <w:tr w:rsidR="003649C3" w:rsidRPr="001F3468" w14:paraId="2C24CB8B" w14:textId="77777777" w:rsidTr="00406A4A">
        <w:trPr>
          <w:trHeight w:val="432"/>
          <w:jc w:val="center"/>
        </w:trPr>
        <w:tc>
          <w:tcPr>
            <w:tcW w:w="2268" w:type="dxa"/>
            <w:gridSpan w:val="2"/>
            <w:tcBorders>
              <w:left w:val="single" w:sz="6" w:space="0" w:color="auto"/>
            </w:tcBorders>
          </w:tcPr>
          <w:p w14:paraId="725AC472" w14:textId="77777777" w:rsidR="003649C3" w:rsidRDefault="003649C3" w:rsidP="0018443B">
            <w:pPr>
              <w:spacing w:before="40" w:after="40"/>
              <w:ind w:left="187"/>
              <w:rPr>
                <w:sz w:val="18"/>
              </w:rPr>
            </w:pPr>
            <w:r>
              <w:rPr>
                <w:sz w:val="18"/>
              </w:rPr>
              <w:t>Total Dissolved Solids (ppm)</w:t>
            </w:r>
          </w:p>
          <w:p w14:paraId="1F2F3011" w14:textId="77777777" w:rsidR="003649C3" w:rsidRDefault="003649C3" w:rsidP="0018443B">
            <w:pPr>
              <w:spacing w:before="40" w:after="40"/>
              <w:ind w:left="187"/>
              <w:rPr>
                <w:sz w:val="18"/>
              </w:rPr>
            </w:pPr>
            <w:r>
              <w:rPr>
                <w:sz w:val="18"/>
              </w:rPr>
              <w:t>N Well</w:t>
            </w:r>
          </w:p>
          <w:p w14:paraId="6CDA7094" w14:textId="7053D051" w:rsidR="003649C3" w:rsidRPr="00F41F91" w:rsidRDefault="003649C3" w:rsidP="00D057C3">
            <w:pPr>
              <w:ind w:left="187"/>
              <w:rPr>
                <w:sz w:val="18"/>
              </w:rPr>
            </w:pPr>
            <w:r>
              <w:rPr>
                <w:sz w:val="18"/>
              </w:rPr>
              <w:t>SW Well</w:t>
            </w:r>
          </w:p>
        </w:tc>
        <w:tc>
          <w:tcPr>
            <w:tcW w:w="990" w:type="dxa"/>
          </w:tcPr>
          <w:p w14:paraId="5A6BB2F4" w14:textId="77777777" w:rsidR="003649C3" w:rsidRDefault="003649C3" w:rsidP="0018443B">
            <w:pPr>
              <w:spacing w:before="40" w:after="40"/>
              <w:jc w:val="center"/>
              <w:rPr>
                <w:sz w:val="18"/>
              </w:rPr>
            </w:pPr>
          </w:p>
          <w:p w14:paraId="70BD1A79" w14:textId="77777777" w:rsidR="003649C3" w:rsidRDefault="003649C3" w:rsidP="0018443B">
            <w:pPr>
              <w:spacing w:before="40" w:after="40"/>
              <w:jc w:val="center"/>
              <w:rPr>
                <w:sz w:val="18"/>
              </w:rPr>
            </w:pPr>
            <w:r>
              <w:rPr>
                <w:sz w:val="18"/>
              </w:rPr>
              <w:t>8/27/10</w:t>
            </w:r>
          </w:p>
          <w:p w14:paraId="131DD7AD" w14:textId="21AD7A03" w:rsidR="003649C3" w:rsidRPr="00F41F91" w:rsidRDefault="003649C3" w:rsidP="00D057C3">
            <w:pPr>
              <w:jc w:val="center"/>
              <w:rPr>
                <w:sz w:val="18"/>
              </w:rPr>
            </w:pPr>
            <w:r>
              <w:rPr>
                <w:sz w:val="18"/>
              </w:rPr>
              <w:t>8/27/10</w:t>
            </w:r>
          </w:p>
        </w:tc>
        <w:tc>
          <w:tcPr>
            <w:tcW w:w="1350" w:type="dxa"/>
          </w:tcPr>
          <w:p w14:paraId="172E87DB" w14:textId="77777777" w:rsidR="003649C3" w:rsidRDefault="003649C3" w:rsidP="0018443B">
            <w:pPr>
              <w:spacing w:before="40" w:after="40"/>
              <w:jc w:val="center"/>
              <w:rPr>
                <w:sz w:val="18"/>
              </w:rPr>
            </w:pPr>
          </w:p>
          <w:p w14:paraId="6F1E89F6" w14:textId="77777777" w:rsidR="003649C3" w:rsidRDefault="003649C3" w:rsidP="0018443B">
            <w:pPr>
              <w:spacing w:before="40" w:after="40"/>
              <w:jc w:val="center"/>
              <w:rPr>
                <w:sz w:val="18"/>
              </w:rPr>
            </w:pPr>
            <w:r>
              <w:rPr>
                <w:sz w:val="18"/>
              </w:rPr>
              <w:t>110</w:t>
            </w:r>
          </w:p>
          <w:p w14:paraId="7AE7CFB3" w14:textId="019FA56C" w:rsidR="003649C3" w:rsidRPr="00F41F91" w:rsidRDefault="003649C3" w:rsidP="00D057C3">
            <w:pPr>
              <w:jc w:val="center"/>
              <w:rPr>
                <w:sz w:val="18"/>
              </w:rPr>
            </w:pPr>
            <w:r>
              <w:rPr>
                <w:sz w:val="18"/>
              </w:rPr>
              <w:t>120</w:t>
            </w:r>
          </w:p>
        </w:tc>
        <w:tc>
          <w:tcPr>
            <w:tcW w:w="1440" w:type="dxa"/>
          </w:tcPr>
          <w:p w14:paraId="6499C7DF" w14:textId="77777777" w:rsidR="003649C3" w:rsidRDefault="003649C3" w:rsidP="0018443B">
            <w:pPr>
              <w:spacing w:before="40" w:after="40"/>
              <w:jc w:val="center"/>
              <w:rPr>
                <w:sz w:val="18"/>
              </w:rPr>
            </w:pPr>
          </w:p>
          <w:p w14:paraId="7A959338" w14:textId="77777777" w:rsidR="003649C3" w:rsidRDefault="003649C3" w:rsidP="0018443B">
            <w:pPr>
              <w:spacing w:before="40" w:after="40"/>
              <w:jc w:val="center"/>
              <w:rPr>
                <w:sz w:val="18"/>
              </w:rPr>
            </w:pPr>
            <w:r>
              <w:rPr>
                <w:sz w:val="18"/>
              </w:rPr>
              <w:t>n/a</w:t>
            </w:r>
          </w:p>
          <w:p w14:paraId="2A180DA6" w14:textId="573DD583" w:rsidR="003649C3" w:rsidRPr="00F41F91" w:rsidRDefault="003649C3" w:rsidP="00D057C3">
            <w:pPr>
              <w:jc w:val="center"/>
              <w:rPr>
                <w:sz w:val="18"/>
              </w:rPr>
            </w:pPr>
            <w:r>
              <w:rPr>
                <w:sz w:val="18"/>
              </w:rPr>
              <w:t>n/a</w:t>
            </w:r>
          </w:p>
        </w:tc>
        <w:tc>
          <w:tcPr>
            <w:tcW w:w="900" w:type="dxa"/>
            <w:vAlign w:val="center"/>
          </w:tcPr>
          <w:p w14:paraId="77D06A73" w14:textId="7A34DA54" w:rsidR="003649C3" w:rsidRPr="00F41F91" w:rsidRDefault="003649C3" w:rsidP="00D057C3">
            <w:pPr>
              <w:jc w:val="center"/>
              <w:rPr>
                <w:sz w:val="18"/>
              </w:rPr>
            </w:pPr>
            <w:r>
              <w:rPr>
                <w:sz w:val="18"/>
              </w:rPr>
              <w:t>1000</w:t>
            </w:r>
          </w:p>
        </w:tc>
        <w:tc>
          <w:tcPr>
            <w:tcW w:w="1080" w:type="dxa"/>
            <w:vAlign w:val="center"/>
          </w:tcPr>
          <w:p w14:paraId="1190B31E" w14:textId="58A8BD41" w:rsidR="003649C3" w:rsidRPr="00F41F91" w:rsidRDefault="003649C3" w:rsidP="00D057C3">
            <w:pPr>
              <w:jc w:val="center"/>
              <w:rPr>
                <w:sz w:val="18"/>
              </w:rPr>
            </w:pPr>
            <w:r>
              <w:rPr>
                <w:sz w:val="18"/>
              </w:rPr>
              <w:t>n/a</w:t>
            </w:r>
          </w:p>
        </w:tc>
        <w:tc>
          <w:tcPr>
            <w:tcW w:w="2808" w:type="dxa"/>
            <w:tcBorders>
              <w:right w:val="single" w:sz="6" w:space="0" w:color="auto"/>
            </w:tcBorders>
            <w:vAlign w:val="center"/>
          </w:tcPr>
          <w:p w14:paraId="77344AC1" w14:textId="5C714073" w:rsidR="003649C3" w:rsidRPr="00F41F91" w:rsidRDefault="003649C3" w:rsidP="00D057C3">
            <w:pPr>
              <w:rPr>
                <w:sz w:val="18"/>
              </w:rPr>
            </w:pPr>
            <w:r>
              <w:rPr>
                <w:sz w:val="18"/>
              </w:rPr>
              <w:t>Erosion of natural deposits</w:t>
            </w:r>
          </w:p>
        </w:tc>
      </w:tr>
      <w:tr w:rsidR="003649C3" w:rsidRPr="001F3468" w14:paraId="183EBBB3" w14:textId="77777777" w:rsidTr="00406A4A">
        <w:trPr>
          <w:trHeight w:val="432"/>
          <w:jc w:val="center"/>
        </w:trPr>
        <w:tc>
          <w:tcPr>
            <w:tcW w:w="2268" w:type="dxa"/>
            <w:gridSpan w:val="2"/>
            <w:tcBorders>
              <w:left w:val="single" w:sz="6" w:space="0" w:color="auto"/>
              <w:bottom w:val="single" w:sz="18" w:space="0" w:color="auto"/>
            </w:tcBorders>
          </w:tcPr>
          <w:p w14:paraId="7FC273CF" w14:textId="77777777" w:rsidR="003649C3" w:rsidRDefault="003649C3" w:rsidP="0018443B">
            <w:pPr>
              <w:spacing w:before="40" w:after="40"/>
              <w:ind w:left="187"/>
              <w:rPr>
                <w:sz w:val="18"/>
              </w:rPr>
            </w:pPr>
            <w:r>
              <w:rPr>
                <w:sz w:val="18"/>
              </w:rPr>
              <w:t>Zinc (ppm)</w:t>
            </w:r>
          </w:p>
          <w:p w14:paraId="61E1CBF3" w14:textId="77777777" w:rsidR="003649C3" w:rsidRDefault="003649C3" w:rsidP="0018443B">
            <w:pPr>
              <w:spacing w:before="40" w:after="40"/>
              <w:ind w:left="187"/>
              <w:rPr>
                <w:sz w:val="18"/>
              </w:rPr>
            </w:pPr>
            <w:r>
              <w:rPr>
                <w:sz w:val="18"/>
              </w:rPr>
              <w:t>N Well</w:t>
            </w:r>
          </w:p>
          <w:p w14:paraId="307ADA7C" w14:textId="2E5A1DF1" w:rsidR="003649C3" w:rsidRPr="00F41F91" w:rsidRDefault="003649C3" w:rsidP="00D057C3">
            <w:pPr>
              <w:ind w:left="187"/>
              <w:rPr>
                <w:sz w:val="18"/>
              </w:rPr>
            </w:pPr>
            <w:r>
              <w:rPr>
                <w:sz w:val="18"/>
              </w:rPr>
              <w:t>SW Well</w:t>
            </w:r>
          </w:p>
        </w:tc>
        <w:tc>
          <w:tcPr>
            <w:tcW w:w="990" w:type="dxa"/>
            <w:tcBorders>
              <w:bottom w:val="single" w:sz="18" w:space="0" w:color="auto"/>
            </w:tcBorders>
          </w:tcPr>
          <w:p w14:paraId="523B7945" w14:textId="77777777" w:rsidR="003649C3" w:rsidRDefault="003649C3" w:rsidP="0018443B">
            <w:pPr>
              <w:spacing w:before="40" w:after="40"/>
              <w:jc w:val="center"/>
              <w:rPr>
                <w:sz w:val="18"/>
              </w:rPr>
            </w:pPr>
          </w:p>
          <w:p w14:paraId="4EA83A49" w14:textId="77777777" w:rsidR="003649C3" w:rsidRDefault="003649C3" w:rsidP="0018443B">
            <w:pPr>
              <w:spacing w:before="40" w:after="40"/>
              <w:jc w:val="center"/>
              <w:rPr>
                <w:sz w:val="18"/>
              </w:rPr>
            </w:pPr>
            <w:r>
              <w:rPr>
                <w:sz w:val="18"/>
              </w:rPr>
              <w:t>8/27/10</w:t>
            </w:r>
          </w:p>
          <w:p w14:paraId="741CA754" w14:textId="26D0E3C7" w:rsidR="003649C3" w:rsidRPr="00F41F91" w:rsidRDefault="003649C3" w:rsidP="00D057C3">
            <w:pPr>
              <w:jc w:val="center"/>
              <w:rPr>
                <w:sz w:val="18"/>
              </w:rPr>
            </w:pPr>
            <w:r>
              <w:rPr>
                <w:sz w:val="18"/>
              </w:rPr>
              <w:t>8/27/10</w:t>
            </w:r>
          </w:p>
        </w:tc>
        <w:tc>
          <w:tcPr>
            <w:tcW w:w="1350" w:type="dxa"/>
            <w:tcBorders>
              <w:bottom w:val="single" w:sz="18" w:space="0" w:color="auto"/>
              <w:right w:val="single" w:sz="6" w:space="0" w:color="auto"/>
            </w:tcBorders>
          </w:tcPr>
          <w:p w14:paraId="36BF1A4B" w14:textId="77777777" w:rsidR="003649C3" w:rsidRDefault="003649C3" w:rsidP="0018443B">
            <w:pPr>
              <w:spacing w:before="40" w:after="40"/>
              <w:jc w:val="center"/>
              <w:rPr>
                <w:sz w:val="18"/>
              </w:rPr>
            </w:pPr>
          </w:p>
          <w:p w14:paraId="5C607048" w14:textId="77777777" w:rsidR="003649C3" w:rsidRDefault="003649C3" w:rsidP="0018443B">
            <w:pPr>
              <w:spacing w:before="40" w:after="40"/>
              <w:jc w:val="center"/>
              <w:rPr>
                <w:sz w:val="18"/>
              </w:rPr>
            </w:pPr>
            <w:r>
              <w:rPr>
                <w:sz w:val="18"/>
              </w:rPr>
              <w:t>&lt;0.02</w:t>
            </w:r>
          </w:p>
          <w:p w14:paraId="0A4C2B05" w14:textId="7AC06D78" w:rsidR="003649C3" w:rsidRPr="00F41F91" w:rsidRDefault="003649C3" w:rsidP="00D057C3">
            <w:pPr>
              <w:jc w:val="center"/>
              <w:rPr>
                <w:sz w:val="18"/>
              </w:rPr>
            </w:pPr>
            <w:r>
              <w:rPr>
                <w:sz w:val="18"/>
              </w:rPr>
              <w:t>0.09</w:t>
            </w:r>
          </w:p>
        </w:tc>
        <w:tc>
          <w:tcPr>
            <w:tcW w:w="1440" w:type="dxa"/>
            <w:tcBorders>
              <w:left w:val="single" w:sz="6" w:space="0" w:color="auto"/>
              <w:bottom w:val="single" w:sz="18" w:space="0" w:color="auto"/>
              <w:right w:val="single" w:sz="6" w:space="0" w:color="auto"/>
            </w:tcBorders>
          </w:tcPr>
          <w:p w14:paraId="43348357" w14:textId="77777777" w:rsidR="003649C3" w:rsidRDefault="003649C3" w:rsidP="0018443B">
            <w:pPr>
              <w:spacing w:before="40" w:after="40"/>
              <w:jc w:val="center"/>
              <w:rPr>
                <w:sz w:val="18"/>
              </w:rPr>
            </w:pPr>
          </w:p>
          <w:p w14:paraId="509F6610" w14:textId="77777777" w:rsidR="003649C3" w:rsidRDefault="003649C3" w:rsidP="0018443B">
            <w:pPr>
              <w:spacing w:before="40" w:after="40"/>
              <w:jc w:val="center"/>
              <w:rPr>
                <w:sz w:val="18"/>
              </w:rPr>
            </w:pPr>
            <w:r>
              <w:rPr>
                <w:sz w:val="18"/>
              </w:rPr>
              <w:t>n/a</w:t>
            </w:r>
          </w:p>
          <w:p w14:paraId="271B08B4" w14:textId="0E1B5C44" w:rsidR="003649C3" w:rsidRPr="00F41F91" w:rsidRDefault="003649C3" w:rsidP="00D057C3">
            <w:pPr>
              <w:jc w:val="center"/>
              <w:rPr>
                <w:sz w:val="18"/>
              </w:rPr>
            </w:pPr>
            <w:r>
              <w:rPr>
                <w:sz w:val="18"/>
              </w:rPr>
              <w:t>n/a</w:t>
            </w:r>
          </w:p>
        </w:tc>
        <w:tc>
          <w:tcPr>
            <w:tcW w:w="900" w:type="dxa"/>
            <w:tcBorders>
              <w:left w:val="single" w:sz="6" w:space="0" w:color="auto"/>
              <w:bottom w:val="single" w:sz="18" w:space="0" w:color="auto"/>
            </w:tcBorders>
            <w:vAlign w:val="center"/>
          </w:tcPr>
          <w:p w14:paraId="5329A979" w14:textId="4AAF581F" w:rsidR="003649C3" w:rsidRPr="00F41F91" w:rsidRDefault="003649C3" w:rsidP="00D057C3">
            <w:pPr>
              <w:jc w:val="center"/>
              <w:rPr>
                <w:sz w:val="18"/>
              </w:rPr>
            </w:pPr>
            <w:r>
              <w:rPr>
                <w:sz w:val="18"/>
              </w:rPr>
              <w:t>5</w:t>
            </w:r>
          </w:p>
        </w:tc>
        <w:tc>
          <w:tcPr>
            <w:tcW w:w="1080" w:type="dxa"/>
            <w:tcBorders>
              <w:bottom w:val="single" w:sz="18" w:space="0" w:color="auto"/>
            </w:tcBorders>
            <w:vAlign w:val="center"/>
          </w:tcPr>
          <w:p w14:paraId="005756C3" w14:textId="43D478AD" w:rsidR="003649C3" w:rsidRPr="00F41F91" w:rsidRDefault="003649C3" w:rsidP="00D057C3">
            <w:pPr>
              <w:jc w:val="center"/>
              <w:rPr>
                <w:sz w:val="18"/>
              </w:rPr>
            </w:pPr>
            <w:r>
              <w:rPr>
                <w:sz w:val="18"/>
              </w:rPr>
              <w:t>n/a</w:t>
            </w:r>
          </w:p>
        </w:tc>
        <w:tc>
          <w:tcPr>
            <w:tcW w:w="2808" w:type="dxa"/>
            <w:tcBorders>
              <w:bottom w:val="single" w:sz="18" w:space="0" w:color="auto"/>
              <w:right w:val="single" w:sz="6" w:space="0" w:color="auto"/>
            </w:tcBorders>
            <w:vAlign w:val="center"/>
          </w:tcPr>
          <w:p w14:paraId="31A8151D" w14:textId="49264F67" w:rsidR="003649C3" w:rsidRPr="00F41F91" w:rsidRDefault="003649C3" w:rsidP="00D057C3">
            <w:pPr>
              <w:rPr>
                <w:sz w:val="18"/>
              </w:rPr>
            </w:pPr>
            <w:r>
              <w:rPr>
                <w:sz w:val="18"/>
              </w:rPr>
              <w:t>Runoff/leaching from natural deposits; industrial wastes</w:t>
            </w:r>
          </w:p>
        </w:tc>
      </w:tr>
      <w:tr w:rsidR="003649C3"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3649C3" w:rsidRPr="00F41F91" w:rsidRDefault="003649C3" w:rsidP="00D057C3">
            <w:pPr>
              <w:spacing w:before="20" w:after="20"/>
              <w:jc w:val="center"/>
              <w:rPr>
                <w:b/>
                <w:caps/>
              </w:rPr>
            </w:pPr>
            <w:r w:rsidRPr="00F41F91">
              <w:rPr>
                <w:b/>
                <w:caps/>
              </w:rPr>
              <w:t>TAble 6 – detection of UNREGULATED CONTAMINANTS</w:t>
            </w:r>
          </w:p>
        </w:tc>
      </w:tr>
      <w:tr w:rsidR="003649C3"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3649C3" w:rsidRPr="00F41F91" w:rsidRDefault="003649C3"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3649C3" w:rsidRPr="00F41F91" w:rsidRDefault="003649C3"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3649C3" w:rsidRPr="00F41F91" w:rsidRDefault="003649C3"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3649C3" w:rsidRPr="00F41F91" w:rsidRDefault="003649C3"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3649C3" w:rsidRPr="00F41F91" w:rsidRDefault="003649C3"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3649C3" w:rsidRPr="00F41F91" w:rsidRDefault="003649C3" w:rsidP="00F01B42">
            <w:pPr>
              <w:spacing w:before="40" w:after="40"/>
              <w:jc w:val="center"/>
              <w:rPr>
                <w:b/>
                <w:bCs/>
                <w:sz w:val="18"/>
              </w:rPr>
            </w:pPr>
            <w:r w:rsidRPr="00F41F91">
              <w:rPr>
                <w:b/>
                <w:bCs/>
                <w:sz w:val="18"/>
              </w:rPr>
              <w:t>Health Effects Language</w:t>
            </w:r>
          </w:p>
        </w:tc>
      </w:tr>
      <w:tr w:rsidR="003649C3" w:rsidRPr="001F3468" w14:paraId="4F974BB1" w14:textId="77777777" w:rsidTr="003B367A">
        <w:trPr>
          <w:trHeight w:val="432"/>
          <w:jc w:val="center"/>
        </w:trPr>
        <w:tc>
          <w:tcPr>
            <w:tcW w:w="2268" w:type="dxa"/>
            <w:gridSpan w:val="2"/>
            <w:tcBorders>
              <w:left w:val="single" w:sz="6" w:space="0" w:color="auto"/>
              <w:bottom w:val="single" w:sz="18" w:space="0" w:color="auto"/>
              <w:right w:val="single" w:sz="6" w:space="0" w:color="auto"/>
            </w:tcBorders>
          </w:tcPr>
          <w:p w14:paraId="15B1ACFD" w14:textId="77777777" w:rsidR="003649C3" w:rsidRDefault="003649C3" w:rsidP="0018443B">
            <w:pPr>
              <w:spacing w:before="40" w:after="40"/>
              <w:ind w:left="187"/>
              <w:rPr>
                <w:sz w:val="18"/>
              </w:rPr>
            </w:pPr>
            <w:r>
              <w:rPr>
                <w:sz w:val="18"/>
              </w:rPr>
              <w:t>Vanadium (ppb)</w:t>
            </w:r>
          </w:p>
          <w:p w14:paraId="5E05E002" w14:textId="77777777" w:rsidR="002458B0" w:rsidRDefault="003649C3" w:rsidP="002458B0">
            <w:pPr>
              <w:spacing w:before="40" w:after="40"/>
              <w:ind w:left="187"/>
              <w:rPr>
                <w:sz w:val="18"/>
              </w:rPr>
            </w:pPr>
            <w:r>
              <w:rPr>
                <w:sz w:val="18"/>
              </w:rPr>
              <w:t>N Well</w:t>
            </w:r>
          </w:p>
          <w:p w14:paraId="13867A6C" w14:textId="226FA716" w:rsidR="003649C3" w:rsidRPr="00F41F91" w:rsidRDefault="003649C3" w:rsidP="002458B0">
            <w:pPr>
              <w:spacing w:before="40" w:after="40"/>
              <w:ind w:left="187"/>
              <w:rPr>
                <w:sz w:val="18"/>
              </w:rPr>
            </w:pPr>
            <w:r>
              <w:rPr>
                <w:sz w:val="18"/>
              </w:rPr>
              <w:t>SW Well</w:t>
            </w:r>
          </w:p>
        </w:tc>
        <w:tc>
          <w:tcPr>
            <w:tcW w:w="990" w:type="dxa"/>
            <w:tcBorders>
              <w:left w:val="single" w:sz="6" w:space="0" w:color="auto"/>
              <w:bottom w:val="single" w:sz="18" w:space="0" w:color="auto"/>
              <w:right w:val="single" w:sz="6" w:space="0" w:color="auto"/>
            </w:tcBorders>
          </w:tcPr>
          <w:p w14:paraId="7A97972D" w14:textId="77777777" w:rsidR="003649C3" w:rsidRDefault="003649C3" w:rsidP="0018443B">
            <w:pPr>
              <w:spacing w:before="40" w:after="40"/>
              <w:jc w:val="center"/>
              <w:rPr>
                <w:sz w:val="18"/>
              </w:rPr>
            </w:pPr>
          </w:p>
          <w:p w14:paraId="644CC644" w14:textId="77777777" w:rsidR="002458B0" w:rsidRDefault="003649C3" w:rsidP="002458B0">
            <w:pPr>
              <w:spacing w:before="40" w:after="40"/>
              <w:jc w:val="center"/>
              <w:rPr>
                <w:sz w:val="18"/>
              </w:rPr>
            </w:pPr>
            <w:r>
              <w:rPr>
                <w:sz w:val="18"/>
              </w:rPr>
              <w:t>8/27/10</w:t>
            </w:r>
          </w:p>
          <w:p w14:paraId="29134B0A" w14:textId="705F1C6E" w:rsidR="003649C3" w:rsidRPr="00F41F91" w:rsidRDefault="003649C3" w:rsidP="002458B0">
            <w:pPr>
              <w:spacing w:before="40" w:after="40"/>
              <w:jc w:val="center"/>
              <w:rPr>
                <w:sz w:val="18"/>
              </w:rPr>
            </w:pPr>
            <w:r>
              <w:rPr>
                <w:sz w:val="18"/>
              </w:rPr>
              <w:t>12/13/12</w:t>
            </w:r>
          </w:p>
        </w:tc>
        <w:tc>
          <w:tcPr>
            <w:tcW w:w="1350" w:type="dxa"/>
            <w:tcBorders>
              <w:left w:val="single" w:sz="6" w:space="0" w:color="auto"/>
              <w:bottom w:val="single" w:sz="18" w:space="0" w:color="auto"/>
              <w:right w:val="single" w:sz="6" w:space="0" w:color="auto"/>
            </w:tcBorders>
          </w:tcPr>
          <w:p w14:paraId="4A9CD758" w14:textId="77777777" w:rsidR="003649C3" w:rsidRDefault="003649C3" w:rsidP="0018443B">
            <w:pPr>
              <w:spacing w:before="40" w:after="40"/>
              <w:jc w:val="center"/>
              <w:rPr>
                <w:sz w:val="18"/>
              </w:rPr>
            </w:pPr>
          </w:p>
          <w:p w14:paraId="7DFE24F4" w14:textId="77777777" w:rsidR="003649C3" w:rsidRDefault="003649C3" w:rsidP="0018443B">
            <w:pPr>
              <w:spacing w:before="40" w:after="40"/>
              <w:jc w:val="center"/>
              <w:rPr>
                <w:sz w:val="18"/>
              </w:rPr>
            </w:pPr>
            <w:r>
              <w:rPr>
                <w:sz w:val="18"/>
              </w:rPr>
              <w:t>4</w:t>
            </w:r>
          </w:p>
          <w:p w14:paraId="6432953F" w14:textId="78583C3F" w:rsidR="003649C3" w:rsidRPr="00F41F91" w:rsidRDefault="003649C3" w:rsidP="003649C3">
            <w:pPr>
              <w:jc w:val="center"/>
              <w:rPr>
                <w:sz w:val="18"/>
              </w:rPr>
            </w:pPr>
            <w:r>
              <w:rPr>
                <w:sz w:val="18"/>
              </w:rPr>
              <w:t>4</w:t>
            </w:r>
          </w:p>
        </w:tc>
        <w:tc>
          <w:tcPr>
            <w:tcW w:w="1440" w:type="dxa"/>
            <w:tcBorders>
              <w:left w:val="single" w:sz="6" w:space="0" w:color="auto"/>
              <w:bottom w:val="single" w:sz="18" w:space="0" w:color="auto"/>
              <w:right w:val="single" w:sz="6" w:space="0" w:color="auto"/>
            </w:tcBorders>
            <w:shd w:val="clear" w:color="auto" w:fill="auto"/>
            <w:vAlign w:val="center"/>
          </w:tcPr>
          <w:p w14:paraId="03949132" w14:textId="1F18830D" w:rsidR="003649C3" w:rsidRPr="00F41F91" w:rsidRDefault="003649C3" w:rsidP="003649C3">
            <w:pPr>
              <w:jc w:val="cente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6AD75EF6" w14:textId="77777777" w:rsidR="003649C3" w:rsidRDefault="003649C3" w:rsidP="003649C3">
            <w:pPr>
              <w:jc w:val="center"/>
              <w:rPr>
                <w:sz w:val="18"/>
              </w:rPr>
            </w:pPr>
          </w:p>
          <w:p w14:paraId="6362FE2C" w14:textId="77777777" w:rsidR="003649C3" w:rsidRDefault="003649C3" w:rsidP="003649C3">
            <w:pPr>
              <w:jc w:val="center"/>
              <w:rPr>
                <w:sz w:val="18"/>
              </w:rPr>
            </w:pPr>
          </w:p>
          <w:p w14:paraId="7592CF94" w14:textId="27EDDA2B" w:rsidR="003649C3" w:rsidRPr="00F41F91" w:rsidRDefault="003649C3" w:rsidP="003649C3">
            <w:pPr>
              <w:jc w:val="center"/>
              <w:rPr>
                <w:sz w:val="18"/>
              </w:rPr>
            </w:pPr>
            <w:r>
              <w:rPr>
                <w:sz w:val="18"/>
              </w:rPr>
              <w:t>50</w:t>
            </w:r>
          </w:p>
        </w:tc>
        <w:tc>
          <w:tcPr>
            <w:tcW w:w="2808" w:type="dxa"/>
            <w:tcBorders>
              <w:top w:val="single" w:sz="6" w:space="0" w:color="auto"/>
              <w:left w:val="single" w:sz="6" w:space="0" w:color="auto"/>
              <w:bottom w:val="single" w:sz="18" w:space="0" w:color="auto"/>
              <w:right w:val="single" w:sz="6" w:space="0" w:color="auto"/>
            </w:tcBorders>
          </w:tcPr>
          <w:p w14:paraId="1C32453F" w14:textId="41C46D3C" w:rsidR="003649C3" w:rsidRPr="00F41F91" w:rsidRDefault="003649C3" w:rsidP="00D057C3">
            <w:pPr>
              <w:rPr>
                <w:sz w:val="18"/>
              </w:rPr>
            </w:pPr>
            <w:r>
              <w:rPr>
                <w:sz w:val="18"/>
              </w:rPr>
              <w:t>The babies of some pregnant women who drink water containing vanadium in excess of the action level may have an increased risk of developmental effects, based on studies in laboratory animals.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623DF81"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649C3">
        <w:rPr>
          <w:rFonts w:ascii="Times New Roman" w:hAnsi="Times New Roman"/>
          <w:u w:val="single"/>
        </w:rPr>
        <w:t>Glenwood Mobile Estates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649C3" w14:paraId="0AFA4009" w14:textId="77777777" w:rsidTr="0018443B">
        <w:trPr>
          <w:cantSplit/>
        </w:trPr>
        <w:tc>
          <w:tcPr>
            <w:tcW w:w="10800" w:type="dxa"/>
            <w:tcBorders>
              <w:top w:val="single" w:sz="4" w:space="0" w:color="auto"/>
            </w:tcBorders>
          </w:tcPr>
          <w:p w14:paraId="71DB73E6" w14:textId="77777777" w:rsidR="003649C3" w:rsidRDefault="003649C3" w:rsidP="0018443B">
            <w:pPr>
              <w:pStyle w:val="BodyText"/>
              <w:spacing w:before="0"/>
              <w:jc w:val="left"/>
              <w:rPr>
                <w:rFonts w:ascii="Times New Roman" w:hAnsi="Times New Roman"/>
              </w:rPr>
            </w:pPr>
            <w:r>
              <w:rPr>
                <w:rFonts w:ascii="Times New Roman" w:hAnsi="Times New Roman"/>
              </w:rPr>
              <w:t>Our water contains an average fluoride level of &lt;0.1 mg/L.  You may want to contact your child’s pediatrician and/or dentist with this information to help them determine if fluoride supplements or treatments are needed.</w:t>
            </w:r>
          </w:p>
        </w:tc>
      </w:tr>
      <w:tr w:rsidR="003649C3" w14:paraId="24101556" w14:textId="77777777" w:rsidTr="0018443B">
        <w:trPr>
          <w:cantSplit/>
        </w:trPr>
        <w:tc>
          <w:tcPr>
            <w:tcW w:w="10800" w:type="dxa"/>
          </w:tcPr>
          <w:p w14:paraId="3D7747F3" w14:textId="77777777" w:rsidR="003649C3" w:rsidRDefault="003649C3" w:rsidP="0018443B">
            <w:pPr>
              <w:pStyle w:val="BodyText"/>
              <w:spacing w:before="0"/>
              <w:jc w:val="left"/>
              <w:rPr>
                <w:rFonts w:ascii="Times New Roman" w:hAnsi="Times New Roman"/>
                <w:iCs/>
                <w:szCs w:val="24"/>
              </w:rPr>
            </w:pPr>
          </w:p>
        </w:tc>
      </w:tr>
      <w:tr w:rsidR="003649C3" w14:paraId="1FCFE65B" w14:textId="77777777" w:rsidTr="0018443B">
        <w:trPr>
          <w:cantSplit/>
        </w:trPr>
        <w:tc>
          <w:tcPr>
            <w:tcW w:w="10800" w:type="dxa"/>
          </w:tcPr>
          <w:p w14:paraId="180F58D7" w14:textId="77777777" w:rsidR="003649C3" w:rsidRDefault="003649C3" w:rsidP="0018443B">
            <w:pPr>
              <w:pStyle w:val="BodyText"/>
              <w:spacing w:before="0"/>
              <w:jc w:val="left"/>
              <w:rPr>
                <w:rFonts w:ascii="Times New Roman" w:hAnsi="Times New Roman"/>
                <w:iCs/>
              </w:rPr>
            </w:pPr>
            <w:r>
              <w:rPr>
                <w:rFonts w:ascii="Times New Roman" w:hAnsi="Times New Roman"/>
                <w:iCs/>
                <w:szCs w:val="24"/>
              </w:rPr>
              <w:t xml:space="preserve">If present, elevated levels of lead can cause serious health problems, especially for pregnant women and young children.  Lead in drinking water is primarily from materials and components associated with service lines and home plumbing.  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Pr>
                  <w:rStyle w:val="Hyperlink"/>
                  <w:rFonts w:ascii="Times New Roman" w:hAnsi="Times New Roman"/>
                  <w:iCs/>
                  <w:szCs w:val="24"/>
                </w:rPr>
                <w:t>http://www.epa.gov/safewater/lead</w:t>
              </w:r>
            </w:hyperlink>
            <w:r>
              <w:rPr>
                <w:rFonts w:ascii="Times New Roman" w:hAnsi="Times New Roman"/>
                <w:iCs/>
                <w:szCs w:val="24"/>
              </w:rPr>
              <w:t>.</w:t>
            </w:r>
          </w:p>
        </w:tc>
      </w:tr>
    </w:tbl>
    <w:p w14:paraId="556DD6EF" w14:textId="77777777" w:rsidR="003649C3" w:rsidRPr="001F3468" w:rsidRDefault="003649C3" w:rsidP="002B0B02">
      <w:pPr>
        <w:pStyle w:val="BodyText"/>
        <w:spacing w:before="0" w:after="240"/>
        <w:rPr>
          <w:rFonts w:ascii="Times New Roman" w:hAnsi="Times New Roman"/>
        </w:rPr>
      </w:pP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3"/>
        <w:gridCol w:w="2025"/>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F0BF3">
        <w:tc>
          <w:tcPr>
            <w:tcW w:w="2273"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025"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F0BF3">
        <w:trPr>
          <w:trHeight w:val="504"/>
        </w:trPr>
        <w:tc>
          <w:tcPr>
            <w:tcW w:w="2273" w:type="dxa"/>
            <w:tcBorders>
              <w:top w:val="double" w:sz="6" w:space="0" w:color="auto"/>
              <w:bottom w:val="single" w:sz="4" w:space="0" w:color="auto"/>
            </w:tcBorders>
            <w:shd w:val="clear" w:color="auto" w:fill="auto"/>
          </w:tcPr>
          <w:p w14:paraId="29967769" w14:textId="0DCE785C" w:rsidR="00803861" w:rsidRPr="002458B0" w:rsidRDefault="004F0BF3" w:rsidP="00AC41BE">
            <w:pPr>
              <w:pStyle w:val="BodyText"/>
              <w:spacing w:before="0"/>
              <w:jc w:val="left"/>
              <w:rPr>
                <w:rFonts w:ascii="Times New Roman" w:hAnsi="Times New Roman"/>
                <w:b/>
                <w:szCs w:val="22"/>
              </w:rPr>
            </w:pPr>
            <w:r w:rsidRPr="002458B0">
              <w:rPr>
                <w:rFonts w:ascii="Times New Roman" w:hAnsi="Times New Roman"/>
                <w:b/>
                <w:szCs w:val="22"/>
              </w:rPr>
              <w:t>1,2,3-Trichloropropane Monitoring and reporting</w:t>
            </w:r>
          </w:p>
        </w:tc>
        <w:tc>
          <w:tcPr>
            <w:tcW w:w="2025" w:type="dxa"/>
            <w:tcBorders>
              <w:top w:val="double" w:sz="6" w:space="0" w:color="auto"/>
              <w:bottom w:val="single" w:sz="4" w:space="0" w:color="auto"/>
            </w:tcBorders>
            <w:shd w:val="clear" w:color="auto" w:fill="auto"/>
          </w:tcPr>
          <w:p w14:paraId="0C6FD2A3" w14:textId="28136512" w:rsidR="00803861" w:rsidRPr="002458B0" w:rsidRDefault="004F0BF3" w:rsidP="00AC41BE">
            <w:pPr>
              <w:pStyle w:val="BodyText"/>
              <w:spacing w:before="0"/>
              <w:jc w:val="left"/>
              <w:rPr>
                <w:rFonts w:ascii="Times New Roman" w:hAnsi="Times New Roman"/>
                <w:b/>
                <w:szCs w:val="22"/>
              </w:rPr>
            </w:pPr>
            <w:r w:rsidRPr="002458B0">
              <w:rPr>
                <w:rFonts w:ascii="Times New Roman" w:hAnsi="Times New Roman"/>
                <w:b/>
                <w:szCs w:val="22"/>
              </w:rPr>
              <w:t>Samples were not taken over the second and third quarters of 2018 as required by the new state regulations</w:t>
            </w:r>
          </w:p>
        </w:tc>
        <w:tc>
          <w:tcPr>
            <w:tcW w:w="2203" w:type="dxa"/>
            <w:tcBorders>
              <w:top w:val="double" w:sz="6" w:space="0" w:color="auto"/>
              <w:bottom w:val="single" w:sz="4" w:space="0" w:color="auto"/>
            </w:tcBorders>
            <w:shd w:val="clear" w:color="auto" w:fill="auto"/>
          </w:tcPr>
          <w:p w14:paraId="38F06260" w14:textId="44EC096F" w:rsidR="00803861" w:rsidRPr="002458B0" w:rsidRDefault="004F0BF3" w:rsidP="004F0BF3">
            <w:pPr>
              <w:pStyle w:val="BodyText"/>
              <w:spacing w:before="0"/>
              <w:jc w:val="center"/>
              <w:rPr>
                <w:rFonts w:ascii="Times New Roman" w:hAnsi="Times New Roman"/>
                <w:b/>
                <w:szCs w:val="22"/>
              </w:rPr>
            </w:pPr>
            <w:r w:rsidRPr="002458B0">
              <w:rPr>
                <w:rFonts w:ascii="Times New Roman" w:hAnsi="Times New Roman"/>
                <w:b/>
                <w:szCs w:val="22"/>
              </w:rPr>
              <w:t>2018</w:t>
            </w:r>
          </w:p>
        </w:tc>
        <w:tc>
          <w:tcPr>
            <w:tcW w:w="2203" w:type="dxa"/>
            <w:tcBorders>
              <w:top w:val="double" w:sz="6" w:space="0" w:color="auto"/>
              <w:bottom w:val="single" w:sz="4" w:space="0" w:color="auto"/>
            </w:tcBorders>
            <w:shd w:val="clear" w:color="auto" w:fill="auto"/>
          </w:tcPr>
          <w:p w14:paraId="78FAC853" w14:textId="0B193118" w:rsidR="00803861" w:rsidRPr="002458B0" w:rsidRDefault="004F0BF3" w:rsidP="00AC41BE">
            <w:pPr>
              <w:pStyle w:val="BodyText"/>
              <w:spacing w:before="0"/>
              <w:jc w:val="left"/>
              <w:rPr>
                <w:rFonts w:ascii="Times New Roman" w:hAnsi="Times New Roman"/>
                <w:b/>
                <w:szCs w:val="22"/>
              </w:rPr>
            </w:pPr>
            <w:r w:rsidRPr="002458B0">
              <w:rPr>
                <w:rFonts w:ascii="Times New Roman" w:hAnsi="Times New Roman"/>
                <w:b/>
                <w:szCs w:val="22"/>
              </w:rPr>
              <w:t>Samples will be taken in second and third quarters of 2019</w:t>
            </w:r>
          </w:p>
        </w:tc>
        <w:tc>
          <w:tcPr>
            <w:tcW w:w="2096" w:type="dxa"/>
            <w:tcBorders>
              <w:top w:val="double" w:sz="6" w:space="0" w:color="auto"/>
              <w:bottom w:val="single" w:sz="4" w:space="0" w:color="auto"/>
            </w:tcBorders>
            <w:shd w:val="clear" w:color="auto" w:fill="auto"/>
          </w:tcPr>
          <w:p w14:paraId="47E414FC" w14:textId="607D191E" w:rsidR="00803861" w:rsidRPr="002458B0" w:rsidRDefault="004F0BF3" w:rsidP="00AC41BE">
            <w:pPr>
              <w:pStyle w:val="BodyText"/>
              <w:spacing w:before="0"/>
              <w:jc w:val="left"/>
              <w:rPr>
                <w:rFonts w:ascii="Times New Roman" w:hAnsi="Times New Roman"/>
                <w:b/>
                <w:szCs w:val="22"/>
              </w:rPr>
            </w:pPr>
            <w:r w:rsidRPr="002458B0">
              <w:rPr>
                <w:rFonts w:ascii="Times New Roman" w:hAnsi="Times New Roman"/>
                <w:b/>
                <w:szCs w:val="22"/>
              </w:rPr>
              <w:t>The health effects of this violation is unknown</w:t>
            </w:r>
          </w:p>
        </w:tc>
      </w:tr>
      <w:tr w:rsidR="00BB3E43" w:rsidRPr="00F41F91" w14:paraId="28125CA4" w14:textId="77777777" w:rsidTr="004F0BF3">
        <w:trPr>
          <w:trHeight w:val="504"/>
        </w:trPr>
        <w:tc>
          <w:tcPr>
            <w:tcW w:w="2273" w:type="dxa"/>
            <w:tcBorders>
              <w:bottom w:val="single" w:sz="18" w:space="0" w:color="auto"/>
            </w:tcBorders>
            <w:shd w:val="clear" w:color="auto" w:fill="auto"/>
          </w:tcPr>
          <w:p w14:paraId="3E70FDFC" w14:textId="3A3984F7" w:rsidR="00BB3E43" w:rsidRPr="002458B0" w:rsidRDefault="004F0BF3" w:rsidP="00AC41BE">
            <w:pPr>
              <w:pStyle w:val="BodyText"/>
              <w:spacing w:before="0"/>
              <w:jc w:val="left"/>
              <w:rPr>
                <w:rFonts w:ascii="Times New Roman" w:hAnsi="Times New Roman"/>
                <w:b/>
                <w:szCs w:val="22"/>
              </w:rPr>
            </w:pPr>
            <w:r w:rsidRPr="002458B0">
              <w:rPr>
                <w:rFonts w:ascii="Times New Roman" w:hAnsi="Times New Roman"/>
                <w:b/>
                <w:szCs w:val="22"/>
              </w:rPr>
              <w:t xml:space="preserve">The Glenwood Mobile Estates water system was not operated by a state licensed distribution </w:t>
            </w:r>
            <w:r w:rsidRPr="002458B0">
              <w:rPr>
                <w:rFonts w:ascii="Times New Roman" w:hAnsi="Times New Roman"/>
                <w:b/>
                <w:szCs w:val="22"/>
              </w:rPr>
              <w:lastRenderedPageBreak/>
              <w:t>operator</w:t>
            </w:r>
          </w:p>
        </w:tc>
        <w:tc>
          <w:tcPr>
            <w:tcW w:w="2025" w:type="dxa"/>
            <w:tcBorders>
              <w:bottom w:val="single" w:sz="18" w:space="0" w:color="auto"/>
            </w:tcBorders>
            <w:shd w:val="clear" w:color="auto" w:fill="auto"/>
          </w:tcPr>
          <w:p w14:paraId="0FCC880A" w14:textId="3BADE419" w:rsidR="00BB3E43" w:rsidRPr="002458B0" w:rsidRDefault="007A1FCF" w:rsidP="00AC41BE">
            <w:pPr>
              <w:pStyle w:val="BodyText"/>
              <w:spacing w:before="0"/>
              <w:jc w:val="left"/>
              <w:rPr>
                <w:rFonts w:ascii="Times New Roman" w:hAnsi="Times New Roman"/>
                <w:b/>
                <w:szCs w:val="22"/>
              </w:rPr>
            </w:pPr>
            <w:r w:rsidRPr="002458B0">
              <w:rPr>
                <w:rFonts w:ascii="Times New Roman" w:hAnsi="Times New Roman"/>
                <w:b/>
                <w:szCs w:val="22"/>
              </w:rPr>
              <w:lastRenderedPageBreak/>
              <w:t xml:space="preserve">The certified operator from the beginning of 2018 stepped down and we were unable to </w:t>
            </w:r>
            <w:r w:rsidRPr="002458B0">
              <w:rPr>
                <w:rFonts w:ascii="Times New Roman" w:hAnsi="Times New Roman"/>
                <w:b/>
                <w:szCs w:val="22"/>
              </w:rPr>
              <w:lastRenderedPageBreak/>
              <w:t>contract with another operator for the remainder of 2018.</w:t>
            </w:r>
          </w:p>
        </w:tc>
        <w:tc>
          <w:tcPr>
            <w:tcW w:w="2203" w:type="dxa"/>
            <w:tcBorders>
              <w:bottom w:val="single" w:sz="18" w:space="0" w:color="auto"/>
            </w:tcBorders>
            <w:shd w:val="clear" w:color="auto" w:fill="auto"/>
          </w:tcPr>
          <w:p w14:paraId="348B92CB" w14:textId="06BA7F2F" w:rsidR="00BB3E43" w:rsidRPr="002458B0" w:rsidRDefault="007A1FCF" w:rsidP="00AC41BE">
            <w:pPr>
              <w:pStyle w:val="BodyText"/>
              <w:spacing w:before="0"/>
              <w:jc w:val="left"/>
              <w:rPr>
                <w:rFonts w:ascii="Times New Roman" w:hAnsi="Times New Roman"/>
                <w:b/>
                <w:szCs w:val="22"/>
              </w:rPr>
            </w:pPr>
            <w:r w:rsidRPr="002458B0">
              <w:rPr>
                <w:rFonts w:ascii="Times New Roman" w:hAnsi="Times New Roman"/>
                <w:b/>
                <w:szCs w:val="22"/>
              </w:rPr>
              <w:lastRenderedPageBreak/>
              <w:t>April through end of December, 2018</w:t>
            </w:r>
          </w:p>
        </w:tc>
        <w:tc>
          <w:tcPr>
            <w:tcW w:w="2203" w:type="dxa"/>
            <w:tcBorders>
              <w:bottom w:val="single" w:sz="18" w:space="0" w:color="auto"/>
            </w:tcBorders>
            <w:shd w:val="clear" w:color="auto" w:fill="auto"/>
          </w:tcPr>
          <w:p w14:paraId="698B4132" w14:textId="4BAED53E" w:rsidR="00BB3E43" w:rsidRPr="002458B0" w:rsidRDefault="004F0BF3" w:rsidP="00AC41BE">
            <w:pPr>
              <w:pStyle w:val="BodyText"/>
              <w:spacing w:before="0"/>
              <w:jc w:val="left"/>
              <w:rPr>
                <w:rFonts w:ascii="Times New Roman" w:hAnsi="Times New Roman"/>
                <w:b/>
                <w:szCs w:val="22"/>
              </w:rPr>
            </w:pPr>
            <w:r w:rsidRPr="002458B0">
              <w:rPr>
                <w:rFonts w:ascii="Times New Roman" w:hAnsi="Times New Roman"/>
                <w:b/>
                <w:szCs w:val="22"/>
              </w:rPr>
              <w:t>A new state licensed distribution operator was hired in the beginning of 2019</w:t>
            </w:r>
          </w:p>
        </w:tc>
        <w:tc>
          <w:tcPr>
            <w:tcW w:w="2096" w:type="dxa"/>
            <w:tcBorders>
              <w:bottom w:val="single" w:sz="18" w:space="0" w:color="auto"/>
            </w:tcBorders>
            <w:shd w:val="clear" w:color="auto" w:fill="auto"/>
          </w:tcPr>
          <w:p w14:paraId="1E5117FF" w14:textId="3F6CCDDD" w:rsidR="00BB3E43" w:rsidRPr="002458B0" w:rsidRDefault="007A1FCF" w:rsidP="00AC41BE">
            <w:pPr>
              <w:pStyle w:val="BodyText"/>
              <w:spacing w:before="0"/>
              <w:jc w:val="left"/>
              <w:rPr>
                <w:rFonts w:ascii="Times New Roman" w:hAnsi="Times New Roman"/>
                <w:b/>
                <w:szCs w:val="22"/>
              </w:rPr>
            </w:pPr>
            <w:r w:rsidRPr="002458B0">
              <w:rPr>
                <w:rFonts w:ascii="Times New Roman" w:hAnsi="Times New Roman"/>
                <w:b/>
                <w:szCs w:val="22"/>
              </w:rPr>
              <w:t>The health effects of this violation is unknown</w:t>
            </w:r>
          </w:p>
        </w:tc>
      </w:tr>
    </w:tbl>
    <w:p w14:paraId="69480893" w14:textId="77777777" w:rsidR="00181F3E" w:rsidRPr="00F41F91" w:rsidRDefault="00181F3E" w:rsidP="002458B0">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00B86085" w14:textId="77777777" w:rsidR="00181F3E" w:rsidRDefault="00181F3E" w:rsidP="00F75012">
            <w:pPr>
              <w:spacing w:before="20" w:after="20"/>
              <w:jc w:val="center"/>
              <w:rPr>
                <w:sz w:val="18"/>
              </w:rPr>
            </w:pPr>
            <w:r w:rsidRPr="00F41F91">
              <w:rPr>
                <w:sz w:val="18"/>
              </w:rPr>
              <w:t>(In the year)</w:t>
            </w:r>
          </w:p>
          <w:p w14:paraId="35504704" w14:textId="3C5B8C6F" w:rsidR="007A1FCF" w:rsidRPr="00F41F91" w:rsidRDefault="007A1FCF" w:rsidP="00F75012">
            <w:pPr>
              <w:spacing w:before="20" w:after="20"/>
              <w:jc w:val="center"/>
              <w:rPr>
                <w:sz w:val="18"/>
              </w:rPr>
            </w:pPr>
            <w:r>
              <w:rPr>
                <w:sz w:val="18"/>
              </w:rPr>
              <w:t>0</w:t>
            </w:r>
          </w:p>
        </w:tc>
        <w:tc>
          <w:tcPr>
            <w:tcW w:w="1350" w:type="dxa"/>
            <w:tcBorders>
              <w:top w:val="nil"/>
            </w:tcBorders>
          </w:tcPr>
          <w:p w14:paraId="63C1391F" w14:textId="55B33DAD" w:rsidR="00181F3E" w:rsidRPr="00F41F91" w:rsidRDefault="007A1FCF"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1F27480F" w14:textId="77777777" w:rsidR="00181F3E" w:rsidRDefault="00181F3E" w:rsidP="00F75012">
            <w:pPr>
              <w:spacing w:before="20" w:after="20"/>
              <w:jc w:val="center"/>
              <w:rPr>
                <w:sz w:val="18"/>
              </w:rPr>
            </w:pPr>
            <w:r w:rsidRPr="00F41F91">
              <w:rPr>
                <w:sz w:val="18"/>
              </w:rPr>
              <w:t>(In the year)</w:t>
            </w:r>
          </w:p>
          <w:p w14:paraId="60AE42FC" w14:textId="41041C33" w:rsidR="007A1FCF" w:rsidRPr="00F41F91" w:rsidRDefault="007A1FCF" w:rsidP="00F75012">
            <w:pPr>
              <w:spacing w:before="20" w:after="20"/>
              <w:jc w:val="center"/>
              <w:rPr>
                <w:sz w:val="18"/>
              </w:rPr>
            </w:pPr>
            <w:r>
              <w:rPr>
                <w:sz w:val="18"/>
              </w:rPr>
              <w:t>0</w:t>
            </w:r>
          </w:p>
        </w:tc>
        <w:tc>
          <w:tcPr>
            <w:tcW w:w="1350" w:type="dxa"/>
          </w:tcPr>
          <w:p w14:paraId="184CB2D0" w14:textId="5851F288" w:rsidR="00181F3E" w:rsidRPr="00F41F91" w:rsidRDefault="007A1FCF"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55BAA592" w14:textId="77777777" w:rsidR="00181F3E" w:rsidRDefault="00181F3E" w:rsidP="00F75012">
            <w:pPr>
              <w:spacing w:before="20" w:after="20"/>
              <w:jc w:val="center"/>
              <w:rPr>
                <w:sz w:val="18"/>
              </w:rPr>
            </w:pPr>
            <w:r w:rsidRPr="00F41F91">
              <w:rPr>
                <w:sz w:val="18"/>
              </w:rPr>
              <w:t>(In the year)</w:t>
            </w:r>
          </w:p>
          <w:p w14:paraId="4A8FE09D" w14:textId="746EB218" w:rsidR="007A1FCF" w:rsidRPr="00F41F91" w:rsidRDefault="007A1FCF" w:rsidP="00F75012">
            <w:pPr>
              <w:spacing w:before="20" w:after="20"/>
              <w:jc w:val="center"/>
              <w:rPr>
                <w:sz w:val="18"/>
              </w:rPr>
            </w:pPr>
            <w:r>
              <w:rPr>
                <w:sz w:val="18"/>
              </w:rPr>
              <w:t>0</w:t>
            </w:r>
          </w:p>
        </w:tc>
        <w:tc>
          <w:tcPr>
            <w:tcW w:w="1350" w:type="dxa"/>
            <w:tcBorders>
              <w:bottom w:val="single" w:sz="18" w:space="0" w:color="auto"/>
            </w:tcBorders>
          </w:tcPr>
          <w:p w14:paraId="0CA8CA65" w14:textId="5AD23FB2" w:rsidR="00181F3E" w:rsidRPr="00F41F91" w:rsidRDefault="007A1FCF"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EE265E8" w:rsidR="00501B52" w:rsidRPr="00F41F91" w:rsidRDefault="007A1FCF" w:rsidP="00CC2F86">
            <w:pPr>
              <w:pStyle w:val="BodyText"/>
              <w:spacing w:before="0"/>
              <w:jc w:val="left"/>
              <w:rPr>
                <w:rFonts w:ascii="Times New Roman" w:hAnsi="Times New Roman"/>
              </w:rPr>
            </w:pPr>
            <w:r>
              <w:rPr>
                <w:rFonts w:ascii="Times New Roman" w:hAnsi="Times New Roman"/>
              </w:rPr>
              <w:t>There were no fecal indicator-positive groundwater source samples in 2018.</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5E6C51BE" w:rsidR="00AD4876" w:rsidRPr="00F41F91" w:rsidRDefault="007A1FCF"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DF3D1ED" w:rsidR="00C24948" w:rsidRPr="00F41F91" w:rsidRDefault="007A1FCF" w:rsidP="001B74B7">
            <w:pPr>
              <w:pStyle w:val="BodyText"/>
              <w:spacing w:before="20" w:after="20"/>
              <w:jc w:val="left"/>
              <w:rPr>
                <w:rFonts w:ascii="Times New Roman" w:hAnsi="Times New Roman"/>
                <w:b/>
                <w:sz w:val="26"/>
              </w:rPr>
            </w:pPr>
            <w:r>
              <w:rPr>
                <w:rFonts w:ascii="Times New Roman" w:hAnsi="Times New Roman"/>
                <w:b/>
                <w:sz w:val="26"/>
              </w:rPr>
              <w:t>No violations occurred during 2018</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2D429D" w:rsidRPr="00A93A21" w14:paraId="2C7C780A" w14:textId="77777777" w:rsidTr="007A1FCF">
        <w:trPr>
          <w:trHeight w:val="432"/>
        </w:trPr>
        <w:tc>
          <w:tcPr>
            <w:tcW w:w="10890" w:type="dxa"/>
            <w:shd w:val="clear" w:color="auto" w:fill="auto"/>
          </w:tcPr>
          <w:p w14:paraId="17157028" w14:textId="5DC91E6E" w:rsidR="002D429D" w:rsidRPr="00CC2F86" w:rsidRDefault="007A1FCF" w:rsidP="00CC2F86">
            <w:pPr>
              <w:pStyle w:val="BodyText"/>
              <w:spacing w:before="0"/>
              <w:jc w:val="left"/>
              <w:rPr>
                <w:rFonts w:ascii="Times New Roman" w:hAnsi="Times New Roman"/>
              </w:rPr>
            </w:pPr>
            <w:r>
              <w:rPr>
                <w:rFonts w:ascii="Times New Roman" w:hAnsi="Times New Roman"/>
              </w:rPr>
              <w:t>N/A</w:t>
            </w: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lastRenderedPageBreak/>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40527902"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2458B0">
        <w:rPr>
          <w:sz w:val="22"/>
          <w:szCs w:val="24"/>
        </w:rPr>
        <w:t xml:space="preserve">no </w:t>
      </w:r>
      <w:r w:rsidRPr="003C7E02">
        <w:rPr>
          <w:sz w:val="22"/>
          <w:szCs w:val="24"/>
        </w:rPr>
        <w:t>Level</w:t>
      </w:r>
      <w:r w:rsidR="007D21BB">
        <w:rPr>
          <w:sz w:val="22"/>
          <w:szCs w:val="24"/>
        </w:rPr>
        <w:t> </w:t>
      </w:r>
      <w:r w:rsidRPr="003C7E02">
        <w:rPr>
          <w:sz w:val="22"/>
          <w:szCs w:val="24"/>
        </w:rPr>
        <w:t xml:space="preserve">1 assessment(s).  </w:t>
      </w:r>
      <w:r w:rsidR="002458B0">
        <w:rPr>
          <w:sz w:val="22"/>
          <w:szCs w:val="24"/>
        </w:rPr>
        <w:t>No</w:t>
      </w:r>
      <w:r w:rsidRPr="003C7E02">
        <w:rPr>
          <w:sz w:val="22"/>
          <w:szCs w:val="24"/>
        </w:rPr>
        <w:t xml:space="preserve"> Level 1 assessment(s) were completed.  In addition, we were required to take </w:t>
      </w:r>
      <w:r w:rsidR="002458B0">
        <w:rPr>
          <w:sz w:val="22"/>
          <w:szCs w:val="24"/>
        </w:rPr>
        <w:t>no</w:t>
      </w:r>
      <w:r w:rsidRPr="003C7E02">
        <w:rPr>
          <w:sz w:val="22"/>
          <w:szCs w:val="24"/>
        </w:rPr>
        <w:t xml:space="preserve"> corrective actions and we completed </w:t>
      </w:r>
      <w:r w:rsidR="002458B0">
        <w:rPr>
          <w:sz w:val="22"/>
          <w:szCs w:val="24"/>
        </w:rPr>
        <w:t>all</w:t>
      </w:r>
      <w:r w:rsidRPr="003C7E02">
        <w:rPr>
          <w:sz w:val="22"/>
          <w:szCs w:val="24"/>
        </w:rPr>
        <w:t xml:space="preserve"> of these actions.</w:t>
      </w:r>
    </w:p>
    <w:p w14:paraId="69E753CA" w14:textId="280DE842" w:rsidR="00DD7D18" w:rsidRPr="003C7E02" w:rsidRDefault="00DD7D18" w:rsidP="00415B66">
      <w:pPr>
        <w:spacing w:before="120" w:after="120"/>
        <w:jc w:val="both"/>
        <w:rPr>
          <w:sz w:val="22"/>
          <w:szCs w:val="24"/>
        </w:rPr>
      </w:pPr>
      <w:r w:rsidRPr="003C7E02">
        <w:rPr>
          <w:sz w:val="22"/>
          <w:szCs w:val="24"/>
        </w:rPr>
        <w:t xml:space="preserve">During the past year </w:t>
      </w:r>
      <w:r w:rsidR="002458B0">
        <w:rPr>
          <w:sz w:val="22"/>
          <w:szCs w:val="24"/>
        </w:rPr>
        <w:t xml:space="preserve">no </w:t>
      </w:r>
      <w:r w:rsidRPr="003C7E02">
        <w:rPr>
          <w:sz w:val="22"/>
          <w:szCs w:val="24"/>
        </w:rPr>
        <w:t xml:space="preserve">Level 2 assessments were required to be completed for our water system.  </w:t>
      </w:r>
      <w:r w:rsidR="002458B0">
        <w:rPr>
          <w:sz w:val="22"/>
          <w:szCs w:val="24"/>
        </w:rPr>
        <w:t>No</w:t>
      </w:r>
      <w:r w:rsidRPr="003C7E02">
        <w:rPr>
          <w:sz w:val="22"/>
          <w:szCs w:val="24"/>
        </w:rPr>
        <w:t xml:space="preserve"> Level 2 assessments were completed.  In addition, we were required to take </w:t>
      </w:r>
      <w:r w:rsidR="002458B0">
        <w:rPr>
          <w:sz w:val="22"/>
          <w:szCs w:val="24"/>
        </w:rPr>
        <w:t>no</w:t>
      </w:r>
      <w:r w:rsidRPr="003C7E02">
        <w:rPr>
          <w:sz w:val="22"/>
          <w:szCs w:val="24"/>
        </w:rPr>
        <w:t xml:space="preserve"> corrective actions and we completed </w:t>
      </w:r>
      <w:r w:rsidR="002458B0">
        <w:rPr>
          <w:sz w:val="22"/>
          <w:szCs w:val="24"/>
        </w:rPr>
        <w:t>all</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07A137AF" w:rsidR="00BE6564" w:rsidRPr="00CC2F86" w:rsidRDefault="007A1FCF" w:rsidP="00D924EC">
            <w:pPr>
              <w:pStyle w:val="BodyText"/>
              <w:spacing w:before="0"/>
              <w:jc w:val="left"/>
              <w:rPr>
                <w:rFonts w:ascii="Times New Roman" w:hAnsi="Times New Roman"/>
              </w:rPr>
            </w:pPr>
            <w:r>
              <w:rPr>
                <w:rFonts w:ascii="Times New Roman" w:hAnsi="Times New Roman"/>
              </w:rPr>
              <w:t>No level 1 or level 2 assessments were required during 2018.</w:t>
            </w: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7C8B3809"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2458B0">
        <w:rPr>
          <w:sz w:val="22"/>
          <w:szCs w:val="22"/>
        </w:rPr>
        <w:t>no</w:t>
      </w:r>
      <w:r w:rsidRPr="00415B66">
        <w:rPr>
          <w:sz w:val="22"/>
          <w:szCs w:val="22"/>
        </w:rPr>
        <w:t xml:space="preserve"> corrective actions and we completed </w:t>
      </w:r>
      <w:r w:rsidR="002458B0">
        <w:rPr>
          <w:sz w:val="22"/>
          <w:szCs w:val="22"/>
        </w:rPr>
        <w:t>all</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03F1ABDB" w:rsidR="00BE6564" w:rsidRPr="00CC2F86" w:rsidRDefault="002458B0" w:rsidP="00D924EC">
            <w:pPr>
              <w:pStyle w:val="BodyText"/>
              <w:spacing w:before="0"/>
              <w:jc w:val="left"/>
              <w:rPr>
                <w:rFonts w:ascii="Times New Roman" w:hAnsi="Times New Roman"/>
              </w:rPr>
            </w:pPr>
            <w:r>
              <w:rPr>
                <w:rFonts w:ascii="Times New Roman" w:hAnsi="Times New Roman"/>
              </w:rPr>
              <w:t>No Level 2 assessments were required during 2018.</w:t>
            </w: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3A8E0" w14:textId="77777777" w:rsidR="00A110AE" w:rsidRDefault="00A110AE">
      <w:r>
        <w:separator/>
      </w:r>
    </w:p>
  </w:endnote>
  <w:endnote w:type="continuationSeparator" w:id="0">
    <w:p w14:paraId="1844E727" w14:textId="77777777" w:rsidR="00A110AE" w:rsidRDefault="00A1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F447C" w14:textId="77777777" w:rsidR="00A110AE" w:rsidRDefault="00A110AE">
      <w:r>
        <w:separator/>
      </w:r>
    </w:p>
  </w:footnote>
  <w:footnote w:type="continuationSeparator" w:id="0">
    <w:p w14:paraId="2446AA64" w14:textId="77777777" w:rsidR="00A110AE" w:rsidRDefault="00A11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B4C32">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B4C32">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B39"/>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58B0"/>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49C3"/>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196"/>
    <w:rsid w:val="004912AD"/>
    <w:rsid w:val="00492061"/>
    <w:rsid w:val="004A05D8"/>
    <w:rsid w:val="004A07B2"/>
    <w:rsid w:val="004A1ABC"/>
    <w:rsid w:val="004A2077"/>
    <w:rsid w:val="004B7187"/>
    <w:rsid w:val="004C5E5E"/>
    <w:rsid w:val="004D509C"/>
    <w:rsid w:val="004F0BF3"/>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4C32"/>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1FCF"/>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10AE"/>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6448"/>
    <w:rsid w:val="00B67C49"/>
    <w:rsid w:val="00B76677"/>
    <w:rsid w:val="00B772E6"/>
    <w:rsid w:val="00B80BF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0D5B"/>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C5F0C"/>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E7AC7"/>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470EE"/>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docId w15:val="{7B947910-7291-4623-97D4-0E890D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safewater/lead" TargetMode="Externa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18213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Leeds Property</cp:lastModifiedBy>
  <cp:revision>2</cp:revision>
  <cp:lastPrinted>2018-12-11T18:58:00Z</cp:lastPrinted>
  <dcterms:created xsi:type="dcterms:W3CDTF">2019-06-26T19:20:00Z</dcterms:created>
  <dcterms:modified xsi:type="dcterms:W3CDTF">2019-06-26T19:20:00Z</dcterms:modified>
</cp:coreProperties>
</file>